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5" w:rsidRPr="002A4117" w:rsidRDefault="00DB21F5" w:rsidP="00DB21F5">
      <w:pPr>
        <w:pStyle w:val="Header"/>
        <w:pBdr>
          <w:bottom w:val="single" w:sz="4" w:space="1" w:color="000000"/>
        </w:pBdr>
        <w:ind w:left="-142"/>
        <w:rPr>
          <w:lang w:val="bg-BG"/>
        </w:rPr>
      </w:pPr>
      <w:r w:rsidRPr="002A4117">
        <w:rPr>
          <w:lang w:val="bg-BG" w:eastAsia="bg-BG"/>
        </w:rPr>
        <w:drawing>
          <wp:anchor distT="0" distB="0" distL="114935" distR="0" simplePos="0" relativeHeight="251659264" behindDoc="1" locked="0" layoutInCell="1" allowOverlap="1" wp14:anchorId="2B48EF6B" wp14:editId="28159AAA">
            <wp:simplePos x="0" y="0"/>
            <wp:positionH relativeFrom="column">
              <wp:posOffset>4137660</wp:posOffset>
            </wp:positionH>
            <wp:positionV relativeFrom="paragraph">
              <wp:posOffset>25400</wp:posOffset>
            </wp:positionV>
            <wp:extent cx="2162175" cy="7467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117">
        <w:rPr>
          <w:lang w:val="bg-BG" w:eastAsia="bg-BG"/>
        </w:rPr>
        <w:drawing>
          <wp:inline distT="0" distB="0" distL="0" distR="0" wp14:anchorId="5FDB2779" wp14:editId="7586443D">
            <wp:extent cx="2207895" cy="7639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117">
        <w:rPr>
          <w:lang w:val="bg-BG"/>
        </w:rPr>
        <w:tab/>
      </w:r>
      <w:r w:rsidRPr="002A4117">
        <w:rPr>
          <w:lang w:val="bg-BG"/>
        </w:rPr>
        <w:tab/>
      </w:r>
    </w:p>
    <w:p w:rsidR="00DB21F5" w:rsidRPr="002A4117" w:rsidRDefault="00DB21F5" w:rsidP="00DB21F5">
      <w:pPr>
        <w:pStyle w:val="Header"/>
        <w:rPr>
          <w:lang w:val="bg-BG"/>
        </w:rPr>
      </w:pPr>
    </w:p>
    <w:p w:rsidR="00DB21F5" w:rsidRPr="002A4117" w:rsidRDefault="00DB21F5" w:rsidP="004A1DFE">
      <w:pPr>
        <w:jc w:val="center"/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DB21F5">
      <w:pPr>
        <w:jc w:val="center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ОБЯВА</w:t>
      </w:r>
    </w:p>
    <w:p w:rsidR="00DB21F5" w:rsidRPr="002A4117" w:rsidRDefault="004A1DFE" w:rsidP="00DB21F5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ЗА ОТКРИВАНЕ НА ПРОЦЕДУРА ЧРЕЗ ПОДБОР НА ПРОЕКТИ</w:t>
      </w:r>
    </w:p>
    <w:p w:rsidR="00D93C76" w:rsidRPr="002A4117" w:rsidRDefault="00D93C76" w:rsidP="00DB21F5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BG16RFOP001-2.003 „ЕНЕРГИЙНА ЕФЕКТИВНОСТ В ПЕРИФЕРНИТЕ РАЙОНИ-3”</w:t>
      </w:r>
    </w:p>
    <w:p w:rsidR="00D93C76" w:rsidRPr="002A4117" w:rsidRDefault="00D93C76" w:rsidP="00DB21F5">
      <w:pPr>
        <w:jc w:val="center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ПО ПРИОРИТЕТНА ОС 2: „ПОДКРЕПА ЗА ЕНЕРГИЙНА ЕФЕКТИВНОСТ В ОПОРНИ ЦЕНТРОВЕ В ПЕРИФЕРНИТЕ РАЙОНИ“</w:t>
      </w:r>
    </w:p>
    <w:p w:rsidR="004A1DFE" w:rsidRPr="002A4117" w:rsidRDefault="004A1DFE" w:rsidP="004A1DFE">
      <w:pPr>
        <w:jc w:val="center"/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>Управляващият орган на Оперативна програма „</w:t>
      </w:r>
      <w:r w:rsidR="00D93C76" w:rsidRPr="002A4117">
        <w:rPr>
          <w:rFonts w:ascii="Times New Roman" w:hAnsi="Times New Roman" w:cs="Times New Roman"/>
        </w:rPr>
        <w:t>Региони в растеж“ (ОПРР</w:t>
      </w:r>
      <w:r w:rsidRPr="002A4117">
        <w:rPr>
          <w:rFonts w:ascii="Times New Roman" w:hAnsi="Times New Roman" w:cs="Times New Roman"/>
        </w:rPr>
        <w:t xml:space="preserve">) 2014 – 2020 г. обявява процедура за предоставяне на безвъзмездна финансова помощ чрез подбор на проекти </w:t>
      </w:r>
      <w:r w:rsidR="00D93C76" w:rsidRPr="002A4117">
        <w:rPr>
          <w:rFonts w:ascii="Times New Roman" w:hAnsi="Times New Roman" w:cs="Times New Roman"/>
          <w:i/>
        </w:rPr>
        <w:t>„BG16RFOP001-2.003 „Енергийна ефективност в периферните райони-3“</w:t>
      </w:r>
      <w:r w:rsidR="00D93C76" w:rsidRPr="002A4117">
        <w:rPr>
          <w:rFonts w:ascii="Times New Roman" w:hAnsi="Times New Roman" w:cs="Times New Roman"/>
          <w:b/>
          <w:i/>
        </w:rPr>
        <w:t xml:space="preserve"> </w:t>
      </w:r>
      <w:r w:rsidRPr="002A4117">
        <w:rPr>
          <w:rFonts w:ascii="Times New Roman" w:hAnsi="Times New Roman" w:cs="Times New Roman"/>
        </w:rPr>
        <w:t xml:space="preserve">по </w:t>
      </w:r>
      <w:r w:rsidR="00D93C76" w:rsidRPr="002A4117">
        <w:rPr>
          <w:rFonts w:ascii="Times New Roman" w:hAnsi="Times New Roman" w:cs="Times New Roman"/>
        </w:rPr>
        <w:t>Приоритетна ос 2 „Подкрепа за енергийна ефективност в опорни центрове в периферните райони“</w:t>
      </w:r>
      <w:r w:rsidR="00D93C76" w:rsidRPr="002A4117">
        <w:rPr>
          <w:rFonts w:ascii="Times New Roman" w:hAnsi="Times New Roman" w:cs="Times New Roman"/>
          <w:i/>
        </w:rPr>
        <w:t xml:space="preserve"> </w:t>
      </w:r>
      <w:r w:rsidRPr="002A4117">
        <w:rPr>
          <w:rFonts w:ascii="Times New Roman" w:hAnsi="Times New Roman" w:cs="Times New Roman"/>
        </w:rPr>
        <w:t>на ОП</w:t>
      </w:r>
      <w:r w:rsidR="00D93C76" w:rsidRPr="002A4117">
        <w:rPr>
          <w:rFonts w:ascii="Times New Roman" w:hAnsi="Times New Roman" w:cs="Times New Roman"/>
        </w:rPr>
        <w:t xml:space="preserve">РР </w:t>
      </w:r>
      <w:r w:rsidRPr="002A4117">
        <w:rPr>
          <w:rFonts w:ascii="Times New Roman" w:hAnsi="Times New Roman" w:cs="Times New Roman"/>
        </w:rPr>
        <w:t xml:space="preserve">2014-2020 г. и кани </w:t>
      </w:r>
      <w:r w:rsidR="00D93C76" w:rsidRPr="002A4117">
        <w:rPr>
          <w:rFonts w:ascii="Times New Roman" w:hAnsi="Times New Roman" w:cs="Times New Roman"/>
        </w:rPr>
        <w:t>допустимите кандидати</w:t>
      </w:r>
      <w:r w:rsidRPr="002A4117">
        <w:rPr>
          <w:rFonts w:ascii="Times New Roman" w:hAnsi="Times New Roman" w:cs="Times New Roman"/>
        </w:rPr>
        <w:t xml:space="preserve"> да подадат проектни предложения.</w:t>
      </w:r>
    </w:p>
    <w:p w:rsidR="00A74092" w:rsidRPr="002A4117" w:rsidRDefault="00A74092" w:rsidP="002A4117">
      <w:pPr>
        <w:ind w:firstLine="708"/>
        <w:jc w:val="both"/>
        <w:rPr>
          <w:rFonts w:ascii="Times New Roman" w:hAnsi="Times New Roman" w:cs="Times New Roman"/>
          <w:bCs/>
        </w:rPr>
      </w:pPr>
      <w:r w:rsidRPr="002A4117">
        <w:rPr>
          <w:rFonts w:ascii="Times New Roman" w:hAnsi="Times New Roman" w:cs="Times New Roman"/>
        </w:rPr>
        <w:t xml:space="preserve">Допустими кандидати по процедурата са </w:t>
      </w:r>
      <w:r w:rsidRPr="002A4117">
        <w:rPr>
          <w:rFonts w:ascii="Times New Roman" w:hAnsi="Times New Roman" w:cs="Times New Roman"/>
          <w:bCs/>
        </w:rPr>
        <w:t>общините на 28 града</w:t>
      </w:r>
      <w:r w:rsidRPr="002A4117">
        <w:rPr>
          <w:rFonts w:ascii="Times New Roman" w:hAnsi="Times New Roman" w:cs="Times New Roman"/>
        </w:rPr>
        <w:t xml:space="preserve"> опорни центрове </w:t>
      </w:r>
      <w:r w:rsidRPr="002A4117">
        <w:rPr>
          <w:rFonts w:ascii="Times New Roman" w:hAnsi="Times New Roman" w:cs="Times New Roman"/>
          <w:bCs/>
        </w:rPr>
        <w:t>от 4-то ниво на националната полицентрична система</w:t>
      </w:r>
      <w:r w:rsidR="00C85CE2" w:rsidRPr="002A4117">
        <w:rPr>
          <w:rFonts w:ascii="Times New Roman" w:hAnsi="Times New Roman" w:cs="Times New Roman"/>
          <w:bCs/>
        </w:rPr>
        <w:t xml:space="preserve"> съгласно Националната концепция за пространствено развитие за периода 2013-2025 г. (НКПР)</w:t>
      </w:r>
      <w:r w:rsidRPr="002A4117">
        <w:rPr>
          <w:rFonts w:ascii="Times New Roman" w:hAnsi="Times New Roman" w:cs="Times New Roman"/>
        </w:rPr>
        <w:t xml:space="preserve">, които изрично са посочени като бенефициенти на помощта в ОПРР 2014-2020: Ботевград, </w:t>
      </w:r>
      <w:r w:rsidRPr="002A4117">
        <w:rPr>
          <w:rFonts w:ascii="Times New Roman" w:hAnsi="Times New Roman" w:cs="Times New Roman"/>
          <w:bCs/>
        </w:rPr>
        <w:t>Берковица, Белоградчик, Генерал Тошево, Девин, Елхово, Златоград, Ивайловград, Крумовград, Козлодуй, Карнобат, Мездра, Малко Търново, Никопол, Нови пазар, Нова Загора, Поморие, Попово, Пещера, Провадия, Разлог, Сандански, Свиленград, Самоков, Севлиев</w:t>
      </w:r>
      <w:r w:rsidR="002A4117">
        <w:rPr>
          <w:rFonts w:ascii="Times New Roman" w:hAnsi="Times New Roman" w:cs="Times New Roman"/>
          <w:bCs/>
        </w:rPr>
        <w:t>о, Троян, Тутракан, Червен бряг.</w:t>
      </w:r>
    </w:p>
    <w:p w:rsidR="00A74092" w:rsidRPr="002A4117" w:rsidRDefault="00A74092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 xml:space="preserve">Процедурата е насочена към продължаване и надграждане на инвестициите за повишаване на енергийната ефективност в обществени и жилищни сгради в опорните центрове от 4-то ниво на националната полицентрична система. </w:t>
      </w:r>
      <w:r w:rsidR="00DB21F5" w:rsidRPr="002A4117">
        <w:rPr>
          <w:rFonts w:ascii="Times New Roman" w:hAnsi="Times New Roman" w:cs="Times New Roman"/>
        </w:rPr>
        <w:t>Основните допустимите дейности са насочени към изпълнение на мерки за енергийна ефективност в допустими за финансиране публични сгради на държавната и общинската администрация, както и към общински сгради от образователната, културната и социалната инфраструктура и в многофамилни жилищни сгради. По процедура</w:t>
      </w:r>
      <w:r w:rsidR="002A4117">
        <w:rPr>
          <w:rFonts w:ascii="Times New Roman" w:hAnsi="Times New Roman" w:cs="Times New Roman"/>
        </w:rPr>
        <w:t>та</w:t>
      </w:r>
      <w:r w:rsidR="00DB21F5" w:rsidRPr="002A4117">
        <w:rPr>
          <w:rFonts w:ascii="Times New Roman" w:hAnsi="Times New Roman" w:cs="Times New Roman"/>
        </w:rPr>
        <w:t xml:space="preserve"> п</w:t>
      </w:r>
      <w:r w:rsidRPr="002A4117">
        <w:rPr>
          <w:rFonts w:ascii="Times New Roman" w:hAnsi="Times New Roman" w:cs="Times New Roman"/>
        </w:rPr>
        <w:t>редимство се дава на жилищните сгради, предвид че към настоящия момент ОПРР 2014-2020 е единствената програма, която подкрепя с безвъзмездни средства дейности за енергийна ефективност на многофамилни жилищни сгради.</w:t>
      </w:r>
      <w:r w:rsidRPr="002A4117">
        <w:rPr>
          <w:rFonts w:ascii="Times New Roman" w:hAnsi="Times New Roman" w:cs="Times New Roman"/>
          <w:bCs/>
        </w:rPr>
        <w:t xml:space="preserve"> </w:t>
      </w:r>
      <w:r w:rsidR="002A4117">
        <w:rPr>
          <w:rFonts w:ascii="Times New Roman" w:hAnsi="Times New Roman" w:cs="Times New Roman"/>
          <w:bCs/>
        </w:rPr>
        <w:t xml:space="preserve">В тази връзка </w:t>
      </w:r>
      <w:r w:rsidR="002A4117" w:rsidRPr="002A4117">
        <w:rPr>
          <w:rFonts w:ascii="Times New Roman" w:hAnsi="Times New Roman" w:cs="Times New Roman"/>
          <w:bCs/>
        </w:rPr>
        <w:t>отпада ограничението за финансиране само на сгради с до 35 самостоятелни обекта</w:t>
      </w:r>
      <w:r w:rsidR="002A4117">
        <w:rPr>
          <w:rFonts w:ascii="Times New Roman" w:hAnsi="Times New Roman" w:cs="Times New Roman"/>
          <w:bCs/>
        </w:rPr>
        <w:t>, което разширява</w:t>
      </w:r>
      <w:r w:rsidR="002A4117" w:rsidRPr="002A4117">
        <w:rPr>
          <w:rFonts w:ascii="Times New Roman" w:hAnsi="Times New Roman" w:cs="Times New Roman"/>
          <w:bCs/>
        </w:rPr>
        <w:t xml:space="preserve"> обхвата на допустимите за финансиране сгради с всички, които отговарят на изискванията за многофамилна жилищни сгради, включително с над 35 самостоятелни обекти.</w:t>
      </w:r>
    </w:p>
    <w:p w:rsidR="00C85CE2" w:rsidRPr="002A4117" w:rsidRDefault="004A1DFE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 xml:space="preserve">Дейностите, които ще се финансират по процедурата </w:t>
      </w:r>
      <w:r w:rsidR="00C85CE2" w:rsidRPr="002A4117">
        <w:rPr>
          <w:rFonts w:ascii="Times New Roman" w:hAnsi="Times New Roman" w:cs="Times New Roman"/>
        </w:rPr>
        <w:t xml:space="preserve">ще доведат до подобряване на енергийните и експлоатационните характеристики на обществените и жилищните сгради в целевите територии, което ще позволи устойчивото им управление и поддръжка и намаляване на крайното потребление на енергия. Подобрените екологични показатели в резултат на спестените вредни емисии в атмосферата пряко и осезаемо ще подобрят качеството на живот и </w:t>
      </w:r>
      <w:r w:rsidR="00C85CE2" w:rsidRPr="002A4117">
        <w:rPr>
          <w:rFonts w:ascii="Times New Roman" w:hAnsi="Times New Roman" w:cs="Times New Roman"/>
        </w:rPr>
        <w:lastRenderedPageBreak/>
        <w:t xml:space="preserve">условията на средата в малките градове – опорни центрове на полицентричната система съгласно НКПР. </w:t>
      </w:r>
    </w:p>
    <w:p w:rsidR="002A4117" w:rsidRPr="002A4117" w:rsidRDefault="0031085D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 xml:space="preserve">Всеки кандидат по процедурата може да подаде до 3 (три) проектни предложения. </w:t>
      </w:r>
      <w:r w:rsidR="002A4117" w:rsidRPr="002A4117">
        <w:rPr>
          <w:rFonts w:ascii="Times New Roman" w:hAnsi="Times New Roman" w:cs="Times New Roman"/>
        </w:rPr>
        <w:t xml:space="preserve">Няма ограничение в броя и вида на обектите на интервенция, които може да бъдат подадени в едно проектно предложение. Всяко проектно предложение може да включва както многофамилни жилищни сгради, така и публични сгради. </w:t>
      </w:r>
    </w:p>
    <w:p w:rsidR="0031085D" w:rsidRPr="002A4117" w:rsidRDefault="002A4117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>Минималният</w:t>
      </w:r>
      <w:r w:rsidR="004A1DFE" w:rsidRPr="002A4117">
        <w:rPr>
          <w:rFonts w:ascii="Times New Roman" w:hAnsi="Times New Roman" w:cs="Times New Roman"/>
        </w:rPr>
        <w:t xml:space="preserve"> размер на </w:t>
      </w:r>
      <w:r w:rsidR="0031085D" w:rsidRPr="002A4117">
        <w:rPr>
          <w:rFonts w:ascii="Times New Roman" w:hAnsi="Times New Roman" w:cs="Times New Roman"/>
        </w:rPr>
        <w:t xml:space="preserve">БФП за проектно предложение </w:t>
      </w:r>
      <w:r>
        <w:rPr>
          <w:rFonts w:ascii="Times New Roman" w:hAnsi="Times New Roman" w:cs="Times New Roman"/>
        </w:rPr>
        <w:t xml:space="preserve">е 200 </w:t>
      </w:r>
      <w:r w:rsidR="0031085D" w:rsidRPr="002A4117">
        <w:rPr>
          <w:rFonts w:ascii="Times New Roman" w:hAnsi="Times New Roman" w:cs="Times New Roman"/>
        </w:rPr>
        <w:t>000 лева, а максималният размер на БФП по всеки индивидуален проект не може да надхвърля  1</w:t>
      </w:r>
      <w:r>
        <w:rPr>
          <w:rFonts w:ascii="Times New Roman" w:hAnsi="Times New Roman" w:cs="Times New Roman"/>
        </w:rPr>
        <w:t> </w:t>
      </w:r>
      <w:r w:rsidR="0031085D" w:rsidRPr="002A4117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="0031085D" w:rsidRPr="002A4117">
        <w:rPr>
          <w:rFonts w:ascii="Times New Roman" w:hAnsi="Times New Roman" w:cs="Times New Roman"/>
        </w:rPr>
        <w:t>000 лева.</w:t>
      </w:r>
    </w:p>
    <w:p w:rsidR="004A1DFE" w:rsidRPr="002A4117" w:rsidRDefault="0031085D" w:rsidP="004A1DFE">
      <w:pPr>
        <w:jc w:val="both"/>
        <w:rPr>
          <w:rFonts w:ascii="Times New Roman" w:hAnsi="Times New Roman" w:cs="Times New Roman"/>
          <w:bCs/>
          <w:iCs/>
          <w:lang w:bidi="bg-BG"/>
        </w:rPr>
      </w:pPr>
      <w:r w:rsidRPr="002A4117">
        <w:rPr>
          <w:rFonts w:ascii="Times New Roman" w:hAnsi="Times New Roman" w:cs="Times New Roman"/>
          <w:bCs/>
          <w:iCs/>
          <w:lang w:bidi="bg-BG"/>
        </w:rPr>
        <w:t xml:space="preserve">Насоки за кандидатстване и пакетът с документи към тях </w:t>
      </w:r>
      <w:r w:rsidR="004A1DFE" w:rsidRPr="002A4117">
        <w:rPr>
          <w:rFonts w:ascii="Times New Roman" w:hAnsi="Times New Roman" w:cs="Times New Roman"/>
        </w:rPr>
        <w:t xml:space="preserve">е публикуван </w:t>
      </w:r>
      <w:r w:rsidRPr="002A4117">
        <w:rPr>
          <w:rFonts w:ascii="Times New Roman" w:hAnsi="Times New Roman" w:cs="Times New Roman"/>
          <w:bCs/>
          <w:iCs/>
          <w:lang w:bidi="bg-BG"/>
        </w:rPr>
        <w:t xml:space="preserve">на интернет страницата на ОПРР: </w:t>
      </w:r>
      <w:hyperlink r:id="rId9" w:history="1">
        <w:r w:rsidRPr="002A4117">
          <w:rPr>
            <w:rStyle w:val="Hyperlink"/>
            <w:rFonts w:ascii="Times New Roman" w:hAnsi="Times New Roman" w:cs="Times New Roman"/>
            <w:bCs/>
            <w:i/>
            <w:iCs/>
            <w:lang w:bidi="bg-BG"/>
          </w:rPr>
          <w:t>http://www.bgregio.eu/</w:t>
        </w:r>
      </w:hyperlink>
      <w:r w:rsidRPr="002A4117">
        <w:rPr>
          <w:rFonts w:ascii="Times New Roman" w:hAnsi="Times New Roman" w:cs="Times New Roman"/>
          <w:bCs/>
          <w:iCs/>
          <w:lang w:bidi="bg-BG"/>
        </w:rPr>
        <w:t xml:space="preserve"> в меню: Начало &gt; ОП „Региони в растеж“ 2014-2020 &gt; Актуални процедури: </w:t>
      </w:r>
      <w:r w:rsidRPr="002A4117">
        <w:rPr>
          <w:rFonts w:ascii="Times New Roman" w:hAnsi="Times New Roman" w:cs="Times New Roman"/>
          <w:bCs/>
          <w:i/>
          <w:iCs/>
          <w:lang w:bidi="bg-BG"/>
        </w:rPr>
        <w:t>Процедура на подбор на проекти BG16RFOP001-2.003 „Енергийна ефективност в периферните райони-3”</w:t>
      </w:r>
      <w:r w:rsidR="004A1DFE" w:rsidRPr="002A4117">
        <w:rPr>
          <w:rFonts w:ascii="Times New Roman" w:hAnsi="Times New Roman" w:cs="Times New Roman"/>
        </w:rPr>
        <w:t xml:space="preserve">, както и в Информационната система за управление и наблюдение на средствата от Европейските структурни и инвестиционни фондове за периода 2014 – 2020 г. (ИСУН 2020) </w:t>
      </w:r>
      <w:hyperlink r:id="rId10" w:history="1">
        <w:r w:rsidR="004A1DFE" w:rsidRPr="002A4117">
          <w:rPr>
            <w:rStyle w:val="Hyperlink"/>
            <w:rFonts w:ascii="Times New Roman" w:hAnsi="Times New Roman" w:cs="Times New Roman"/>
          </w:rPr>
          <w:t>https://eumis2020.government.bg</w:t>
        </w:r>
      </w:hyperlink>
      <w:r w:rsidR="004A1DFE" w:rsidRPr="002A4117">
        <w:rPr>
          <w:rFonts w:ascii="Times New Roman" w:hAnsi="Times New Roman" w:cs="Times New Roman"/>
        </w:rPr>
        <w:t>.</w:t>
      </w:r>
    </w:p>
    <w:p w:rsidR="0031085D" w:rsidRPr="002A4117" w:rsidRDefault="004A1DFE" w:rsidP="002A4117">
      <w:pPr>
        <w:ind w:firstLine="708"/>
        <w:jc w:val="both"/>
        <w:rPr>
          <w:rFonts w:ascii="Times New Roman" w:hAnsi="Times New Roman" w:cs="Times New Roman"/>
        </w:rPr>
      </w:pPr>
      <w:r w:rsidRPr="002A4117">
        <w:rPr>
          <w:rFonts w:ascii="Times New Roman" w:hAnsi="Times New Roman" w:cs="Times New Roman"/>
        </w:rPr>
        <w:t>Крайният срок за подаване на проектни предложения по процедурата е до 1</w:t>
      </w:r>
      <w:r w:rsidR="002A4117">
        <w:rPr>
          <w:rFonts w:ascii="Times New Roman" w:hAnsi="Times New Roman" w:cs="Times New Roman"/>
        </w:rPr>
        <w:t>9</w:t>
      </w:r>
      <w:r w:rsidRPr="002A4117">
        <w:rPr>
          <w:rFonts w:ascii="Times New Roman" w:hAnsi="Times New Roman" w:cs="Times New Roman"/>
        </w:rPr>
        <w:t xml:space="preserve">:00 часа на </w:t>
      </w:r>
      <w:r w:rsidR="0031085D" w:rsidRPr="002A4117">
        <w:rPr>
          <w:rFonts w:ascii="Times New Roman" w:hAnsi="Times New Roman" w:cs="Times New Roman"/>
        </w:rPr>
        <w:t>27.03</w:t>
      </w:r>
      <w:r w:rsidRPr="002A4117">
        <w:rPr>
          <w:rFonts w:ascii="Times New Roman" w:hAnsi="Times New Roman" w:cs="Times New Roman"/>
        </w:rPr>
        <w:t xml:space="preserve">.2020 г. </w:t>
      </w:r>
    </w:p>
    <w:p w:rsidR="0031085D" w:rsidRPr="002A4117" w:rsidRDefault="004A1DFE" w:rsidP="002A4117">
      <w:pPr>
        <w:ind w:firstLine="708"/>
        <w:jc w:val="both"/>
        <w:rPr>
          <w:rFonts w:ascii="Times New Roman" w:hAnsi="Times New Roman" w:cs="Times New Roman"/>
          <w:bCs/>
        </w:rPr>
      </w:pPr>
      <w:r w:rsidRPr="002A4117">
        <w:rPr>
          <w:rFonts w:ascii="Times New Roman" w:hAnsi="Times New Roman" w:cs="Times New Roman"/>
        </w:rPr>
        <w:t>Кандидатите</w:t>
      </w:r>
      <w:r w:rsidR="0031085D" w:rsidRPr="002A4117">
        <w:rPr>
          <w:rFonts w:ascii="Times New Roman" w:hAnsi="Times New Roman" w:cs="Times New Roman"/>
        </w:rPr>
        <w:t xml:space="preserve"> </w:t>
      </w:r>
      <w:r w:rsidRPr="002A4117">
        <w:rPr>
          <w:rFonts w:ascii="Times New Roman" w:hAnsi="Times New Roman" w:cs="Times New Roman"/>
        </w:rPr>
        <w:t>по процедурат</w:t>
      </w:r>
      <w:r w:rsidR="0031085D" w:rsidRPr="002A4117">
        <w:rPr>
          <w:rFonts w:ascii="Times New Roman" w:hAnsi="Times New Roman" w:cs="Times New Roman"/>
        </w:rPr>
        <w:t>а могат да искат разяснения по Насоките за кандидатстване</w:t>
      </w:r>
      <w:r w:rsidRPr="002A4117">
        <w:rPr>
          <w:rFonts w:ascii="Times New Roman" w:hAnsi="Times New Roman" w:cs="Times New Roman"/>
        </w:rPr>
        <w:t xml:space="preserve"> </w:t>
      </w:r>
      <w:r w:rsidR="0031085D" w:rsidRPr="002A4117">
        <w:rPr>
          <w:rFonts w:ascii="Times New Roman" w:hAnsi="Times New Roman" w:cs="Times New Roman"/>
          <w:bCs/>
        </w:rPr>
        <w:t>в срок до 3 (три) седмици преди изтичането на крайния срок за кандидатстване</w:t>
      </w:r>
      <w:bookmarkStart w:id="0" w:name="_GoBack"/>
      <w:bookmarkEnd w:id="0"/>
      <w:r w:rsidR="0031085D" w:rsidRPr="002A4117">
        <w:rPr>
          <w:rFonts w:ascii="Times New Roman" w:hAnsi="Times New Roman" w:cs="Times New Roman"/>
          <w:bCs/>
        </w:rPr>
        <w:t>. Разясненията се съобщават в срок до 2 (две) седмици преди изтичането на крайния срок за кандидатстване.</w:t>
      </w:r>
    </w:p>
    <w:p w:rsidR="004A1DFE" w:rsidRPr="002A4117" w:rsidRDefault="004A1DFE" w:rsidP="004A1DFE">
      <w:pPr>
        <w:jc w:val="both"/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4A1DFE">
      <w:pPr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C85CE2">
      <w:pPr>
        <w:ind w:firstLine="4962"/>
        <w:rPr>
          <w:rFonts w:ascii="Times New Roman" w:hAnsi="Times New Roman" w:cs="Times New Roman"/>
          <w:b/>
          <w:bCs/>
        </w:rPr>
      </w:pPr>
    </w:p>
    <w:p w:rsidR="00C85CE2" w:rsidRPr="002A4117" w:rsidRDefault="00C85CE2" w:rsidP="00C85CE2">
      <w:pPr>
        <w:ind w:firstLine="4962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ДЕНИЦА НИКОЛОВА /П/</w:t>
      </w:r>
    </w:p>
    <w:p w:rsidR="00C85CE2" w:rsidRPr="002A4117" w:rsidRDefault="00C85CE2" w:rsidP="00C85CE2">
      <w:pPr>
        <w:ind w:firstLine="4962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ЗАМЕСТНИК-МИНИСТЪР И</w:t>
      </w:r>
    </w:p>
    <w:p w:rsidR="00C85CE2" w:rsidRPr="002A4117" w:rsidRDefault="00C85CE2" w:rsidP="00C85CE2">
      <w:pPr>
        <w:ind w:firstLine="4962"/>
        <w:rPr>
          <w:rFonts w:ascii="Times New Roman" w:hAnsi="Times New Roman" w:cs="Times New Roman"/>
          <w:b/>
          <w:bCs/>
        </w:rPr>
      </w:pPr>
      <w:r w:rsidRPr="002A4117">
        <w:rPr>
          <w:rFonts w:ascii="Times New Roman" w:hAnsi="Times New Roman" w:cs="Times New Roman"/>
          <w:b/>
          <w:bCs/>
        </w:rPr>
        <w:t>РЪКОВОДИТЕЛ НА УО НА ОПРР</w:t>
      </w:r>
    </w:p>
    <w:p w:rsidR="004A1DFE" w:rsidRPr="002A4117" w:rsidRDefault="004A1DFE" w:rsidP="00C85CE2">
      <w:pPr>
        <w:ind w:firstLine="4962"/>
        <w:rPr>
          <w:rFonts w:ascii="Times New Roman" w:hAnsi="Times New Roman" w:cs="Times New Roman"/>
        </w:rPr>
      </w:pPr>
    </w:p>
    <w:p w:rsidR="004A1DFE" w:rsidRPr="002A4117" w:rsidRDefault="004A1DFE" w:rsidP="004A1DFE">
      <w:pPr>
        <w:rPr>
          <w:rFonts w:ascii="Times New Roman" w:hAnsi="Times New Roman" w:cs="Times New Roman"/>
        </w:rPr>
      </w:pPr>
    </w:p>
    <w:p w:rsidR="004A1DFE" w:rsidRPr="002A4117" w:rsidRDefault="004A1DFE" w:rsidP="004A1DFE">
      <w:pPr>
        <w:rPr>
          <w:rFonts w:ascii="Times New Roman" w:hAnsi="Times New Roman" w:cs="Times New Roman"/>
        </w:rPr>
      </w:pPr>
    </w:p>
    <w:p w:rsidR="004A1DFE" w:rsidRPr="002A4117" w:rsidRDefault="004A1DFE" w:rsidP="004A1DFE">
      <w:pPr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4A1DFE">
      <w:pPr>
        <w:rPr>
          <w:rFonts w:ascii="Times New Roman" w:hAnsi="Times New Roman" w:cs="Times New Roman"/>
          <w:b/>
          <w:bCs/>
        </w:rPr>
      </w:pPr>
    </w:p>
    <w:p w:rsidR="004A1DFE" w:rsidRPr="002A4117" w:rsidRDefault="004A1DFE" w:rsidP="004A1DFE">
      <w:pPr>
        <w:rPr>
          <w:b/>
          <w:bCs/>
        </w:rPr>
      </w:pPr>
    </w:p>
    <w:p w:rsidR="00AA4831" w:rsidRPr="002A4117" w:rsidRDefault="00AA4831"/>
    <w:sectPr w:rsidR="00AA4831" w:rsidRPr="002A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8E06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9"/>
    <w:multiLevelType w:val="singleLevel"/>
    <w:tmpl w:val="DB04B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FE"/>
    <w:rsid w:val="00151FDF"/>
    <w:rsid w:val="00183EDA"/>
    <w:rsid w:val="00226739"/>
    <w:rsid w:val="00240746"/>
    <w:rsid w:val="002A4117"/>
    <w:rsid w:val="0031085D"/>
    <w:rsid w:val="004671D1"/>
    <w:rsid w:val="004A1DFE"/>
    <w:rsid w:val="00606532"/>
    <w:rsid w:val="006C6242"/>
    <w:rsid w:val="006F477B"/>
    <w:rsid w:val="008F61B4"/>
    <w:rsid w:val="00912950"/>
    <w:rsid w:val="00A74092"/>
    <w:rsid w:val="00AA4831"/>
    <w:rsid w:val="00B36BF5"/>
    <w:rsid w:val="00C66B08"/>
    <w:rsid w:val="00C85CE2"/>
    <w:rsid w:val="00CD4E96"/>
    <w:rsid w:val="00CF1788"/>
    <w:rsid w:val="00CF64D3"/>
    <w:rsid w:val="00D93C76"/>
    <w:rsid w:val="00DB21F5"/>
    <w:rsid w:val="00E82628"/>
    <w:rsid w:val="00ED07C3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DF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D93C76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3C76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rsid w:val="00DB21F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B21F5"/>
    <w:rPr>
      <w:rFonts w:ascii="Arial" w:eastAsia="Times New Roman" w:hAnsi="Arial" w:cs="Arial"/>
      <w:i/>
      <w:i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DF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D93C76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3C76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rsid w:val="00DB21F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B21F5"/>
    <w:rPr>
      <w:rFonts w:ascii="Arial" w:eastAsia="Times New Roman" w:hAnsi="Arial" w:cs="Arial"/>
      <w:i/>
      <w:i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umis2020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regi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B2BF-8250-4282-86B0-1F94456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Djurina</dc:creator>
  <cp:lastModifiedBy>AngelchevaT</cp:lastModifiedBy>
  <cp:revision>3</cp:revision>
  <dcterms:created xsi:type="dcterms:W3CDTF">2019-11-21T09:10:00Z</dcterms:created>
  <dcterms:modified xsi:type="dcterms:W3CDTF">2019-11-21T10:36:00Z</dcterms:modified>
</cp:coreProperties>
</file>