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A1" w:rsidRPr="009F7AC2" w:rsidRDefault="00453DA1" w:rsidP="008A1E41">
      <w:pPr>
        <w:jc w:val="center"/>
        <w:rPr>
          <w:rFonts w:cs="Arial"/>
          <w:b/>
          <w:sz w:val="10"/>
          <w:szCs w:val="10"/>
          <w:lang w:val="bg-BG"/>
        </w:rPr>
      </w:pPr>
      <w:bookmarkStart w:id="0" w:name="_Toc96620556"/>
      <w:bookmarkStart w:id="1" w:name="_GoBack"/>
      <w:bookmarkEnd w:id="1"/>
    </w:p>
    <w:p w:rsidR="000B793A" w:rsidRPr="009F7AC2" w:rsidRDefault="000B793A" w:rsidP="008A1E41">
      <w:pPr>
        <w:jc w:val="center"/>
        <w:rPr>
          <w:rFonts w:cs="Arial"/>
          <w:b/>
          <w:sz w:val="28"/>
          <w:szCs w:val="28"/>
          <w:lang w:val="bg-BG"/>
        </w:rPr>
      </w:pPr>
    </w:p>
    <w:p w:rsidR="00DE6666" w:rsidRPr="009F7AC2" w:rsidRDefault="00DE6666" w:rsidP="008A1E41">
      <w:pPr>
        <w:jc w:val="center"/>
        <w:rPr>
          <w:rFonts w:ascii="Times New Roman" w:hAnsi="Times New Roman"/>
          <w:b/>
          <w:sz w:val="32"/>
          <w:szCs w:val="32"/>
          <w:lang w:val="bg-BG"/>
        </w:rPr>
      </w:pPr>
      <w:r w:rsidRPr="009F7AC2">
        <w:rPr>
          <w:rFonts w:cs="Arial"/>
          <w:b/>
          <w:sz w:val="32"/>
          <w:szCs w:val="32"/>
          <w:lang w:val="bg-BG"/>
        </w:rPr>
        <w:t>МИНИСТЕР</w:t>
      </w:r>
      <w:r w:rsidR="007A1A42" w:rsidRPr="009F7AC2">
        <w:rPr>
          <w:rFonts w:cs="Arial"/>
          <w:b/>
          <w:sz w:val="32"/>
          <w:szCs w:val="32"/>
          <w:lang w:val="bg-BG"/>
        </w:rPr>
        <w:t>СТВО НА РЕГИОНАЛНОТО РАЗВИТИЕ</w:t>
      </w:r>
      <w:r w:rsidR="006A3016" w:rsidRPr="009F7AC2">
        <w:rPr>
          <w:rFonts w:cs="Arial"/>
          <w:b/>
          <w:sz w:val="32"/>
          <w:szCs w:val="32"/>
          <w:lang w:val="bg-BG"/>
        </w:rPr>
        <w:t xml:space="preserve"> И БЛАГОУСТРОЙСТВОТО</w:t>
      </w:r>
    </w:p>
    <w:p w:rsidR="00DE6666" w:rsidRPr="009F7AC2" w:rsidRDefault="00A93D99" w:rsidP="00D2137B">
      <w:pPr>
        <w:spacing w:before="120"/>
        <w:jc w:val="center"/>
        <w:rPr>
          <w:rFonts w:cs="Arial"/>
          <w:b/>
          <w:sz w:val="32"/>
          <w:szCs w:val="32"/>
          <w:lang w:val="bg-BG"/>
        </w:rPr>
      </w:pPr>
      <w:r w:rsidRPr="009F7AC2">
        <w:rPr>
          <w:rFonts w:cs="Arial"/>
          <w:b/>
          <w:sz w:val="32"/>
          <w:szCs w:val="32"/>
          <w:lang w:val="bg-BG"/>
        </w:rPr>
        <w:t>ОПЕРАТИВНА ПРОГРАМА</w:t>
      </w:r>
    </w:p>
    <w:p w:rsidR="00A93D99" w:rsidRPr="009F7AC2" w:rsidRDefault="00A93D99" w:rsidP="004B0678">
      <w:pPr>
        <w:spacing w:after="120"/>
        <w:jc w:val="center"/>
        <w:rPr>
          <w:rFonts w:cs="Arial"/>
          <w:b/>
          <w:sz w:val="32"/>
          <w:szCs w:val="32"/>
          <w:lang w:val="bg-BG"/>
        </w:rPr>
      </w:pPr>
      <w:r w:rsidRPr="009F7AC2">
        <w:rPr>
          <w:rFonts w:cs="Arial"/>
          <w:b/>
          <w:sz w:val="32"/>
          <w:szCs w:val="32"/>
          <w:lang w:val="bg-BG"/>
        </w:rPr>
        <w:t>„РЕГИОНИ В РАСТЕЖ“ 2014-2020 Г.</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920"/>
      </w:tblGrid>
      <w:tr w:rsidR="00330738" w:rsidRPr="009F7AC2" w:rsidTr="00283DC4">
        <w:tc>
          <w:tcPr>
            <w:tcW w:w="9920" w:type="dxa"/>
            <w:shd w:val="clear" w:color="auto" w:fill="D9D9D9"/>
          </w:tcPr>
          <w:p w:rsidR="00A93D99" w:rsidRPr="009F7AC2" w:rsidRDefault="00A93D99" w:rsidP="00F86341">
            <w:pPr>
              <w:jc w:val="center"/>
              <w:rPr>
                <w:rFonts w:cs="Arial"/>
                <w:b/>
                <w:i/>
                <w:sz w:val="32"/>
                <w:szCs w:val="32"/>
                <w:lang w:val="bg-BG"/>
              </w:rPr>
            </w:pPr>
            <w:r w:rsidRPr="009F7AC2">
              <w:rPr>
                <w:rFonts w:cs="Arial"/>
                <w:b/>
                <w:i/>
                <w:sz w:val="32"/>
                <w:szCs w:val="32"/>
                <w:lang w:val="bg-BG"/>
              </w:rPr>
              <w:t>НАСОКИ ЗА КАНДИДАТСТВАНЕ</w:t>
            </w:r>
          </w:p>
          <w:p w:rsidR="00A93D99" w:rsidRPr="009F7AC2" w:rsidRDefault="00A93D99" w:rsidP="00F86341">
            <w:pPr>
              <w:jc w:val="center"/>
              <w:rPr>
                <w:rFonts w:cs="Arial"/>
                <w:b/>
                <w:i/>
                <w:sz w:val="32"/>
                <w:szCs w:val="32"/>
                <w:lang w:val="bg-BG"/>
              </w:rPr>
            </w:pPr>
            <w:r w:rsidRPr="009F7AC2">
              <w:rPr>
                <w:rFonts w:cs="Arial"/>
                <w:b/>
                <w:i/>
                <w:sz w:val="32"/>
                <w:szCs w:val="32"/>
                <w:lang w:val="bg-BG"/>
              </w:rPr>
              <w:t xml:space="preserve">по процедура </w:t>
            </w:r>
            <w:r w:rsidR="002A754A" w:rsidRPr="009F7AC2">
              <w:rPr>
                <w:rFonts w:cs="Arial"/>
                <w:b/>
                <w:i/>
                <w:sz w:val="32"/>
                <w:szCs w:val="32"/>
                <w:lang w:val="bg-BG"/>
              </w:rPr>
              <w:t>н</w:t>
            </w:r>
            <w:r w:rsidRPr="009F7AC2">
              <w:rPr>
                <w:rFonts w:cs="Arial"/>
                <w:b/>
                <w:i/>
                <w:sz w:val="32"/>
                <w:szCs w:val="32"/>
                <w:lang w:val="bg-BG"/>
              </w:rPr>
              <w:t xml:space="preserve">а директно предоставяне </w:t>
            </w:r>
          </w:p>
          <w:p w:rsidR="00A93D99" w:rsidRPr="009F7AC2" w:rsidRDefault="00A93D99" w:rsidP="00F86341">
            <w:pPr>
              <w:jc w:val="center"/>
              <w:rPr>
                <w:rFonts w:cs="Arial"/>
                <w:b/>
                <w:sz w:val="32"/>
                <w:szCs w:val="32"/>
                <w:lang w:val="bg-BG"/>
              </w:rPr>
            </w:pPr>
            <w:r w:rsidRPr="009F7AC2">
              <w:rPr>
                <w:rFonts w:cs="Arial"/>
                <w:b/>
                <w:i/>
                <w:sz w:val="32"/>
                <w:szCs w:val="32"/>
                <w:lang w:val="bg-BG"/>
              </w:rPr>
              <w:t>на безвъзмездна финансова помощ</w:t>
            </w:r>
          </w:p>
        </w:tc>
      </w:tr>
    </w:tbl>
    <w:p w:rsidR="002A754A" w:rsidRPr="009F7AC2" w:rsidRDefault="002A754A" w:rsidP="00D2137B">
      <w:pPr>
        <w:pStyle w:val="ListNumber3"/>
        <w:widowControl w:val="0"/>
        <w:tabs>
          <w:tab w:val="clear" w:pos="926"/>
          <w:tab w:val="num" w:pos="1492"/>
        </w:tabs>
        <w:ind w:left="0" w:firstLine="0"/>
        <w:rPr>
          <w:rFonts w:ascii="Arial" w:hAnsi="Arial" w:cs="Arial"/>
          <w:b/>
          <w:sz w:val="32"/>
          <w:szCs w:val="32"/>
          <w:lang w:val="bg-BG"/>
        </w:rPr>
      </w:pPr>
    </w:p>
    <w:p w:rsidR="005276C3" w:rsidRPr="009F7AC2" w:rsidRDefault="005276C3" w:rsidP="005276C3">
      <w:pPr>
        <w:pStyle w:val="ListNumber3"/>
        <w:widowControl w:val="0"/>
        <w:tabs>
          <w:tab w:val="clear" w:pos="926"/>
          <w:tab w:val="num" w:pos="1492"/>
        </w:tabs>
        <w:spacing w:before="120"/>
        <w:ind w:left="0" w:firstLine="0"/>
        <w:jc w:val="center"/>
        <w:rPr>
          <w:rFonts w:ascii="Arial" w:hAnsi="Arial" w:cs="Arial"/>
          <w:b/>
          <w:sz w:val="32"/>
          <w:szCs w:val="32"/>
          <w:lang w:val="bg-BG"/>
        </w:rPr>
      </w:pPr>
      <w:r w:rsidRPr="009F7AC2">
        <w:rPr>
          <w:rFonts w:ascii="Arial" w:hAnsi="Arial" w:cs="Arial"/>
          <w:b/>
          <w:sz w:val="32"/>
          <w:szCs w:val="32"/>
          <w:lang w:val="bg-BG"/>
        </w:rPr>
        <w:t>Приоритетна ос 1: „Устойчиво и интегрирано градско развитие“</w:t>
      </w:r>
    </w:p>
    <w:p w:rsidR="00A8747D" w:rsidRPr="001909EC" w:rsidRDefault="00A8747D" w:rsidP="00CD3F15">
      <w:pPr>
        <w:pStyle w:val="ListNumber3"/>
        <w:widowControl w:val="0"/>
        <w:tabs>
          <w:tab w:val="clear" w:pos="926"/>
          <w:tab w:val="num" w:pos="1492"/>
        </w:tabs>
        <w:ind w:left="0" w:firstLine="0"/>
        <w:jc w:val="center"/>
        <w:rPr>
          <w:rFonts w:cs="Arial"/>
          <w:b/>
          <w:sz w:val="32"/>
          <w:szCs w:val="32"/>
          <w:lang w:val="bg-BG"/>
        </w:rPr>
      </w:pPr>
    </w:p>
    <w:p w:rsidR="00C41A68" w:rsidRPr="001909EC" w:rsidRDefault="00C41A68" w:rsidP="00CD3F15">
      <w:pPr>
        <w:pStyle w:val="ListNumber3"/>
        <w:widowControl w:val="0"/>
        <w:tabs>
          <w:tab w:val="clear" w:pos="926"/>
          <w:tab w:val="num" w:pos="1492"/>
        </w:tabs>
        <w:ind w:left="0" w:firstLine="0"/>
        <w:jc w:val="center"/>
        <w:rPr>
          <w:rFonts w:cs="Arial"/>
          <w:b/>
          <w:sz w:val="32"/>
          <w:szCs w:val="32"/>
          <w:lang w:val="bg-BG"/>
        </w:rPr>
      </w:pPr>
    </w:p>
    <w:p w:rsidR="00412A21" w:rsidRPr="009F7AC2" w:rsidRDefault="00330738" w:rsidP="00CD3F15">
      <w:pPr>
        <w:pStyle w:val="ListNumber3"/>
        <w:widowControl w:val="0"/>
        <w:tabs>
          <w:tab w:val="clear" w:pos="926"/>
          <w:tab w:val="num" w:pos="1492"/>
        </w:tabs>
        <w:ind w:left="0" w:firstLine="0"/>
        <w:jc w:val="center"/>
        <w:rPr>
          <w:rFonts w:ascii="Arial" w:hAnsi="Arial" w:cs="Arial"/>
          <w:b/>
          <w:sz w:val="32"/>
          <w:szCs w:val="32"/>
          <w:lang w:val="bg-BG"/>
        </w:rPr>
      </w:pPr>
      <w:r w:rsidRPr="009F7AC2">
        <w:rPr>
          <w:rFonts w:ascii="Arial" w:hAnsi="Arial" w:cs="Arial"/>
          <w:b/>
          <w:sz w:val="32"/>
          <w:szCs w:val="32"/>
          <w:lang w:val="bg-BG"/>
        </w:rPr>
        <w:t>Наименование на процедурата</w:t>
      </w:r>
      <w:r w:rsidR="005276C3" w:rsidRPr="009F7AC2">
        <w:rPr>
          <w:rFonts w:ascii="Arial" w:hAnsi="Arial" w:cs="Arial"/>
          <w:b/>
          <w:sz w:val="32"/>
          <w:szCs w:val="32"/>
          <w:lang w:val="bg-BG"/>
        </w:rPr>
        <w:t xml:space="preserve">:  </w:t>
      </w:r>
    </w:p>
    <w:p w:rsidR="00412A21" w:rsidRPr="009F7AC2" w:rsidRDefault="005276C3" w:rsidP="00CD3F15">
      <w:pPr>
        <w:pStyle w:val="ListNumber3"/>
        <w:widowControl w:val="0"/>
        <w:tabs>
          <w:tab w:val="clear" w:pos="926"/>
          <w:tab w:val="num" w:pos="1492"/>
        </w:tabs>
        <w:ind w:left="0" w:firstLine="0"/>
        <w:jc w:val="center"/>
        <w:rPr>
          <w:b/>
          <w:i/>
          <w:caps/>
          <w:sz w:val="32"/>
          <w:szCs w:val="32"/>
          <w:lang w:val="bg-BG"/>
        </w:rPr>
      </w:pPr>
      <w:r w:rsidRPr="009F7AC2">
        <w:rPr>
          <w:b/>
          <w:i/>
          <w:caps/>
          <w:sz w:val="32"/>
          <w:szCs w:val="32"/>
          <w:lang w:val="bg-BG"/>
        </w:rPr>
        <w:t>BG16RFOP001</w:t>
      </w:r>
      <w:r w:rsidR="00173EA3" w:rsidRPr="009F7AC2">
        <w:rPr>
          <w:b/>
          <w:i/>
          <w:caps/>
          <w:sz w:val="32"/>
          <w:szCs w:val="32"/>
          <w:lang w:val="bg-BG"/>
        </w:rPr>
        <w:t>-</w:t>
      </w:r>
      <w:r w:rsidRPr="009F7AC2">
        <w:rPr>
          <w:b/>
          <w:i/>
          <w:caps/>
          <w:sz w:val="32"/>
          <w:szCs w:val="32"/>
          <w:lang w:val="bg-BG"/>
        </w:rPr>
        <w:t>1</w:t>
      </w:r>
      <w:r w:rsidR="00173EA3" w:rsidRPr="009F7AC2">
        <w:rPr>
          <w:b/>
          <w:i/>
          <w:caps/>
          <w:sz w:val="32"/>
          <w:szCs w:val="32"/>
          <w:lang w:val="bg-BG"/>
        </w:rPr>
        <w:t>.</w:t>
      </w:r>
      <w:r w:rsidRPr="009F7AC2">
        <w:rPr>
          <w:b/>
          <w:i/>
          <w:caps/>
          <w:sz w:val="32"/>
          <w:szCs w:val="32"/>
          <w:lang w:val="bg-BG"/>
        </w:rPr>
        <w:t>0</w:t>
      </w:r>
      <w:r w:rsidR="00173EA3" w:rsidRPr="009F7AC2">
        <w:rPr>
          <w:b/>
          <w:i/>
          <w:caps/>
          <w:sz w:val="32"/>
          <w:szCs w:val="32"/>
          <w:lang w:val="bg-BG"/>
        </w:rPr>
        <w:t>0</w:t>
      </w:r>
      <w:r w:rsidRPr="009F7AC2">
        <w:rPr>
          <w:b/>
          <w:i/>
          <w:caps/>
          <w:sz w:val="32"/>
          <w:szCs w:val="32"/>
          <w:lang w:val="bg-BG"/>
        </w:rPr>
        <w:t>1</w:t>
      </w:r>
      <w:r w:rsidR="008E558E" w:rsidRPr="009F7AC2">
        <w:rPr>
          <w:b/>
          <w:i/>
          <w:caps/>
          <w:sz w:val="32"/>
          <w:szCs w:val="32"/>
          <w:lang w:val="bg-BG"/>
        </w:rPr>
        <w:t>-039</w:t>
      </w:r>
      <w:r w:rsidR="009658FC" w:rsidRPr="009F7AC2">
        <w:rPr>
          <w:b/>
          <w:i/>
          <w:caps/>
          <w:sz w:val="32"/>
          <w:szCs w:val="32"/>
          <w:lang w:val="bg-BG"/>
        </w:rPr>
        <w:t xml:space="preserve"> </w:t>
      </w:r>
    </w:p>
    <w:p w:rsidR="00812832" w:rsidRPr="009F7AC2" w:rsidRDefault="00283DC4" w:rsidP="00330738">
      <w:pPr>
        <w:pStyle w:val="ListNumber3"/>
        <w:widowControl w:val="0"/>
        <w:tabs>
          <w:tab w:val="clear" w:pos="926"/>
          <w:tab w:val="num" w:pos="1492"/>
        </w:tabs>
        <w:ind w:left="0" w:firstLine="0"/>
        <w:jc w:val="center"/>
        <w:rPr>
          <w:b/>
          <w:sz w:val="32"/>
          <w:szCs w:val="32"/>
          <w:lang w:val="bg-BG"/>
        </w:rPr>
      </w:pPr>
      <w:r w:rsidRPr="009F7AC2">
        <w:rPr>
          <w:rFonts w:asciiTheme="minorHAnsi" w:hAnsiTheme="minorHAnsi" w:cs="Arial"/>
          <w:b/>
          <w:caps/>
          <w:sz w:val="32"/>
          <w:szCs w:val="32"/>
          <w:lang w:val="bg-BG"/>
        </w:rPr>
        <w:t>„</w:t>
      </w:r>
      <w:r w:rsidR="00330738" w:rsidRPr="009F7AC2">
        <w:rPr>
          <w:rFonts w:ascii="Arial" w:hAnsi="Arial" w:cs="Arial"/>
          <w:b/>
          <w:caps/>
          <w:sz w:val="32"/>
          <w:szCs w:val="32"/>
          <w:lang w:val="bg-BG"/>
        </w:rPr>
        <w:t>Изпълнение на интегрирани планове за градско възстановяване и развитие</w:t>
      </w:r>
      <w:r w:rsidR="00C76A42" w:rsidRPr="009F7AC2">
        <w:rPr>
          <w:rFonts w:cs="Arial"/>
          <w:b/>
          <w:caps/>
          <w:sz w:val="32"/>
          <w:szCs w:val="32"/>
          <w:lang w:val="bg-BG"/>
        </w:rPr>
        <w:t xml:space="preserve"> 2014-2020</w:t>
      </w:r>
      <w:r w:rsidR="005276C3" w:rsidRPr="009F7AC2">
        <w:rPr>
          <w:rFonts w:cs="Arial"/>
          <w:b/>
          <w:caps/>
          <w:sz w:val="32"/>
          <w:szCs w:val="32"/>
          <w:lang w:val="bg-BG"/>
        </w:rPr>
        <w:t>”</w:t>
      </w:r>
    </w:p>
    <w:p w:rsidR="00C41A68" w:rsidRPr="001909EC" w:rsidRDefault="00C41A68" w:rsidP="00C73E7E">
      <w:pPr>
        <w:pStyle w:val="Title"/>
        <w:rPr>
          <w:rFonts w:cs="Arial"/>
          <w:u w:val="single"/>
          <w:lang w:val="bg-BG"/>
        </w:rPr>
      </w:pPr>
    </w:p>
    <w:p w:rsidR="00812832" w:rsidRPr="009F7AC2" w:rsidRDefault="00E40D58" w:rsidP="00C73E7E">
      <w:pPr>
        <w:pStyle w:val="Title"/>
        <w:rPr>
          <w:rFonts w:cs="Arial"/>
          <w:u w:val="single"/>
          <w:lang w:val="bg-BG"/>
        </w:rPr>
      </w:pPr>
      <w:r w:rsidRPr="009F7AC2">
        <w:rPr>
          <w:rFonts w:cs="Arial"/>
          <w:u w:val="single"/>
          <w:lang w:val="bg-BG"/>
        </w:rPr>
        <w:t>Конкретн</w:t>
      </w:r>
      <w:r w:rsidR="00CF0DD4" w:rsidRPr="009F7AC2">
        <w:rPr>
          <w:rFonts w:cs="Arial"/>
          <w:u w:val="single"/>
          <w:lang w:val="bg-BG"/>
        </w:rPr>
        <w:t>и</w:t>
      </w:r>
      <w:r w:rsidRPr="009F7AC2">
        <w:rPr>
          <w:rFonts w:cs="Arial"/>
          <w:u w:val="single"/>
          <w:lang w:val="bg-BG"/>
        </w:rPr>
        <w:t xml:space="preserve"> бенефициент</w:t>
      </w:r>
      <w:r w:rsidR="00CF0DD4" w:rsidRPr="009F7AC2">
        <w:rPr>
          <w:rFonts w:cs="Arial"/>
          <w:u w:val="single"/>
          <w:lang w:val="bg-BG"/>
        </w:rPr>
        <w:t>и</w:t>
      </w:r>
      <w:r w:rsidRPr="009F7AC2">
        <w:rPr>
          <w:rFonts w:cs="Arial"/>
          <w:u w:val="single"/>
          <w:lang w:val="bg-BG"/>
        </w:rPr>
        <w:t xml:space="preserve">: </w:t>
      </w:r>
    </w:p>
    <w:p w:rsidR="00812832" w:rsidRPr="009F7AC2" w:rsidRDefault="00A04CE9" w:rsidP="00C73E7E">
      <w:pPr>
        <w:pStyle w:val="Title"/>
        <w:spacing w:before="60" w:after="240"/>
        <w:rPr>
          <w:u w:val="single"/>
          <w:lang w:val="bg-BG"/>
        </w:rPr>
      </w:pPr>
      <w:r w:rsidRPr="009F7AC2">
        <w:rPr>
          <w:rFonts w:cs="Arial"/>
          <w:u w:val="single"/>
          <w:lang w:val="bg-BG"/>
        </w:rPr>
        <w:t xml:space="preserve">Общините на 39 града от 1-во до 3-то йерархично ниво </w:t>
      </w:r>
      <w:r w:rsidR="00A75306" w:rsidRPr="009F7AC2">
        <w:rPr>
          <w:rFonts w:cs="Arial"/>
          <w:u w:val="single"/>
          <w:lang w:val="bg-BG"/>
        </w:rPr>
        <w:t>от националната полицентрична система</w:t>
      </w:r>
    </w:p>
    <w:p w:rsidR="004107F2" w:rsidRPr="009F7AC2" w:rsidRDefault="004107F2" w:rsidP="00D2137B">
      <w:pPr>
        <w:pStyle w:val="Title"/>
        <w:spacing w:before="0"/>
        <w:rPr>
          <w:sz w:val="10"/>
          <w:lang w:val="bg-BG"/>
        </w:rPr>
      </w:pP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2A754A" w:rsidRPr="009F7AC2" w:rsidTr="00283DC4">
        <w:tc>
          <w:tcPr>
            <w:tcW w:w="5353" w:type="dxa"/>
            <w:shd w:val="clear" w:color="auto" w:fill="auto"/>
          </w:tcPr>
          <w:p w:rsidR="002A754A" w:rsidRPr="009F7AC2" w:rsidRDefault="002A754A" w:rsidP="008B6EC8">
            <w:pPr>
              <w:pStyle w:val="Title"/>
              <w:spacing w:before="120"/>
              <w:rPr>
                <w:rFonts w:cs="Arial"/>
                <w:sz w:val="26"/>
                <w:szCs w:val="26"/>
                <w:lang w:val="bg-BG"/>
              </w:rPr>
            </w:pPr>
            <w:r w:rsidRPr="009F7AC2">
              <w:rPr>
                <w:rFonts w:cs="Arial"/>
                <w:sz w:val="26"/>
                <w:szCs w:val="26"/>
                <w:lang w:val="bg-BG"/>
              </w:rPr>
              <w:t>Кра</w:t>
            </w:r>
            <w:r w:rsidR="008B6EC8" w:rsidRPr="009F7AC2">
              <w:rPr>
                <w:rFonts w:cs="Arial"/>
                <w:sz w:val="26"/>
                <w:szCs w:val="26"/>
                <w:lang w:val="bg-BG"/>
              </w:rPr>
              <w:t>й</w:t>
            </w:r>
            <w:r w:rsidRPr="009F7AC2">
              <w:rPr>
                <w:rFonts w:cs="Arial"/>
                <w:sz w:val="26"/>
                <w:szCs w:val="26"/>
                <w:lang w:val="bg-BG"/>
              </w:rPr>
              <w:t>н</w:t>
            </w:r>
            <w:r w:rsidR="008B6EC8" w:rsidRPr="009F7AC2">
              <w:rPr>
                <w:rFonts w:cs="Arial"/>
                <w:sz w:val="26"/>
                <w:szCs w:val="26"/>
                <w:lang w:val="bg-BG"/>
              </w:rPr>
              <w:t>и</w:t>
            </w:r>
            <w:r w:rsidRPr="009F7AC2">
              <w:rPr>
                <w:rFonts w:cs="Arial"/>
                <w:sz w:val="26"/>
                <w:szCs w:val="26"/>
                <w:lang w:val="bg-BG"/>
              </w:rPr>
              <w:t xml:space="preserve"> срок</w:t>
            </w:r>
            <w:r w:rsidR="008B6EC8" w:rsidRPr="009F7AC2">
              <w:rPr>
                <w:rFonts w:cs="Arial"/>
                <w:sz w:val="26"/>
                <w:szCs w:val="26"/>
                <w:lang w:val="bg-BG"/>
              </w:rPr>
              <w:t>ове</w:t>
            </w:r>
            <w:r w:rsidRPr="009F7AC2">
              <w:rPr>
                <w:rFonts w:cs="Arial"/>
                <w:sz w:val="26"/>
                <w:szCs w:val="26"/>
                <w:lang w:val="bg-BG"/>
              </w:rPr>
              <w:t xml:space="preserve"> за кандидатстване</w:t>
            </w:r>
            <w:r w:rsidR="00836325" w:rsidRPr="009F7AC2">
              <w:rPr>
                <w:rFonts w:cs="Arial"/>
                <w:sz w:val="26"/>
                <w:szCs w:val="26"/>
                <w:lang w:val="bg-BG"/>
              </w:rPr>
              <w:t xml:space="preserve"> с инвестиционна програма</w:t>
            </w:r>
            <w:r w:rsidRPr="009F7AC2">
              <w:rPr>
                <w:rFonts w:cs="Arial"/>
                <w:sz w:val="26"/>
                <w:szCs w:val="26"/>
                <w:lang w:val="bg-BG"/>
              </w:rPr>
              <w:t>:</w:t>
            </w:r>
          </w:p>
        </w:tc>
        <w:tc>
          <w:tcPr>
            <w:tcW w:w="4678" w:type="dxa"/>
            <w:shd w:val="clear" w:color="auto" w:fill="auto"/>
          </w:tcPr>
          <w:p w:rsidR="002A754A" w:rsidRPr="009F7AC2" w:rsidRDefault="00836325" w:rsidP="004B0678">
            <w:pPr>
              <w:pStyle w:val="Title"/>
              <w:spacing w:before="0"/>
              <w:jc w:val="left"/>
              <w:rPr>
                <w:rFonts w:cs="Arial"/>
                <w:sz w:val="26"/>
                <w:szCs w:val="26"/>
                <w:lang w:val="bg-BG"/>
              </w:rPr>
            </w:pPr>
            <w:r w:rsidRPr="009F7AC2">
              <w:rPr>
                <w:rFonts w:cs="Arial"/>
                <w:sz w:val="26"/>
                <w:szCs w:val="26"/>
                <w:lang w:val="bg-BG"/>
              </w:rPr>
              <w:t xml:space="preserve">15-30 септември </w:t>
            </w:r>
            <w:r w:rsidR="00A04CE9" w:rsidRPr="009F7AC2">
              <w:rPr>
                <w:rFonts w:cs="Arial"/>
                <w:sz w:val="26"/>
                <w:szCs w:val="26"/>
                <w:lang w:val="bg-BG"/>
              </w:rPr>
              <w:t>2015 г.</w:t>
            </w:r>
          </w:p>
          <w:p w:rsidR="00C9711B" w:rsidRPr="009F7AC2" w:rsidRDefault="00836325" w:rsidP="004B0678">
            <w:pPr>
              <w:pStyle w:val="Title"/>
              <w:spacing w:before="0"/>
              <w:jc w:val="left"/>
              <w:rPr>
                <w:rFonts w:cs="Arial"/>
                <w:sz w:val="26"/>
                <w:szCs w:val="26"/>
                <w:lang w:val="bg-BG"/>
              </w:rPr>
            </w:pPr>
            <w:r w:rsidRPr="009F7AC2">
              <w:rPr>
                <w:rFonts w:cs="Arial"/>
                <w:sz w:val="26"/>
                <w:szCs w:val="26"/>
                <w:lang w:val="bg-BG"/>
              </w:rPr>
              <w:t xml:space="preserve">15-31 декември </w:t>
            </w:r>
            <w:r w:rsidR="00C9711B" w:rsidRPr="009F7AC2">
              <w:rPr>
                <w:rFonts w:cs="Arial"/>
                <w:sz w:val="26"/>
                <w:szCs w:val="26"/>
                <w:lang w:val="bg-BG"/>
              </w:rPr>
              <w:t>2015 г.</w:t>
            </w:r>
          </w:p>
          <w:p w:rsidR="00DF6F0A" w:rsidRPr="009F7AC2" w:rsidRDefault="00836325" w:rsidP="004B0678">
            <w:pPr>
              <w:pStyle w:val="Title"/>
              <w:spacing w:before="0"/>
              <w:jc w:val="left"/>
              <w:rPr>
                <w:rFonts w:cs="Arial"/>
                <w:sz w:val="26"/>
                <w:szCs w:val="26"/>
                <w:lang w:val="bg-BG"/>
              </w:rPr>
            </w:pPr>
            <w:r w:rsidRPr="009F7AC2">
              <w:rPr>
                <w:rFonts w:cs="Arial"/>
                <w:sz w:val="26"/>
                <w:szCs w:val="26"/>
                <w:lang w:val="bg-BG"/>
              </w:rPr>
              <w:t xml:space="preserve">15-31 януари </w:t>
            </w:r>
            <w:r w:rsidR="00C9711B" w:rsidRPr="009F7AC2">
              <w:rPr>
                <w:rFonts w:cs="Arial"/>
                <w:sz w:val="26"/>
                <w:szCs w:val="26"/>
                <w:lang w:val="bg-BG"/>
              </w:rPr>
              <w:t>201</w:t>
            </w:r>
            <w:r w:rsidRPr="009F7AC2">
              <w:rPr>
                <w:rFonts w:cs="Arial"/>
                <w:sz w:val="26"/>
                <w:szCs w:val="26"/>
                <w:lang w:val="bg-BG"/>
              </w:rPr>
              <w:t>6</w:t>
            </w:r>
            <w:r w:rsidR="00C9711B" w:rsidRPr="009F7AC2">
              <w:rPr>
                <w:rFonts w:cs="Arial"/>
                <w:sz w:val="26"/>
                <w:szCs w:val="26"/>
                <w:lang w:val="bg-BG"/>
              </w:rPr>
              <w:t xml:space="preserve"> г.</w:t>
            </w:r>
          </w:p>
          <w:p w:rsidR="00836325" w:rsidRPr="009F7AC2" w:rsidRDefault="00836325" w:rsidP="004B0678">
            <w:pPr>
              <w:pStyle w:val="Title"/>
              <w:spacing w:before="0"/>
              <w:jc w:val="left"/>
              <w:rPr>
                <w:rFonts w:cs="Arial"/>
                <w:sz w:val="26"/>
                <w:szCs w:val="26"/>
                <w:lang w:val="bg-BG"/>
              </w:rPr>
            </w:pPr>
            <w:r w:rsidRPr="009F7AC2">
              <w:rPr>
                <w:rFonts w:cs="Arial"/>
                <w:sz w:val="26"/>
                <w:szCs w:val="26"/>
                <w:lang w:val="bg-BG"/>
              </w:rPr>
              <w:t>15-</w:t>
            </w:r>
            <w:r w:rsidR="00BC52E7" w:rsidRPr="009F7AC2">
              <w:rPr>
                <w:rFonts w:cs="Arial"/>
                <w:sz w:val="26"/>
                <w:szCs w:val="26"/>
                <w:lang w:val="bg-BG"/>
              </w:rPr>
              <w:t>31 март 2016 г.</w:t>
            </w:r>
          </w:p>
        </w:tc>
      </w:tr>
      <w:tr w:rsidR="00BC52E7" w:rsidRPr="00C81BEB" w:rsidTr="00283DC4">
        <w:tc>
          <w:tcPr>
            <w:tcW w:w="5353" w:type="dxa"/>
            <w:shd w:val="clear" w:color="auto" w:fill="auto"/>
          </w:tcPr>
          <w:p w:rsidR="00BC52E7" w:rsidRPr="009F7AC2" w:rsidRDefault="00BC52E7" w:rsidP="008B6EC8">
            <w:pPr>
              <w:pStyle w:val="Title"/>
              <w:spacing w:before="120"/>
              <w:rPr>
                <w:rFonts w:cs="Arial"/>
                <w:sz w:val="26"/>
                <w:szCs w:val="26"/>
                <w:lang w:val="bg-BG"/>
              </w:rPr>
            </w:pPr>
            <w:r w:rsidRPr="009F7AC2">
              <w:rPr>
                <w:rFonts w:cs="Arial"/>
                <w:sz w:val="26"/>
                <w:szCs w:val="26"/>
                <w:lang w:val="bg-BG"/>
              </w:rPr>
              <w:t>Кра</w:t>
            </w:r>
            <w:r w:rsidR="008B6EC8" w:rsidRPr="009F7AC2">
              <w:rPr>
                <w:rFonts w:cs="Arial"/>
                <w:sz w:val="26"/>
                <w:szCs w:val="26"/>
                <w:lang w:val="bg-BG"/>
              </w:rPr>
              <w:t>й</w:t>
            </w:r>
            <w:r w:rsidRPr="009F7AC2">
              <w:rPr>
                <w:rFonts w:cs="Arial"/>
                <w:sz w:val="26"/>
                <w:szCs w:val="26"/>
                <w:lang w:val="bg-BG"/>
              </w:rPr>
              <w:t>н</w:t>
            </w:r>
            <w:r w:rsidR="00682FF8" w:rsidRPr="009F7AC2">
              <w:rPr>
                <w:rFonts w:cs="Arial"/>
                <w:sz w:val="26"/>
                <w:szCs w:val="26"/>
                <w:lang w:val="bg-BG"/>
              </w:rPr>
              <w:t>и</w:t>
            </w:r>
            <w:r w:rsidRPr="009F7AC2">
              <w:rPr>
                <w:rFonts w:cs="Arial"/>
                <w:sz w:val="26"/>
                <w:szCs w:val="26"/>
                <w:lang w:val="bg-BG"/>
              </w:rPr>
              <w:t xml:space="preserve"> срок</w:t>
            </w:r>
            <w:r w:rsidR="008B6EC8" w:rsidRPr="009F7AC2">
              <w:rPr>
                <w:rFonts w:cs="Arial"/>
                <w:sz w:val="26"/>
                <w:szCs w:val="26"/>
                <w:lang w:val="bg-BG"/>
              </w:rPr>
              <w:t>ове</w:t>
            </w:r>
            <w:r w:rsidRPr="009F7AC2">
              <w:rPr>
                <w:rFonts w:cs="Arial"/>
                <w:sz w:val="26"/>
                <w:szCs w:val="26"/>
                <w:lang w:val="bg-BG"/>
              </w:rPr>
              <w:t xml:space="preserve"> за кандидатстване с проектни предложения:</w:t>
            </w:r>
          </w:p>
        </w:tc>
        <w:tc>
          <w:tcPr>
            <w:tcW w:w="4678" w:type="dxa"/>
            <w:shd w:val="clear" w:color="auto" w:fill="auto"/>
          </w:tcPr>
          <w:p w:rsidR="00682FF8" w:rsidRPr="001909EC" w:rsidRDefault="000E55E6" w:rsidP="00757997">
            <w:pPr>
              <w:pStyle w:val="Title"/>
              <w:spacing w:before="120"/>
              <w:jc w:val="both"/>
              <w:rPr>
                <w:rFonts w:cs="Arial"/>
                <w:sz w:val="26"/>
                <w:szCs w:val="26"/>
                <w:lang w:val="bg-BG"/>
              </w:rPr>
            </w:pPr>
            <w:r w:rsidRPr="009F7AC2">
              <w:rPr>
                <w:rFonts w:cs="Arial"/>
                <w:sz w:val="26"/>
                <w:szCs w:val="26"/>
                <w:lang w:val="bg-BG"/>
              </w:rPr>
              <w:t xml:space="preserve">Проектни предложения се подават текущо до </w:t>
            </w:r>
            <w:r w:rsidR="00B24213" w:rsidRPr="001909EC">
              <w:rPr>
                <w:rFonts w:cs="Arial"/>
                <w:sz w:val="26"/>
                <w:szCs w:val="26"/>
                <w:lang w:val="bg-BG"/>
              </w:rPr>
              <w:t>31 декември 2019 г.</w:t>
            </w:r>
            <w:r w:rsidRPr="009F7AC2">
              <w:rPr>
                <w:rFonts w:cs="Arial"/>
                <w:sz w:val="26"/>
                <w:szCs w:val="26"/>
                <w:lang w:val="bg-BG"/>
              </w:rPr>
              <w:t xml:space="preserve"> като до </w:t>
            </w:r>
            <w:r w:rsidR="00BC52E7" w:rsidRPr="009F7AC2">
              <w:rPr>
                <w:rFonts w:cs="Arial"/>
                <w:sz w:val="26"/>
                <w:szCs w:val="26"/>
                <w:lang w:val="bg-BG"/>
              </w:rPr>
              <w:t xml:space="preserve">31 </w:t>
            </w:r>
            <w:r w:rsidR="00B361E3" w:rsidRPr="009F7AC2">
              <w:rPr>
                <w:rFonts w:cs="Arial"/>
                <w:sz w:val="26"/>
                <w:szCs w:val="26"/>
                <w:lang w:val="bg-BG"/>
              </w:rPr>
              <w:t>юли</w:t>
            </w:r>
            <w:r w:rsidR="00BC52E7" w:rsidRPr="009F7AC2">
              <w:rPr>
                <w:rFonts w:cs="Arial"/>
                <w:sz w:val="26"/>
                <w:szCs w:val="26"/>
                <w:lang w:val="bg-BG"/>
              </w:rPr>
              <w:t xml:space="preserve"> 2016 г.</w:t>
            </w:r>
            <w:r w:rsidR="008B6EC8" w:rsidRPr="009F7AC2">
              <w:rPr>
                <w:rFonts w:cs="Arial"/>
                <w:sz w:val="26"/>
                <w:szCs w:val="26"/>
                <w:lang w:val="bg-BG"/>
              </w:rPr>
              <w:t xml:space="preserve"> </w:t>
            </w:r>
            <w:r w:rsidRPr="009F7AC2">
              <w:rPr>
                <w:rFonts w:cs="Arial"/>
                <w:sz w:val="26"/>
                <w:szCs w:val="26"/>
                <w:lang w:val="bg-BG"/>
              </w:rPr>
              <w:t>всяка община следва да подаде проектни предложения</w:t>
            </w:r>
            <w:r w:rsidR="008B6EC8" w:rsidRPr="009F7AC2">
              <w:rPr>
                <w:rFonts w:cs="Arial"/>
                <w:sz w:val="26"/>
                <w:szCs w:val="26"/>
                <w:lang w:val="bg-BG"/>
              </w:rPr>
              <w:t xml:space="preserve"> </w:t>
            </w:r>
            <w:r w:rsidRPr="009F7AC2">
              <w:rPr>
                <w:rFonts w:cs="Arial"/>
                <w:sz w:val="26"/>
                <w:szCs w:val="26"/>
                <w:lang w:val="bg-BG"/>
              </w:rPr>
              <w:t xml:space="preserve">за </w:t>
            </w:r>
            <w:r w:rsidR="008B6EC8" w:rsidRPr="009F7AC2">
              <w:rPr>
                <w:rFonts w:cs="Arial"/>
                <w:sz w:val="26"/>
                <w:szCs w:val="26"/>
                <w:lang w:val="bg-BG"/>
              </w:rPr>
              <w:t>мин</w:t>
            </w:r>
            <w:r w:rsidRPr="009F7AC2">
              <w:rPr>
                <w:rFonts w:cs="Arial"/>
                <w:sz w:val="26"/>
                <w:szCs w:val="26"/>
                <w:lang w:val="bg-BG"/>
              </w:rPr>
              <w:t xml:space="preserve">имум </w:t>
            </w:r>
            <w:r w:rsidR="008B6EC8" w:rsidRPr="009F7AC2">
              <w:rPr>
                <w:rFonts w:cs="Arial"/>
                <w:sz w:val="26"/>
                <w:szCs w:val="26"/>
                <w:lang w:val="bg-BG"/>
              </w:rPr>
              <w:t xml:space="preserve">50% от </w:t>
            </w:r>
            <w:r w:rsidR="00682FF8" w:rsidRPr="009F7AC2">
              <w:rPr>
                <w:rFonts w:cs="Arial"/>
                <w:sz w:val="26"/>
                <w:szCs w:val="26"/>
                <w:lang w:val="bg-BG"/>
              </w:rPr>
              <w:t xml:space="preserve">бюджета на </w:t>
            </w:r>
            <w:r w:rsidR="008B6EC8" w:rsidRPr="009F7AC2">
              <w:rPr>
                <w:rFonts w:cs="Arial"/>
                <w:sz w:val="26"/>
                <w:szCs w:val="26"/>
                <w:lang w:val="bg-BG"/>
              </w:rPr>
              <w:t xml:space="preserve">града по </w:t>
            </w:r>
            <w:r w:rsidR="00682FF8" w:rsidRPr="009F7AC2">
              <w:rPr>
                <w:rFonts w:cs="Arial"/>
                <w:sz w:val="26"/>
                <w:szCs w:val="26"/>
                <w:lang w:val="bg-BG"/>
              </w:rPr>
              <w:t>процедурата</w:t>
            </w:r>
          </w:p>
          <w:p w:rsidR="00C22B5F" w:rsidRPr="00C22B5F" w:rsidRDefault="00C22B5F" w:rsidP="00757997">
            <w:pPr>
              <w:pStyle w:val="Title"/>
              <w:spacing w:before="120"/>
              <w:jc w:val="both"/>
              <w:rPr>
                <w:sz w:val="26"/>
                <w:szCs w:val="26"/>
                <w:lang w:val="bg-BG"/>
              </w:rPr>
            </w:pPr>
            <w:r w:rsidRPr="001909EC">
              <w:rPr>
                <w:rFonts w:cs="Arial"/>
                <w:sz w:val="26"/>
                <w:szCs w:val="26"/>
                <w:highlight w:val="yellow"/>
                <w:lang w:val="bg-BG"/>
              </w:rPr>
              <w:t>За проектни предложения за</w:t>
            </w:r>
            <w:r w:rsidR="00A717BB" w:rsidRPr="001909EC">
              <w:rPr>
                <w:rFonts w:cs="Arial"/>
                <w:sz w:val="26"/>
                <w:szCs w:val="26"/>
                <w:highlight w:val="yellow"/>
                <w:lang w:val="bg-BG"/>
              </w:rPr>
              <w:t xml:space="preserve"> предоставяне на БФП за</w:t>
            </w:r>
            <w:r w:rsidRPr="001909EC">
              <w:rPr>
                <w:rFonts w:cs="Arial"/>
                <w:sz w:val="26"/>
                <w:szCs w:val="26"/>
                <w:highlight w:val="yellow"/>
                <w:lang w:val="bg-BG"/>
              </w:rPr>
              <w:t xml:space="preserve"> </w:t>
            </w:r>
            <w:r w:rsidR="00B24213" w:rsidRPr="001909EC">
              <w:rPr>
                <w:rFonts w:cs="Arial"/>
                <w:sz w:val="26"/>
                <w:szCs w:val="26"/>
                <w:highlight w:val="yellow"/>
                <w:lang w:val="bg-BG"/>
              </w:rPr>
              <w:t xml:space="preserve">културна инфраструктура и студентски общежития проектни предложения се подават до 31 </w:t>
            </w:r>
            <w:r w:rsidR="00B24213" w:rsidRPr="001909EC">
              <w:rPr>
                <w:rFonts w:cs="Arial"/>
                <w:sz w:val="26"/>
                <w:szCs w:val="26"/>
                <w:highlight w:val="yellow"/>
                <w:lang w:val="bg-BG"/>
              </w:rPr>
              <w:lastRenderedPageBreak/>
              <w:t>декември 2020 г.</w:t>
            </w:r>
            <w:r>
              <w:rPr>
                <w:sz w:val="22"/>
                <w:szCs w:val="22"/>
                <w:lang w:val="bg-BG"/>
              </w:rPr>
              <w:t xml:space="preserve"> </w:t>
            </w:r>
            <w:r w:rsidR="0092597C">
              <w:rPr>
                <w:rStyle w:val="FootnoteReference"/>
                <w:sz w:val="22"/>
                <w:szCs w:val="22"/>
                <w:lang w:val="bg-BG"/>
              </w:rPr>
              <w:footnoteReference w:id="2"/>
            </w:r>
          </w:p>
        </w:tc>
      </w:tr>
      <w:tr w:rsidR="006E30C2" w:rsidRPr="00C81BEB" w:rsidTr="00283DC4">
        <w:tc>
          <w:tcPr>
            <w:tcW w:w="10031" w:type="dxa"/>
            <w:gridSpan w:val="2"/>
            <w:shd w:val="clear" w:color="auto" w:fill="auto"/>
          </w:tcPr>
          <w:p w:rsidR="006E30C2" w:rsidRPr="009F7AC2" w:rsidRDefault="006E30C2" w:rsidP="0009284D">
            <w:pPr>
              <w:pStyle w:val="Title"/>
              <w:spacing w:before="120"/>
              <w:jc w:val="both"/>
              <w:rPr>
                <w:rFonts w:cs="Arial"/>
                <w:sz w:val="26"/>
                <w:szCs w:val="26"/>
                <w:lang w:val="bg-BG"/>
              </w:rPr>
            </w:pPr>
            <w:r w:rsidRPr="001909EC">
              <w:rPr>
                <w:rFonts w:cs="Arial"/>
                <w:sz w:val="26"/>
                <w:szCs w:val="26"/>
                <w:lang w:val="bg-BG"/>
              </w:rPr>
              <w:lastRenderedPageBreak/>
              <w:t xml:space="preserve">Важно!!! Кандидатите могат да подават проектни предложения само </w:t>
            </w:r>
            <w:r w:rsidR="00B1208C" w:rsidRPr="001909EC">
              <w:rPr>
                <w:rFonts w:cs="Arial"/>
                <w:sz w:val="26"/>
                <w:szCs w:val="26"/>
                <w:lang w:val="bg-BG"/>
              </w:rPr>
              <w:t xml:space="preserve">до размера на </w:t>
            </w:r>
            <w:r w:rsidRPr="001909EC">
              <w:rPr>
                <w:rFonts w:cs="Arial"/>
                <w:sz w:val="26"/>
                <w:szCs w:val="26"/>
                <w:lang w:val="bg-BG"/>
              </w:rPr>
              <w:t>налич</w:t>
            </w:r>
            <w:r w:rsidR="00B1208C" w:rsidRPr="001909EC">
              <w:rPr>
                <w:rFonts w:cs="Arial"/>
                <w:sz w:val="26"/>
                <w:szCs w:val="26"/>
                <w:lang w:val="bg-BG"/>
              </w:rPr>
              <w:t>ния</w:t>
            </w:r>
            <w:r w:rsidRPr="001909EC">
              <w:rPr>
                <w:rFonts w:cs="Arial"/>
                <w:sz w:val="26"/>
                <w:szCs w:val="26"/>
                <w:lang w:val="bg-BG"/>
              </w:rPr>
              <w:t xml:space="preserve"> недоговорен финансов ресурс</w:t>
            </w:r>
            <w:r w:rsidR="0013461B" w:rsidRPr="001909EC">
              <w:rPr>
                <w:rFonts w:cs="Arial"/>
                <w:sz w:val="26"/>
                <w:szCs w:val="26"/>
                <w:lang w:val="bg-BG"/>
              </w:rPr>
              <w:t xml:space="preserve"> </w:t>
            </w:r>
            <w:r w:rsidR="000A7E94" w:rsidRPr="001909EC">
              <w:rPr>
                <w:rFonts w:cs="Arial"/>
                <w:sz w:val="26"/>
                <w:szCs w:val="26"/>
                <w:lang w:val="bg-BG"/>
              </w:rPr>
              <w:t xml:space="preserve">на съответната община </w:t>
            </w:r>
            <w:r w:rsidR="0009284D" w:rsidRPr="001909EC">
              <w:rPr>
                <w:rFonts w:cs="Arial"/>
                <w:sz w:val="26"/>
                <w:szCs w:val="26"/>
                <w:lang w:val="bg-BG"/>
              </w:rPr>
              <w:t>в съответс</w:t>
            </w:r>
            <w:r w:rsidR="002B0AA2" w:rsidRPr="001909EC">
              <w:rPr>
                <w:rFonts w:cs="Arial"/>
                <w:sz w:val="26"/>
                <w:szCs w:val="26"/>
                <w:lang w:val="bg-BG"/>
              </w:rPr>
              <w:t>т</w:t>
            </w:r>
            <w:r w:rsidR="0009284D" w:rsidRPr="001909EC">
              <w:rPr>
                <w:rFonts w:cs="Arial"/>
                <w:sz w:val="26"/>
                <w:szCs w:val="26"/>
                <w:lang w:val="bg-BG"/>
              </w:rPr>
              <w:t>вие с таблица 1</w:t>
            </w:r>
            <w:r w:rsidRPr="001909EC">
              <w:rPr>
                <w:rFonts w:cs="Arial"/>
                <w:sz w:val="26"/>
                <w:szCs w:val="26"/>
                <w:lang w:val="bg-BG"/>
              </w:rPr>
              <w:t>.</w:t>
            </w:r>
          </w:p>
        </w:tc>
      </w:tr>
    </w:tbl>
    <w:p w:rsidR="00905AFF" w:rsidRPr="009F7AC2" w:rsidRDefault="00905AFF" w:rsidP="00D2137B">
      <w:pPr>
        <w:ind w:left="3600" w:firstLine="720"/>
        <w:rPr>
          <w:rFonts w:cs="Arial"/>
          <w:b/>
          <w:bCs/>
          <w:kern w:val="28"/>
          <w:sz w:val="16"/>
          <w:szCs w:val="16"/>
          <w:lang w:val="bg-BG"/>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928"/>
      </w:tblGrid>
      <w:tr w:rsidR="00463F01" w:rsidRPr="009F7AC2" w:rsidTr="00283DC4">
        <w:trPr>
          <w:trHeight w:val="436"/>
        </w:trPr>
        <w:tc>
          <w:tcPr>
            <w:tcW w:w="4090" w:type="dxa"/>
            <w:shd w:val="clear" w:color="auto" w:fill="E6E6E6"/>
          </w:tcPr>
          <w:p w:rsidR="00463F01" w:rsidRPr="009F7AC2" w:rsidRDefault="00463F01" w:rsidP="00D2137B">
            <w:pPr>
              <w:ind w:left="95"/>
              <w:rPr>
                <w:sz w:val="24"/>
                <w:szCs w:val="24"/>
                <w:lang w:val="bg-BG"/>
              </w:rPr>
            </w:pPr>
            <w:r w:rsidRPr="009F7AC2">
              <w:rPr>
                <w:sz w:val="24"/>
                <w:szCs w:val="24"/>
                <w:lang w:val="bg-BG"/>
              </w:rPr>
              <w:t>Област на интервенция</w:t>
            </w:r>
          </w:p>
        </w:tc>
        <w:tc>
          <w:tcPr>
            <w:tcW w:w="5928" w:type="dxa"/>
          </w:tcPr>
          <w:p w:rsidR="00463F01" w:rsidRPr="009F7AC2" w:rsidRDefault="002649EE" w:rsidP="00D2137B">
            <w:pPr>
              <w:jc w:val="center"/>
              <w:rPr>
                <w:b/>
                <w:sz w:val="24"/>
                <w:szCs w:val="24"/>
                <w:lang w:val="bg-BG"/>
              </w:rPr>
            </w:pPr>
            <w:r w:rsidRPr="009F7AC2">
              <w:rPr>
                <w:b/>
                <w:sz w:val="24"/>
                <w:szCs w:val="24"/>
                <w:lang w:val="bg-BG"/>
              </w:rPr>
              <w:t>0</w:t>
            </w:r>
            <w:r w:rsidR="00CF0DD4" w:rsidRPr="009F7AC2">
              <w:rPr>
                <w:b/>
                <w:sz w:val="24"/>
                <w:szCs w:val="24"/>
                <w:lang w:val="bg-BG"/>
              </w:rPr>
              <w:t xml:space="preserve">13, </w:t>
            </w:r>
            <w:r w:rsidRPr="009F7AC2">
              <w:rPr>
                <w:b/>
                <w:sz w:val="24"/>
                <w:szCs w:val="24"/>
                <w:lang w:val="bg-BG"/>
              </w:rPr>
              <w:t>0</w:t>
            </w:r>
            <w:r w:rsidR="00CF0DD4" w:rsidRPr="009F7AC2">
              <w:rPr>
                <w:b/>
                <w:sz w:val="24"/>
                <w:szCs w:val="24"/>
                <w:lang w:val="bg-BG"/>
              </w:rPr>
              <w:t xml:space="preserve">14, </w:t>
            </w:r>
            <w:r w:rsidRPr="009F7AC2">
              <w:rPr>
                <w:b/>
                <w:sz w:val="24"/>
                <w:szCs w:val="24"/>
                <w:lang w:val="bg-BG"/>
              </w:rPr>
              <w:t>0</w:t>
            </w:r>
            <w:r w:rsidR="00CF0DD4" w:rsidRPr="009F7AC2">
              <w:rPr>
                <w:b/>
                <w:sz w:val="24"/>
                <w:szCs w:val="24"/>
                <w:lang w:val="bg-BG"/>
              </w:rPr>
              <w:t xml:space="preserve">43, </w:t>
            </w:r>
            <w:r w:rsidRPr="009F7AC2">
              <w:rPr>
                <w:b/>
                <w:sz w:val="24"/>
                <w:szCs w:val="24"/>
                <w:lang w:val="bg-BG"/>
              </w:rPr>
              <w:t>0</w:t>
            </w:r>
            <w:r w:rsidR="00CF0DD4" w:rsidRPr="009F7AC2">
              <w:rPr>
                <w:b/>
                <w:sz w:val="24"/>
                <w:szCs w:val="24"/>
                <w:lang w:val="bg-BG"/>
              </w:rPr>
              <w:t xml:space="preserve">44, </w:t>
            </w:r>
            <w:r w:rsidRPr="009F7AC2">
              <w:rPr>
                <w:b/>
                <w:sz w:val="24"/>
                <w:szCs w:val="24"/>
                <w:lang w:val="bg-BG"/>
              </w:rPr>
              <w:t>0</w:t>
            </w:r>
            <w:r w:rsidR="00CF0DD4" w:rsidRPr="009F7AC2">
              <w:rPr>
                <w:b/>
                <w:sz w:val="24"/>
                <w:szCs w:val="24"/>
                <w:lang w:val="bg-BG"/>
              </w:rPr>
              <w:t xml:space="preserve">51, </w:t>
            </w:r>
            <w:r w:rsidRPr="009F7AC2">
              <w:rPr>
                <w:b/>
                <w:sz w:val="24"/>
                <w:szCs w:val="24"/>
                <w:lang w:val="bg-BG"/>
              </w:rPr>
              <w:t>0</w:t>
            </w:r>
            <w:r w:rsidR="00CF0DD4" w:rsidRPr="009F7AC2">
              <w:rPr>
                <w:b/>
                <w:sz w:val="24"/>
                <w:szCs w:val="24"/>
                <w:lang w:val="bg-BG"/>
              </w:rPr>
              <w:t xml:space="preserve">52, </w:t>
            </w:r>
            <w:r w:rsidRPr="009F7AC2">
              <w:rPr>
                <w:b/>
                <w:sz w:val="24"/>
                <w:szCs w:val="24"/>
                <w:lang w:val="bg-BG"/>
              </w:rPr>
              <w:t>0</w:t>
            </w:r>
            <w:r w:rsidR="00CF0DD4" w:rsidRPr="009F7AC2">
              <w:rPr>
                <w:b/>
                <w:sz w:val="24"/>
                <w:szCs w:val="24"/>
                <w:lang w:val="bg-BG"/>
              </w:rPr>
              <w:t xml:space="preserve">54, </w:t>
            </w:r>
            <w:r w:rsidRPr="009F7AC2">
              <w:rPr>
                <w:b/>
                <w:sz w:val="24"/>
                <w:szCs w:val="24"/>
                <w:lang w:val="bg-BG"/>
              </w:rPr>
              <w:t>0</w:t>
            </w:r>
            <w:r w:rsidR="00CF0DD4" w:rsidRPr="009F7AC2">
              <w:rPr>
                <w:b/>
                <w:sz w:val="24"/>
                <w:szCs w:val="24"/>
                <w:lang w:val="bg-BG"/>
              </w:rPr>
              <w:t xml:space="preserve">55, </w:t>
            </w:r>
            <w:r w:rsidRPr="009F7AC2">
              <w:rPr>
                <w:b/>
                <w:sz w:val="24"/>
                <w:szCs w:val="24"/>
                <w:lang w:val="bg-BG"/>
              </w:rPr>
              <w:t>0</w:t>
            </w:r>
            <w:r w:rsidR="00CF0DD4" w:rsidRPr="009F7AC2">
              <w:rPr>
                <w:b/>
                <w:sz w:val="24"/>
                <w:szCs w:val="24"/>
                <w:lang w:val="bg-BG"/>
              </w:rPr>
              <w:t xml:space="preserve">72, </w:t>
            </w:r>
            <w:r w:rsidRPr="009F7AC2">
              <w:rPr>
                <w:b/>
                <w:sz w:val="24"/>
                <w:szCs w:val="24"/>
                <w:lang w:val="bg-BG"/>
              </w:rPr>
              <w:t>0</w:t>
            </w:r>
            <w:r w:rsidR="00CF0DD4" w:rsidRPr="009F7AC2">
              <w:rPr>
                <w:b/>
                <w:sz w:val="24"/>
                <w:szCs w:val="24"/>
                <w:lang w:val="bg-BG"/>
              </w:rPr>
              <w:t xml:space="preserve">85, </w:t>
            </w:r>
            <w:r w:rsidRPr="009F7AC2">
              <w:rPr>
                <w:b/>
                <w:sz w:val="24"/>
                <w:szCs w:val="24"/>
                <w:lang w:val="bg-BG"/>
              </w:rPr>
              <w:t>0</w:t>
            </w:r>
            <w:r w:rsidR="00CF0DD4" w:rsidRPr="009F7AC2">
              <w:rPr>
                <w:b/>
                <w:sz w:val="24"/>
                <w:szCs w:val="24"/>
                <w:lang w:val="bg-BG"/>
              </w:rPr>
              <w:t xml:space="preserve">89, </w:t>
            </w:r>
            <w:r w:rsidRPr="009F7AC2">
              <w:rPr>
                <w:b/>
                <w:sz w:val="24"/>
                <w:szCs w:val="24"/>
                <w:lang w:val="bg-BG"/>
              </w:rPr>
              <w:t>0</w:t>
            </w:r>
            <w:r w:rsidR="00CF0DD4" w:rsidRPr="009F7AC2">
              <w:rPr>
                <w:b/>
                <w:sz w:val="24"/>
                <w:szCs w:val="24"/>
                <w:lang w:val="bg-BG"/>
              </w:rPr>
              <w:t>90</w:t>
            </w:r>
          </w:p>
        </w:tc>
      </w:tr>
      <w:tr w:rsidR="00463F01" w:rsidRPr="009F7AC2" w:rsidTr="00283DC4">
        <w:trPr>
          <w:trHeight w:val="436"/>
        </w:trPr>
        <w:tc>
          <w:tcPr>
            <w:tcW w:w="4090" w:type="dxa"/>
            <w:tcBorders>
              <w:top w:val="single" w:sz="4" w:space="0" w:color="auto"/>
              <w:left w:val="single" w:sz="4" w:space="0" w:color="auto"/>
              <w:bottom w:val="single" w:sz="4" w:space="0" w:color="auto"/>
              <w:right w:val="single" w:sz="4" w:space="0" w:color="auto"/>
            </w:tcBorders>
            <w:shd w:val="clear" w:color="auto" w:fill="E6E6E6"/>
          </w:tcPr>
          <w:p w:rsidR="00463F01" w:rsidRPr="009F7AC2" w:rsidRDefault="00463F01" w:rsidP="00463F01">
            <w:pPr>
              <w:ind w:left="95"/>
              <w:rPr>
                <w:sz w:val="24"/>
                <w:szCs w:val="24"/>
                <w:lang w:val="bg-BG"/>
              </w:rPr>
            </w:pPr>
            <w:r w:rsidRPr="009F7AC2">
              <w:rPr>
                <w:sz w:val="24"/>
                <w:szCs w:val="24"/>
                <w:lang w:val="bg-BG"/>
              </w:rPr>
              <w:t>Форма на финансиране</w:t>
            </w:r>
          </w:p>
        </w:tc>
        <w:tc>
          <w:tcPr>
            <w:tcW w:w="5928" w:type="dxa"/>
            <w:tcBorders>
              <w:top w:val="single" w:sz="4" w:space="0" w:color="auto"/>
              <w:left w:val="single" w:sz="4" w:space="0" w:color="auto"/>
              <w:bottom w:val="single" w:sz="4" w:space="0" w:color="auto"/>
              <w:right w:val="single" w:sz="4" w:space="0" w:color="auto"/>
            </w:tcBorders>
          </w:tcPr>
          <w:p w:rsidR="00463F01" w:rsidRPr="009F7AC2" w:rsidRDefault="00463F01" w:rsidP="00463F01">
            <w:pPr>
              <w:jc w:val="center"/>
              <w:rPr>
                <w:b/>
                <w:sz w:val="24"/>
                <w:szCs w:val="24"/>
                <w:lang w:val="bg-BG"/>
              </w:rPr>
            </w:pPr>
            <w:r w:rsidRPr="009F7AC2">
              <w:rPr>
                <w:b/>
                <w:sz w:val="24"/>
                <w:szCs w:val="24"/>
                <w:lang w:val="bg-BG"/>
              </w:rPr>
              <w:t>01</w:t>
            </w:r>
          </w:p>
        </w:tc>
      </w:tr>
      <w:tr w:rsidR="00463F01" w:rsidRPr="009F7AC2" w:rsidTr="00283DC4">
        <w:trPr>
          <w:trHeight w:val="436"/>
        </w:trPr>
        <w:tc>
          <w:tcPr>
            <w:tcW w:w="4090" w:type="dxa"/>
            <w:tcBorders>
              <w:top w:val="single" w:sz="4" w:space="0" w:color="auto"/>
              <w:left w:val="single" w:sz="4" w:space="0" w:color="auto"/>
              <w:bottom w:val="single" w:sz="4" w:space="0" w:color="auto"/>
              <w:right w:val="single" w:sz="4" w:space="0" w:color="auto"/>
            </w:tcBorders>
            <w:shd w:val="clear" w:color="auto" w:fill="E6E6E6"/>
          </w:tcPr>
          <w:p w:rsidR="00463F01" w:rsidRPr="009F7AC2" w:rsidRDefault="00463F01" w:rsidP="00463F01">
            <w:pPr>
              <w:ind w:left="95"/>
              <w:rPr>
                <w:sz w:val="24"/>
                <w:szCs w:val="24"/>
                <w:lang w:val="bg-BG"/>
              </w:rPr>
            </w:pPr>
            <w:r w:rsidRPr="009F7AC2">
              <w:rPr>
                <w:sz w:val="24"/>
                <w:szCs w:val="24"/>
                <w:lang w:val="bg-BG"/>
              </w:rPr>
              <w:t>Територия</w:t>
            </w:r>
          </w:p>
        </w:tc>
        <w:tc>
          <w:tcPr>
            <w:tcW w:w="5928" w:type="dxa"/>
            <w:tcBorders>
              <w:top w:val="single" w:sz="4" w:space="0" w:color="auto"/>
              <w:left w:val="single" w:sz="4" w:space="0" w:color="auto"/>
              <w:bottom w:val="single" w:sz="4" w:space="0" w:color="auto"/>
              <w:right w:val="single" w:sz="4" w:space="0" w:color="auto"/>
            </w:tcBorders>
          </w:tcPr>
          <w:p w:rsidR="00463F01" w:rsidRPr="009F7AC2" w:rsidRDefault="00CF0DD4" w:rsidP="00463F01">
            <w:pPr>
              <w:jc w:val="center"/>
              <w:rPr>
                <w:b/>
                <w:sz w:val="24"/>
                <w:szCs w:val="24"/>
                <w:lang w:val="bg-BG"/>
              </w:rPr>
            </w:pPr>
            <w:r w:rsidRPr="009F7AC2">
              <w:rPr>
                <w:b/>
                <w:sz w:val="24"/>
                <w:szCs w:val="24"/>
                <w:lang w:val="bg-BG"/>
              </w:rPr>
              <w:t>01, 02</w:t>
            </w:r>
          </w:p>
        </w:tc>
      </w:tr>
      <w:tr w:rsidR="00B20AAB" w:rsidRPr="009F7AC2" w:rsidTr="00283DC4">
        <w:trPr>
          <w:trHeight w:val="436"/>
        </w:trPr>
        <w:tc>
          <w:tcPr>
            <w:tcW w:w="4090" w:type="dxa"/>
            <w:shd w:val="clear" w:color="auto" w:fill="E6E6E6"/>
          </w:tcPr>
          <w:p w:rsidR="00B20AAB" w:rsidRPr="009F7AC2" w:rsidRDefault="00B92744" w:rsidP="00D2137B">
            <w:pPr>
              <w:ind w:left="95"/>
              <w:rPr>
                <w:sz w:val="24"/>
                <w:szCs w:val="24"/>
                <w:lang w:val="bg-BG"/>
              </w:rPr>
            </w:pPr>
            <w:r w:rsidRPr="009F7AC2">
              <w:rPr>
                <w:sz w:val="24"/>
                <w:szCs w:val="24"/>
                <w:lang w:val="bg-BG"/>
              </w:rPr>
              <w:t>Териториални механизми за изпълнение</w:t>
            </w:r>
          </w:p>
        </w:tc>
        <w:tc>
          <w:tcPr>
            <w:tcW w:w="5928" w:type="dxa"/>
          </w:tcPr>
          <w:p w:rsidR="00B20AAB" w:rsidRPr="009F7AC2" w:rsidRDefault="00B92744" w:rsidP="00CF0DD4">
            <w:pPr>
              <w:jc w:val="center"/>
              <w:rPr>
                <w:b/>
                <w:sz w:val="24"/>
                <w:szCs w:val="24"/>
                <w:lang w:val="bg-BG"/>
              </w:rPr>
            </w:pPr>
            <w:r w:rsidRPr="009F7AC2">
              <w:rPr>
                <w:b/>
                <w:sz w:val="24"/>
                <w:szCs w:val="24"/>
                <w:lang w:val="bg-BG"/>
              </w:rPr>
              <w:t>0</w:t>
            </w:r>
            <w:r w:rsidR="00CF0DD4" w:rsidRPr="009F7AC2">
              <w:rPr>
                <w:b/>
                <w:sz w:val="24"/>
                <w:szCs w:val="24"/>
                <w:lang w:val="bg-BG"/>
              </w:rPr>
              <w:t>2</w:t>
            </w:r>
          </w:p>
        </w:tc>
      </w:tr>
      <w:tr w:rsidR="00B20AAB" w:rsidRPr="009F7AC2" w:rsidTr="00283DC4">
        <w:trPr>
          <w:trHeight w:val="417"/>
        </w:trPr>
        <w:tc>
          <w:tcPr>
            <w:tcW w:w="4090" w:type="dxa"/>
            <w:shd w:val="clear" w:color="auto" w:fill="E6E6E6"/>
          </w:tcPr>
          <w:p w:rsidR="00B20AAB" w:rsidRPr="009F7AC2" w:rsidRDefault="00B20AAB" w:rsidP="00D2137B">
            <w:pPr>
              <w:ind w:left="95"/>
              <w:rPr>
                <w:sz w:val="24"/>
                <w:szCs w:val="24"/>
                <w:lang w:val="bg-BG"/>
              </w:rPr>
            </w:pPr>
            <w:r w:rsidRPr="009F7AC2">
              <w:rPr>
                <w:sz w:val="24"/>
                <w:szCs w:val="24"/>
                <w:lang w:val="bg-BG"/>
              </w:rPr>
              <w:t>Код по местонахождение</w:t>
            </w:r>
          </w:p>
        </w:tc>
        <w:tc>
          <w:tcPr>
            <w:tcW w:w="5928" w:type="dxa"/>
          </w:tcPr>
          <w:p w:rsidR="00B20AAB" w:rsidRPr="009F7AC2" w:rsidRDefault="00843A47" w:rsidP="00D2137B">
            <w:pPr>
              <w:ind w:left="95"/>
              <w:jc w:val="center"/>
              <w:rPr>
                <w:b/>
                <w:sz w:val="24"/>
                <w:szCs w:val="24"/>
                <w:lang w:val="bg-BG"/>
              </w:rPr>
            </w:pPr>
            <w:r w:rsidRPr="009F7AC2">
              <w:rPr>
                <w:b/>
                <w:sz w:val="24"/>
                <w:szCs w:val="24"/>
                <w:lang w:val="bg-BG"/>
              </w:rPr>
              <w:t>BG</w:t>
            </w:r>
          </w:p>
        </w:tc>
      </w:tr>
    </w:tbl>
    <w:p w:rsidR="00330738" w:rsidRPr="009F7AC2" w:rsidRDefault="00330738" w:rsidP="005D49B0">
      <w:pPr>
        <w:pStyle w:val="SubTitle1"/>
        <w:spacing w:before="120" w:after="0"/>
        <w:rPr>
          <w:rFonts w:ascii="Arial" w:hAnsi="Arial" w:cs="Arial"/>
          <w:sz w:val="24"/>
          <w:szCs w:val="24"/>
          <w:lang w:val="bg-BG"/>
        </w:rPr>
      </w:pPr>
    </w:p>
    <w:p w:rsidR="00297B54" w:rsidRPr="009F7AC2" w:rsidRDefault="00C479C4" w:rsidP="005D49B0">
      <w:pPr>
        <w:pStyle w:val="SubTitle1"/>
        <w:spacing w:before="120" w:after="0"/>
        <w:rPr>
          <w:sz w:val="24"/>
          <w:szCs w:val="24"/>
          <w:lang w:val="bg-BG"/>
        </w:rPr>
      </w:pPr>
      <w:r w:rsidRPr="009F7AC2">
        <w:rPr>
          <w:rFonts w:ascii="Arial" w:hAnsi="Arial" w:cs="Arial"/>
          <w:sz w:val="24"/>
          <w:szCs w:val="24"/>
          <w:lang w:val="bg-BG"/>
        </w:rPr>
        <w:t xml:space="preserve">София, </w:t>
      </w:r>
      <w:r w:rsidR="005F58E5">
        <w:rPr>
          <w:rFonts w:ascii="Arial" w:hAnsi="Arial" w:cs="Arial"/>
          <w:sz w:val="24"/>
          <w:szCs w:val="24"/>
          <w:highlight w:val="yellow"/>
          <w:lang w:val="bg-BG"/>
        </w:rPr>
        <w:t>ноември</w:t>
      </w:r>
      <w:r w:rsidR="00C22B5F">
        <w:rPr>
          <w:rFonts w:ascii="Arial" w:hAnsi="Arial" w:cs="Arial"/>
          <w:sz w:val="24"/>
          <w:szCs w:val="24"/>
          <w:highlight w:val="yellow"/>
          <w:lang w:val="bg-BG"/>
        </w:rPr>
        <w:t xml:space="preserve"> </w:t>
      </w:r>
      <w:r w:rsidR="00C22B5F" w:rsidRPr="009F7AC2">
        <w:rPr>
          <w:rFonts w:ascii="Arial" w:hAnsi="Arial" w:cs="Arial"/>
          <w:sz w:val="24"/>
          <w:szCs w:val="24"/>
          <w:highlight w:val="yellow"/>
          <w:lang w:val="bg-BG"/>
        </w:rPr>
        <w:t xml:space="preserve"> </w:t>
      </w:r>
      <w:r w:rsidR="00512E26">
        <w:rPr>
          <w:rFonts w:ascii="Arial" w:hAnsi="Arial" w:cs="Arial"/>
          <w:sz w:val="24"/>
          <w:szCs w:val="24"/>
          <w:highlight w:val="yellow"/>
          <w:lang w:val="bg-BG"/>
        </w:rPr>
        <w:t>2018</w:t>
      </w:r>
      <w:r w:rsidR="00A8747D" w:rsidRPr="009F7AC2">
        <w:rPr>
          <w:rFonts w:ascii="Arial" w:hAnsi="Arial" w:cs="Arial"/>
          <w:sz w:val="24"/>
          <w:szCs w:val="24"/>
          <w:highlight w:val="yellow"/>
          <w:lang w:val="bg-BG"/>
        </w:rPr>
        <w:t xml:space="preserve"> </w:t>
      </w:r>
      <w:r w:rsidRPr="009F7AC2">
        <w:rPr>
          <w:rFonts w:ascii="Arial" w:hAnsi="Arial" w:cs="Arial"/>
          <w:sz w:val="24"/>
          <w:szCs w:val="24"/>
          <w:highlight w:val="yellow"/>
          <w:lang w:val="bg-BG"/>
        </w:rPr>
        <w:t>г.</w:t>
      </w:r>
      <w:r w:rsidR="00B20AAB" w:rsidRPr="009F7AC2">
        <w:rPr>
          <w:sz w:val="24"/>
          <w:szCs w:val="24"/>
          <w:lang w:val="bg-BG"/>
        </w:rPr>
        <w:t xml:space="preserve"> </w:t>
      </w:r>
      <w:r w:rsidR="00C9711B" w:rsidRPr="009F7AC2">
        <w:rPr>
          <w:sz w:val="24"/>
          <w:szCs w:val="24"/>
          <w:lang w:val="bg-BG"/>
        </w:rPr>
        <w:br w:type="page"/>
      </w:r>
      <w:r w:rsidR="00297B54" w:rsidRPr="009F7AC2">
        <w:rPr>
          <w:bCs/>
          <w:i/>
          <w:iCs/>
          <w:szCs w:val="40"/>
          <w:lang w:val="bg-BG"/>
        </w:rPr>
        <w:lastRenderedPageBreak/>
        <w:t>СЪДЪРЖАН</w:t>
      </w:r>
      <w:r w:rsidR="00FA4542" w:rsidRPr="009F7AC2">
        <w:rPr>
          <w:bCs/>
          <w:i/>
          <w:iCs/>
          <w:szCs w:val="40"/>
          <w:lang w:val="bg-BG"/>
        </w:rPr>
        <w:t>И</w:t>
      </w:r>
      <w:r w:rsidR="00297B54" w:rsidRPr="009F7AC2">
        <w:rPr>
          <w:bCs/>
          <w:i/>
          <w:iCs/>
          <w:szCs w:val="40"/>
          <w:lang w:val="bg-BG"/>
        </w:rPr>
        <w:t xml:space="preserve">Е </w:t>
      </w:r>
    </w:p>
    <w:p w:rsidR="007D182C" w:rsidRPr="001909EC" w:rsidRDefault="00B24213" w:rsidP="001909EC">
      <w:pPr>
        <w:pStyle w:val="TOC1"/>
        <w:tabs>
          <w:tab w:val="left" w:pos="400"/>
          <w:tab w:val="right" w:leader="dot" w:pos="10206"/>
        </w:tabs>
        <w:jc w:val="both"/>
        <w:rPr>
          <w:rFonts w:asciiTheme="majorHAnsi" w:hAnsiTheme="majorHAnsi"/>
          <w:b w:val="0"/>
          <w:bCs w:val="0"/>
          <w:caps w:val="0"/>
          <w:noProof/>
          <w:lang w:val="bg-BG" w:eastAsia="bg-BG"/>
        </w:rPr>
      </w:pPr>
      <w:r w:rsidRPr="001909EC">
        <w:rPr>
          <w:rFonts w:asciiTheme="majorHAnsi" w:hAnsiTheme="majorHAnsi"/>
          <w:lang w:val="bg-BG"/>
        </w:rPr>
        <w:fldChar w:fldCharType="begin"/>
      </w:r>
      <w:r w:rsidR="00CA606C" w:rsidRPr="001909EC">
        <w:rPr>
          <w:rFonts w:asciiTheme="majorHAnsi" w:hAnsiTheme="majorHAnsi"/>
          <w:lang w:val="bg-BG"/>
        </w:rPr>
        <w:instrText xml:space="preserve"> TOC \o "1-3" \h \z \u </w:instrText>
      </w:r>
      <w:r w:rsidRPr="001909EC">
        <w:rPr>
          <w:rFonts w:asciiTheme="majorHAnsi" w:hAnsiTheme="majorHAnsi"/>
          <w:lang w:val="bg-BG"/>
        </w:rPr>
        <w:fldChar w:fldCharType="separate"/>
      </w:r>
      <w:hyperlink w:anchor="_Toc498512150" w:history="1">
        <w:r w:rsidR="007D182C" w:rsidRPr="001909EC">
          <w:rPr>
            <w:rStyle w:val="Hyperlink"/>
            <w:rFonts w:asciiTheme="majorHAnsi" w:hAnsiTheme="majorHAnsi"/>
            <w:noProof/>
            <w:sz w:val="20"/>
            <w:szCs w:val="20"/>
            <w:lang w:val="bg-BG"/>
          </w:rPr>
          <w:t>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noProof/>
            <w:sz w:val="20"/>
            <w:szCs w:val="20"/>
            <w:lang w:val="bg-BG"/>
          </w:rPr>
          <w:t>Оперативна програма „Региони в растеж” 2014-2020 г.</w:t>
        </w:r>
        <w:r w:rsidR="007D182C" w:rsidRPr="001909EC">
          <w:rPr>
            <w:rFonts w:asciiTheme="majorHAnsi" w:hAnsiTheme="majorHAnsi"/>
            <w:noProof/>
            <w:webHidden/>
            <w:lang w:val="bg-BG"/>
          </w:rPr>
          <w:tab/>
        </w:r>
        <w:r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_Toc498512150 \h </w:instrText>
        </w:r>
        <w:r w:rsidRPr="001909EC">
          <w:rPr>
            <w:rFonts w:asciiTheme="majorHAnsi" w:hAnsiTheme="majorHAnsi"/>
            <w:noProof/>
            <w:webHidden/>
            <w:lang w:val="bg-BG"/>
          </w:rPr>
        </w:r>
        <w:r w:rsidRPr="001909EC">
          <w:rPr>
            <w:rFonts w:asciiTheme="majorHAnsi" w:hAnsiTheme="majorHAnsi"/>
            <w:noProof/>
            <w:webHidden/>
            <w:lang w:val="bg-BG"/>
          </w:rPr>
          <w:fldChar w:fldCharType="separate"/>
        </w:r>
        <w:r w:rsidR="00E44EC7">
          <w:rPr>
            <w:rFonts w:asciiTheme="majorHAnsi" w:hAnsiTheme="majorHAnsi"/>
            <w:noProof/>
            <w:webHidden/>
            <w:lang w:val="bg-BG"/>
          </w:rPr>
          <w:t>6</w:t>
        </w:r>
        <w:r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51" w:history="1">
        <w:r w:rsidR="007D182C" w:rsidRPr="001909EC">
          <w:rPr>
            <w:rStyle w:val="Hyperlink"/>
            <w:rFonts w:asciiTheme="majorHAnsi" w:hAnsiTheme="majorHAnsi"/>
            <w:noProof/>
            <w:sz w:val="20"/>
            <w:szCs w:val="20"/>
            <w:lang w:val="bg-BG"/>
          </w:rPr>
          <w:t>1.1.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hint="eastAsia"/>
            <w:noProof/>
            <w:sz w:val="20"/>
            <w:szCs w:val="20"/>
            <w:lang w:val="bg-BG"/>
          </w:rPr>
          <w:t>Въведение</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_Toc498512151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6</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52" w:history="1">
        <w:r w:rsidR="007D182C" w:rsidRPr="001909EC">
          <w:rPr>
            <w:rStyle w:val="Hyperlink"/>
            <w:rFonts w:asciiTheme="majorHAnsi" w:hAnsiTheme="majorHAnsi"/>
            <w:noProof/>
            <w:sz w:val="20"/>
            <w:szCs w:val="20"/>
            <w:lang w:val="bg-BG"/>
          </w:rPr>
          <w:t>1.2.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hint="eastAsia"/>
            <w:noProof/>
            <w:sz w:val="20"/>
            <w:szCs w:val="20"/>
            <w:lang w:val="bg-BG"/>
          </w:rPr>
          <w:t>Институционална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рамка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за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прилагане</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настоящата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процедура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за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предоставяне</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безвъзмездна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финансова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_Toc498512152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6</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53" w:history="1">
        <w:r w:rsidR="007D182C" w:rsidRPr="001909EC">
          <w:rPr>
            <w:rStyle w:val="Hyperlink"/>
            <w:rFonts w:asciiTheme="majorHAnsi" w:hAnsiTheme="majorHAnsi"/>
            <w:noProof/>
            <w:sz w:val="20"/>
            <w:szCs w:val="20"/>
            <w:lang w:val="bg-BG"/>
          </w:rPr>
          <w:t>1.3.</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hint="eastAsia"/>
            <w:noProof/>
            <w:sz w:val="20"/>
            <w:szCs w:val="20"/>
            <w:lang w:val="bg-BG"/>
          </w:rPr>
          <w:t>Приоритетна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ос</w:t>
        </w:r>
        <w:r w:rsidR="007D182C" w:rsidRPr="001909EC">
          <w:rPr>
            <w:rStyle w:val="Hyperlink"/>
            <w:rFonts w:asciiTheme="majorHAnsi" w:hAnsiTheme="majorHAnsi"/>
            <w:noProof/>
            <w:sz w:val="20"/>
            <w:szCs w:val="20"/>
            <w:lang w:val="bg-BG"/>
          </w:rPr>
          <w:t xml:space="preserve"> 1 </w:t>
        </w:r>
        <w:r w:rsidR="007D182C" w:rsidRPr="001909EC">
          <w:rPr>
            <w:rStyle w:val="Hyperlink"/>
            <w:rFonts w:asciiTheme="majorHAnsi" w:hAnsiTheme="majorHAnsi" w:hint="eastAsia"/>
            <w:noProof/>
            <w:sz w:val="20"/>
            <w:szCs w:val="20"/>
            <w:lang w:val="bg-BG"/>
          </w:rPr>
          <w:t>„Устойчиво</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и</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интегрирано</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градско</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развитие”</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_Toc498512153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7</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400"/>
          <w:tab w:val="right" w:leader="dot" w:pos="10206"/>
        </w:tabs>
        <w:jc w:val="both"/>
        <w:rPr>
          <w:rFonts w:asciiTheme="majorHAnsi" w:hAnsiTheme="majorHAnsi"/>
          <w:b w:val="0"/>
          <w:bCs w:val="0"/>
          <w:caps w:val="0"/>
          <w:noProof/>
          <w:lang w:val="bg-BG" w:eastAsia="bg-BG"/>
        </w:rPr>
      </w:pPr>
      <w:hyperlink w:anchor="_Toc498512154" w:history="1">
        <w:r w:rsidR="007D182C" w:rsidRPr="001909EC">
          <w:rPr>
            <w:rStyle w:val="Hyperlink"/>
            <w:rFonts w:asciiTheme="majorHAnsi" w:hAnsiTheme="majorHAnsi"/>
            <w:noProof/>
            <w:sz w:val="20"/>
            <w:szCs w:val="20"/>
            <w:lang w:val="bg-BG"/>
          </w:rPr>
          <w:t>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noProof/>
            <w:sz w:val="20"/>
            <w:szCs w:val="20"/>
            <w:lang w:val="bg-BG"/>
          </w:rPr>
          <w:t>ПРОЦЕДУРА за предоставяне на безвъздмездна финансова помощ: “Изпълнение на Интегрирани планове за градско възстановяване и развитие”</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_Toc498512154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9</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55" w:history="1">
        <w:r w:rsidR="007D182C" w:rsidRPr="001909EC">
          <w:rPr>
            <w:rStyle w:val="Hyperlink"/>
            <w:rFonts w:asciiTheme="majorHAnsi" w:hAnsiTheme="majorHAnsi"/>
            <w:noProof/>
            <w:sz w:val="20"/>
            <w:szCs w:val="20"/>
            <w:lang w:val="bg-BG"/>
          </w:rPr>
          <w:t>2.1.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hint="eastAsia"/>
            <w:noProof/>
            <w:sz w:val="20"/>
            <w:szCs w:val="20"/>
            <w:lang w:val="bg-BG"/>
          </w:rPr>
          <w:t>Процедура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за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изпълнение</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процедурата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за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предоставяне</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безвъзмездна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финансова</w:t>
        </w:r>
        <w:r w:rsidR="007D182C" w:rsidRPr="001909EC">
          <w:rPr>
            <w:rStyle w:val="Hyperlink"/>
            <w:rFonts w:asciiTheme="majorHAnsi" w:hAnsiTheme="majorHAnsi"/>
            <w:noProof/>
            <w:sz w:val="20"/>
            <w:szCs w:val="20"/>
            <w:lang w:val="bg-BG"/>
          </w:rPr>
          <w:t xml:space="preserve"> </w:t>
        </w:r>
        <w:r w:rsidR="007D182C" w:rsidRPr="001909EC">
          <w:rPr>
            <w:rStyle w:val="Hyperlink"/>
            <w:rFonts w:asciiTheme="majorHAnsi" w:hAnsiTheme="majorHAnsi" w:hint="eastAsia"/>
            <w:noProof/>
            <w:sz w:val="20"/>
            <w:szCs w:val="20"/>
            <w:lang w:val="bg-BG"/>
          </w:rPr>
          <w:t>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_Toc498512155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11</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400"/>
          <w:tab w:val="right" w:leader="dot" w:pos="10206"/>
        </w:tabs>
        <w:jc w:val="both"/>
        <w:rPr>
          <w:rFonts w:asciiTheme="majorHAnsi" w:hAnsiTheme="majorHAnsi"/>
          <w:b w:val="0"/>
          <w:bCs w:val="0"/>
          <w:caps w:val="0"/>
          <w:noProof/>
          <w:lang w:val="bg-BG" w:eastAsia="bg-BG"/>
        </w:rPr>
      </w:pPr>
      <w:hyperlink w:anchor="_Toc498512156" w:history="1">
        <w:r w:rsidR="007D182C" w:rsidRPr="001909EC">
          <w:rPr>
            <w:rStyle w:val="Hyperlink"/>
            <w:rFonts w:asciiTheme="majorHAnsi" w:hAnsiTheme="majorHAnsi"/>
            <w:noProof/>
            <w:sz w:val="20"/>
            <w:szCs w:val="20"/>
            <w:lang w:val="bg-BG"/>
          </w:rPr>
          <w:t>3.</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noProof/>
            <w:sz w:val="20"/>
            <w:szCs w:val="20"/>
            <w:lang w:val="bg-BG"/>
          </w:rPr>
          <w:t>Общ размер на Финансовите средства по процедурата за безвъзмездна финансова 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_Toc498512156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12</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400"/>
          <w:tab w:val="right" w:leader="dot" w:pos="10206"/>
        </w:tabs>
        <w:jc w:val="both"/>
        <w:rPr>
          <w:rFonts w:asciiTheme="majorHAnsi" w:hAnsiTheme="majorHAnsi"/>
          <w:b w:val="0"/>
          <w:bCs w:val="0"/>
          <w:caps w:val="0"/>
          <w:noProof/>
          <w:lang w:val="bg-BG" w:eastAsia="bg-BG"/>
        </w:rPr>
      </w:pPr>
      <w:hyperlink w:anchor="_Toc498512157" w:history="1">
        <w:r w:rsidR="007D182C" w:rsidRPr="001909EC">
          <w:rPr>
            <w:rStyle w:val="Hyperlink"/>
            <w:rFonts w:asciiTheme="majorHAnsi" w:hAnsiTheme="majorHAnsi"/>
            <w:noProof/>
            <w:sz w:val="20"/>
            <w:szCs w:val="20"/>
            <w:lang w:val="bg-BG"/>
          </w:rPr>
          <w:t>4.</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noProof/>
            <w:sz w:val="20"/>
            <w:szCs w:val="20"/>
            <w:lang w:val="bg-BG"/>
          </w:rPr>
          <w:t>ИНВЕСТИЦИОННА ПРОГРАМА ЗА РЕАЛИЗАЦИЯ НА ИПГВР ЗА ПЕРИОДА 2014-2020 Г.</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_Toc498512157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right" w:leader="dot" w:pos="10206"/>
        </w:tabs>
        <w:jc w:val="both"/>
        <w:rPr>
          <w:rFonts w:asciiTheme="majorHAnsi" w:hAnsiTheme="majorHAnsi"/>
          <w:b w:val="0"/>
          <w:bCs w:val="0"/>
          <w:caps w:val="0"/>
          <w:noProof/>
          <w:lang w:val="bg-BG" w:eastAsia="bg-BG"/>
        </w:rPr>
      </w:pPr>
      <w:hyperlink w:anchor="_Toc498512158" w:history="1">
        <w:r w:rsidR="007D182C" w:rsidRPr="001909EC">
          <w:rPr>
            <w:rStyle w:val="Hyperlink"/>
            <w:rFonts w:asciiTheme="majorHAnsi" w:hAnsiTheme="majorHAnsi"/>
            <w:noProof/>
            <w:sz w:val="20"/>
            <w:szCs w:val="20"/>
            <w:lang w:val="bg-BG"/>
          </w:rPr>
          <w:t xml:space="preserve">Инвестиционната програма представлява средносрочен документ за реализация на ИПГВР, разработван за финансовата рамка 2014-2020 г. От всички 39 града от 1-во до 3-то йерархично ниво от националната полицентрична система. </w:t>
        </w:r>
        <w:r w:rsidR="007D182C" w:rsidRPr="001909EC">
          <w:rPr>
            <w:rStyle w:val="Hyperlink"/>
            <w:rFonts w:asciiTheme="majorHAnsi" w:hAnsiTheme="majorHAnsi" w:cs="Arial"/>
            <w:noProof/>
            <w:sz w:val="20"/>
            <w:szCs w:val="20"/>
            <w:lang w:val="bg-BG"/>
          </w:rPr>
          <w:t>Инвестиционната програма за изпълнение на местните политики за устойчиво градско развитие е ключов документ за изпълнение на изискванията на чл. 7 от Регламента за ЕФРР № 1301/2013. С програмата ще се направи естествен и логичен преход между одобрените ИПГВР (които са по-обхватни стратегически документи) и конкретните проекти, за които ще се предостави БФП по ОПРР 2014-2020.</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_Toc498512158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right" w:leader="dot" w:pos="10206"/>
        </w:tabs>
        <w:jc w:val="both"/>
        <w:rPr>
          <w:rFonts w:asciiTheme="majorHAnsi" w:hAnsiTheme="majorHAnsi"/>
          <w:b w:val="0"/>
          <w:bCs w:val="0"/>
          <w:caps w:val="0"/>
          <w:noProof/>
          <w:lang w:val="bg-BG" w:eastAsia="bg-BG"/>
        </w:rPr>
      </w:pPr>
      <w:hyperlink w:anchor="_Toc498512159" w:history="1">
        <w:r w:rsidR="007D182C" w:rsidRPr="001909EC">
          <w:rPr>
            <w:rStyle w:val="Hyperlink"/>
            <w:rFonts w:asciiTheme="majorHAnsi" w:hAnsiTheme="majorHAnsi"/>
            <w:noProof/>
            <w:sz w:val="20"/>
            <w:szCs w:val="20"/>
            <w:lang w:val="bg-BG"/>
          </w:rPr>
          <w:t>Чрез инвестиционната програма ще се осигури механизъм за определяне на приноса и подкрепата на ОПРР 2014-2020 за цялостното изпълнение на ИПГВР на градовете, както и ще се гарантира целенасоченост, фокусиране и концентриране на финансовите ресурси по съответните инвестиционни приоритети.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_Toc498512159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60" w:history="1">
        <w:r w:rsidR="007D182C" w:rsidRPr="001909EC">
          <w:rPr>
            <w:rStyle w:val="Hyperlink"/>
            <w:rFonts w:asciiTheme="majorHAnsi" w:hAnsiTheme="majorHAnsi" w:cs="Arial"/>
            <w:noProof/>
            <w:sz w:val="20"/>
            <w:szCs w:val="20"/>
            <w:lang w:val="bg-BG"/>
          </w:rPr>
          <w:t>4.1.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Правила за изготвяне на инвестиционна програма</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_Toc498512160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65" w:history="1">
        <w:r w:rsidR="007D182C" w:rsidRPr="001909EC">
          <w:rPr>
            <w:rStyle w:val="Hyperlink"/>
            <w:rFonts w:asciiTheme="majorHAnsi" w:hAnsiTheme="majorHAnsi" w:cs="Arial"/>
            <w:noProof/>
            <w:sz w:val="20"/>
            <w:szCs w:val="20"/>
            <w:lang w:val="bg-BG"/>
          </w:rPr>
          <w:t>4.2.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Актуализация на одобрена от УО на ОПРР Инвестиционна програма</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_Toc498512165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400"/>
          <w:tab w:val="right" w:leader="dot" w:pos="10206"/>
        </w:tabs>
        <w:jc w:val="both"/>
        <w:rPr>
          <w:rFonts w:asciiTheme="majorHAnsi" w:hAnsiTheme="majorHAnsi"/>
          <w:b w:val="0"/>
          <w:bCs w:val="0"/>
          <w:caps w:val="0"/>
          <w:noProof/>
          <w:lang w:val="bg-BG" w:eastAsia="bg-BG"/>
        </w:rPr>
      </w:pPr>
      <w:hyperlink w:anchor="_Toc498512166" w:history="1">
        <w:r w:rsidR="007D182C" w:rsidRPr="001909EC">
          <w:rPr>
            <w:rStyle w:val="Hyperlink"/>
            <w:rFonts w:asciiTheme="majorHAnsi" w:hAnsiTheme="majorHAnsi"/>
            <w:noProof/>
            <w:sz w:val="20"/>
            <w:szCs w:val="20"/>
            <w:lang w:val="bg-BG"/>
          </w:rPr>
          <w:t>5.</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noProof/>
            <w:sz w:val="20"/>
            <w:szCs w:val="20"/>
            <w:lang w:val="bg-BG"/>
          </w:rPr>
          <w:t>Проектни предложения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_Toc498512166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67" w:history="1">
        <w:r w:rsidR="007D182C" w:rsidRPr="001909EC">
          <w:rPr>
            <w:rStyle w:val="Hyperlink"/>
            <w:rFonts w:asciiTheme="majorHAnsi" w:hAnsiTheme="majorHAnsi" w:cs="Arial"/>
            <w:noProof/>
            <w:sz w:val="20"/>
            <w:szCs w:val="20"/>
            <w:lang w:val="bg-BG"/>
          </w:rPr>
          <w:t>5.1.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Правила по отношение на проекти, генериращи нетни приходи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_Toc498512167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68" w:history="1">
        <w:r w:rsidR="007D182C" w:rsidRPr="001909EC">
          <w:rPr>
            <w:rStyle w:val="Hyperlink"/>
            <w:rFonts w:asciiTheme="majorHAnsi" w:hAnsiTheme="majorHAnsi" w:cs="Arial"/>
            <w:noProof/>
            <w:sz w:val="20"/>
            <w:szCs w:val="20"/>
            <w:lang w:val="bg-BG"/>
          </w:rPr>
          <w:t>5.2.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Режим на държавни помощи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_Toc498512168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25</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69" w:history="1">
        <w:r w:rsidR="007D182C" w:rsidRPr="001909EC">
          <w:rPr>
            <w:rStyle w:val="Hyperlink"/>
            <w:rFonts w:asciiTheme="majorHAnsi" w:hAnsiTheme="majorHAnsi" w:cs="Arial"/>
            <w:i/>
            <w:noProof/>
            <w:sz w:val="20"/>
            <w:szCs w:val="20"/>
            <w:lang w:val="bg-BG"/>
          </w:rPr>
          <w:t>5.2.1.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Общи положения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_Toc498512169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25</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0" w:history="1">
        <w:r w:rsidR="007D182C" w:rsidRPr="001909EC">
          <w:rPr>
            <w:rStyle w:val="Hyperlink"/>
            <w:rFonts w:asciiTheme="majorHAnsi" w:hAnsiTheme="majorHAnsi" w:cs="Arial"/>
            <w:i/>
            <w:noProof/>
            <w:sz w:val="20"/>
            <w:szCs w:val="20"/>
            <w:lang w:val="bg-BG"/>
          </w:rPr>
          <w:t>5.2.2.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Приложими правила за държавни помощи по инвестиционни приоритети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_Toc498512170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26</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71" w:history="1">
        <w:r w:rsidR="007D182C" w:rsidRPr="001909EC">
          <w:rPr>
            <w:rStyle w:val="Hyperlink"/>
            <w:rFonts w:asciiTheme="majorHAnsi" w:hAnsiTheme="majorHAnsi" w:cs="Arial"/>
            <w:noProof/>
            <w:sz w:val="20"/>
            <w:szCs w:val="20"/>
            <w:lang w:val="bg-BG"/>
          </w:rPr>
          <w:t>5.3.</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Хоризонтални политики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_Toc498512171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41</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2" w:history="1">
        <w:r w:rsidR="007D182C" w:rsidRPr="001909EC">
          <w:rPr>
            <w:rStyle w:val="Hyperlink"/>
            <w:rFonts w:asciiTheme="majorHAnsi" w:hAnsiTheme="majorHAnsi" w:cs="Arial"/>
            <w:i/>
            <w:noProof/>
            <w:sz w:val="20"/>
            <w:szCs w:val="20"/>
            <w:lang w:val="bg-BG"/>
          </w:rPr>
          <w:t>5.3.1.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Устойчиво развитие</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_Toc498512172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41</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3" w:history="1">
        <w:r w:rsidR="007D182C" w:rsidRPr="001909EC">
          <w:rPr>
            <w:rStyle w:val="Hyperlink"/>
            <w:rFonts w:asciiTheme="majorHAnsi" w:hAnsiTheme="majorHAnsi" w:cs="Arial"/>
            <w:i/>
            <w:noProof/>
            <w:sz w:val="20"/>
            <w:szCs w:val="20"/>
            <w:lang w:val="bg-BG"/>
          </w:rPr>
          <w:t>5.3.2.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Равни възможности и недопускане на дискриминация, равенство между половете</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_Toc498512173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42</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74" w:history="1">
        <w:r w:rsidR="007D182C" w:rsidRPr="001909EC">
          <w:rPr>
            <w:rStyle w:val="Hyperlink"/>
            <w:rFonts w:asciiTheme="majorHAnsi" w:hAnsiTheme="majorHAnsi" w:cs="Arial"/>
            <w:noProof/>
            <w:sz w:val="20"/>
            <w:szCs w:val="20"/>
            <w:lang w:val="bg-BG"/>
          </w:rPr>
          <w:t>5.4.</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Правила за допустимост по настоящата процедура</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_Toc498512174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5" w:history="1">
        <w:r w:rsidR="007D182C" w:rsidRPr="001909EC">
          <w:rPr>
            <w:rStyle w:val="Hyperlink"/>
            <w:rFonts w:asciiTheme="majorHAnsi" w:hAnsiTheme="majorHAnsi" w:cs="Arial"/>
            <w:i/>
            <w:noProof/>
            <w:sz w:val="20"/>
            <w:szCs w:val="20"/>
            <w:lang w:val="bg-BG"/>
          </w:rPr>
          <w:t>5.4.1.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Допустими кандидати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_Toc498512175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6" w:history="1">
        <w:r w:rsidR="007D182C" w:rsidRPr="001909EC">
          <w:rPr>
            <w:rStyle w:val="Hyperlink"/>
            <w:rFonts w:asciiTheme="majorHAnsi" w:hAnsiTheme="majorHAnsi" w:cs="Arial"/>
            <w:i/>
            <w:noProof/>
            <w:sz w:val="20"/>
            <w:szCs w:val="20"/>
            <w:lang w:val="bg-BG"/>
          </w:rPr>
          <w:t>5.4.2.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Допустими партньори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_Toc498512176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43</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7" w:history="1">
        <w:r w:rsidR="007D182C" w:rsidRPr="001909EC">
          <w:rPr>
            <w:rStyle w:val="Hyperlink"/>
            <w:rFonts w:asciiTheme="majorHAnsi" w:hAnsiTheme="majorHAnsi" w:cs="Arial"/>
            <w:i/>
            <w:noProof/>
            <w:sz w:val="20"/>
            <w:szCs w:val="20"/>
            <w:lang w:val="bg-BG"/>
          </w:rPr>
          <w:t>5.4.3.</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Изпълнители от страна на бенефициента</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_Toc498512177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8" w:history="1">
        <w:r w:rsidR="007D182C" w:rsidRPr="001909EC">
          <w:rPr>
            <w:rStyle w:val="Hyperlink"/>
            <w:rFonts w:asciiTheme="majorHAnsi" w:hAnsiTheme="majorHAnsi" w:cs="Arial"/>
            <w:i/>
            <w:noProof/>
            <w:sz w:val="20"/>
            <w:szCs w:val="20"/>
            <w:lang w:val="bg-BG"/>
          </w:rPr>
          <w:t>5.4.4.</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Продължителност</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_Toc498512178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79" w:history="1">
        <w:r w:rsidR="007D182C" w:rsidRPr="001909EC">
          <w:rPr>
            <w:rStyle w:val="Hyperlink"/>
            <w:rFonts w:asciiTheme="majorHAnsi" w:hAnsiTheme="majorHAnsi" w:cs="Arial"/>
            <w:i/>
            <w:noProof/>
            <w:sz w:val="20"/>
            <w:szCs w:val="20"/>
            <w:lang w:val="bg-BG"/>
          </w:rPr>
          <w:t>5.4.5.</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Териториален обхват</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_Toc498512179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80" w:history="1">
        <w:r w:rsidR="007D182C" w:rsidRPr="001909EC">
          <w:rPr>
            <w:rStyle w:val="Hyperlink"/>
            <w:rFonts w:asciiTheme="majorHAnsi" w:hAnsiTheme="majorHAnsi" w:cs="Arial"/>
            <w:i/>
            <w:noProof/>
            <w:sz w:val="20"/>
            <w:szCs w:val="20"/>
            <w:lang w:val="bg-BG"/>
          </w:rPr>
          <w:t>5.4.6.</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Допустими дейности: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_Toc498512180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46</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81" w:history="1">
        <w:r w:rsidR="007D182C" w:rsidRPr="001909EC">
          <w:rPr>
            <w:rStyle w:val="Hyperlink"/>
            <w:rFonts w:asciiTheme="majorHAnsi" w:hAnsiTheme="majorHAnsi" w:cs="Arial"/>
            <w:i/>
            <w:noProof/>
            <w:sz w:val="20"/>
            <w:szCs w:val="20"/>
            <w:lang w:val="bg-BG"/>
          </w:rPr>
          <w:t>5.4.7.</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Степен на проектна готовност</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_Toc498512181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69</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82" w:history="1">
        <w:r w:rsidR="007D182C" w:rsidRPr="001909EC">
          <w:rPr>
            <w:rStyle w:val="Hyperlink"/>
            <w:rFonts w:asciiTheme="majorHAnsi" w:hAnsiTheme="majorHAnsi" w:cs="Arial"/>
            <w:i/>
            <w:noProof/>
            <w:sz w:val="20"/>
            <w:szCs w:val="20"/>
            <w:lang w:val="bg-BG"/>
          </w:rPr>
          <w:t>5.4.8.</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Допустими и недопустими разходи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_Toc498512182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72</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1000"/>
          <w:tab w:val="right" w:leader="dot" w:pos="10206"/>
        </w:tabs>
        <w:jc w:val="both"/>
        <w:rPr>
          <w:rFonts w:asciiTheme="majorHAnsi" w:hAnsiTheme="majorHAnsi"/>
          <w:b w:val="0"/>
          <w:bCs w:val="0"/>
          <w:caps w:val="0"/>
          <w:noProof/>
          <w:lang w:val="bg-BG" w:eastAsia="bg-BG"/>
        </w:rPr>
      </w:pPr>
      <w:hyperlink w:anchor="_Toc498512183" w:history="1">
        <w:r w:rsidR="007D182C" w:rsidRPr="001909EC">
          <w:rPr>
            <w:rStyle w:val="Hyperlink"/>
            <w:rFonts w:asciiTheme="majorHAnsi" w:hAnsiTheme="majorHAnsi" w:cs="Arial"/>
            <w:i/>
            <w:noProof/>
            <w:sz w:val="20"/>
            <w:szCs w:val="20"/>
            <w:lang w:val="bg-BG"/>
          </w:rPr>
          <w:t>5.4.8.1.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Допустими разходи: разходи, които се признават при отпускане на безвъзмездна финансова 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_Toc498512183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72</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1000"/>
          <w:tab w:val="right" w:leader="dot" w:pos="10206"/>
        </w:tabs>
        <w:jc w:val="both"/>
        <w:rPr>
          <w:rFonts w:asciiTheme="majorHAnsi" w:hAnsiTheme="majorHAnsi"/>
          <w:b w:val="0"/>
          <w:bCs w:val="0"/>
          <w:caps w:val="0"/>
          <w:noProof/>
          <w:lang w:val="bg-BG" w:eastAsia="bg-BG"/>
        </w:rPr>
      </w:pPr>
      <w:hyperlink w:anchor="_Toc498512184" w:history="1">
        <w:r w:rsidR="007D182C" w:rsidRPr="001909EC">
          <w:rPr>
            <w:rStyle w:val="Hyperlink"/>
            <w:rFonts w:asciiTheme="majorHAnsi" w:hAnsiTheme="majorHAnsi" w:cs="Arial"/>
            <w:i/>
            <w:noProof/>
            <w:sz w:val="20"/>
            <w:szCs w:val="20"/>
            <w:lang w:val="bg-BG"/>
          </w:rPr>
          <w:t>5.4.8.2.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Недопустими разходи</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_Toc498512184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85" w:history="1">
        <w:r w:rsidR="007D182C" w:rsidRPr="001909EC">
          <w:rPr>
            <w:rStyle w:val="Hyperlink"/>
            <w:rFonts w:asciiTheme="majorHAnsi" w:hAnsiTheme="majorHAnsi" w:cs="Arial"/>
            <w:noProof/>
            <w:sz w:val="20"/>
            <w:szCs w:val="20"/>
            <w:lang w:val="bg-BG"/>
          </w:rPr>
          <w:t>5.5.</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Начин на кандидатстване с проектни предложения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_Toc498512185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80</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86" w:history="1">
        <w:r w:rsidR="007D182C" w:rsidRPr="001909EC">
          <w:rPr>
            <w:rStyle w:val="Hyperlink"/>
            <w:rFonts w:asciiTheme="majorHAnsi" w:hAnsiTheme="majorHAnsi" w:cs="Arial"/>
            <w:i/>
            <w:noProof/>
            <w:sz w:val="20"/>
            <w:szCs w:val="20"/>
            <w:lang w:val="bg-BG"/>
          </w:rPr>
          <w:t>5.5.1.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Краен срок за кандидатстване с проектни предложения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_Toc498512186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81</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87" w:history="1">
        <w:r w:rsidR="007D182C" w:rsidRPr="001909EC">
          <w:rPr>
            <w:rStyle w:val="Hyperlink"/>
            <w:rFonts w:asciiTheme="majorHAnsi" w:hAnsiTheme="majorHAnsi" w:cs="Arial"/>
            <w:i/>
            <w:noProof/>
            <w:sz w:val="20"/>
            <w:szCs w:val="20"/>
            <w:lang w:val="bg-BG"/>
          </w:rPr>
          <w:t>5.5.2.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Допълнителна информация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_Toc498512187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81</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88" w:history="1">
        <w:r w:rsidR="007D182C" w:rsidRPr="001909EC">
          <w:rPr>
            <w:rStyle w:val="Hyperlink"/>
            <w:rFonts w:asciiTheme="majorHAnsi" w:hAnsiTheme="majorHAnsi" w:cs="Arial"/>
            <w:noProof/>
            <w:sz w:val="20"/>
            <w:szCs w:val="20"/>
            <w:lang w:val="bg-BG"/>
          </w:rPr>
          <w:t>5.6.</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Оценка и одобряване на проектните предложения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_Toc498512188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82</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600"/>
          <w:tab w:val="right" w:leader="dot" w:pos="10206"/>
        </w:tabs>
        <w:jc w:val="both"/>
        <w:rPr>
          <w:rFonts w:asciiTheme="majorHAnsi" w:hAnsiTheme="majorHAnsi"/>
          <w:b w:val="0"/>
          <w:bCs w:val="0"/>
          <w:caps w:val="0"/>
          <w:noProof/>
          <w:lang w:val="bg-BG" w:eastAsia="bg-BG"/>
        </w:rPr>
      </w:pPr>
      <w:hyperlink w:anchor="_Toc498512189" w:history="1">
        <w:r w:rsidR="007D182C" w:rsidRPr="001909EC">
          <w:rPr>
            <w:rStyle w:val="Hyperlink"/>
            <w:rFonts w:asciiTheme="majorHAnsi" w:hAnsiTheme="majorHAnsi" w:cs="Arial"/>
            <w:noProof/>
            <w:sz w:val="20"/>
            <w:szCs w:val="20"/>
            <w:lang w:val="bg-BG"/>
          </w:rPr>
          <w:t>5.7.</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noProof/>
            <w:sz w:val="20"/>
            <w:szCs w:val="20"/>
            <w:lang w:val="bg-BG"/>
          </w:rPr>
          <w:t>Издаване на решение за предоставяне на безвъзмездна финансова помощ и общи правила при изпълнението на проектните предложнеия</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_Toc498512189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90" w:history="1">
        <w:r w:rsidR="007D182C" w:rsidRPr="001909EC">
          <w:rPr>
            <w:rStyle w:val="Hyperlink"/>
            <w:rFonts w:asciiTheme="majorHAnsi" w:hAnsiTheme="majorHAnsi" w:cs="Arial"/>
            <w:i/>
            <w:noProof/>
            <w:sz w:val="20"/>
            <w:szCs w:val="20"/>
            <w:lang w:val="bg-BG"/>
          </w:rPr>
          <w:t>5.7.1.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Уведомяване относно решението на Управляващия орган</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_Toc498512190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800"/>
          <w:tab w:val="right" w:leader="dot" w:pos="10206"/>
        </w:tabs>
        <w:jc w:val="both"/>
        <w:rPr>
          <w:rFonts w:asciiTheme="majorHAnsi" w:hAnsiTheme="majorHAnsi"/>
          <w:b w:val="0"/>
          <w:bCs w:val="0"/>
          <w:caps w:val="0"/>
          <w:noProof/>
          <w:lang w:val="bg-BG" w:eastAsia="bg-BG"/>
        </w:rPr>
      </w:pPr>
      <w:hyperlink w:anchor="_Toc498512191" w:history="1">
        <w:r w:rsidR="007D182C" w:rsidRPr="001909EC">
          <w:rPr>
            <w:rStyle w:val="Hyperlink"/>
            <w:rFonts w:asciiTheme="majorHAnsi" w:hAnsiTheme="majorHAnsi" w:cs="Arial"/>
            <w:i/>
            <w:noProof/>
            <w:sz w:val="20"/>
            <w:szCs w:val="20"/>
            <w:lang w:val="bg-BG"/>
          </w:rPr>
          <w:t>5.7.2.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Предоставяне на безвъзмездна финансова 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_Toc498512191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1000"/>
          <w:tab w:val="right" w:leader="dot" w:pos="10206"/>
        </w:tabs>
        <w:jc w:val="both"/>
        <w:rPr>
          <w:rFonts w:asciiTheme="majorHAnsi" w:hAnsiTheme="majorHAnsi"/>
          <w:b w:val="0"/>
          <w:bCs w:val="0"/>
          <w:caps w:val="0"/>
          <w:noProof/>
          <w:lang w:val="bg-BG" w:eastAsia="bg-BG"/>
        </w:rPr>
      </w:pPr>
      <w:hyperlink w:anchor="_Toc498512192" w:history="1">
        <w:r w:rsidR="007D182C" w:rsidRPr="001909EC">
          <w:rPr>
            <w:rStyle w:val="Hyperlink"/>
            <w:rFonts w:asciiTheme="majorHAnsi" w:hAnsiTheme="majorHAnsi" w:cs="Arial"/>
            <w:i/>
            <w:noProof/>
            <w:sz w:val="20"/>
            <w:szCs w:val="20"/>
            <w:lang w:val="bg-BG"/>
          </w:rPr>
          <w:t>5.7.2.1.</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Предоставяне на безвъзмездна финансова помощ и сключване на договор за безвъзмездна финансова помощ</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_Toc498512192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84</w:t>
        </w:r>
        <w:r w:rsidR="00B24213" w:rsidRPr="001909EC">
          <w:rPr>
            <w:rFonts w:asciiTheme="majorHAnsi" w:hAnsiTheme="majorHAnsi"/>
            <w:noProof/>
            <w:webHidden/>
            <w:lang w:val="bg-BG"/>
          </w:rPr>
          <w:fldChar w:fldCharType="end"/>
        </w:r>
      </w:hyperlink>
    </w:p>
    <w:p w:rsidR="007D182C" w:rsidRPr="001909EC" w:rsidRDefault="00064658" w:rsidP="001909EC">
      <w:pPr>
        <w:pStyle w:val="TOC1"/>
        <w:tabs>
          <w:tab w:val="left" w:pos="1000"/>
          <w:tab w:val="right" w:leader="dot" w:pos="10206"/>
        </w:tabs>
        <w:jc w:val="both"/>
        <w:rPr>
          <w:rFonts w:asciiTheme="majorHAnsi" w:hAnsiTheme="majorHAnsi"/>
          <w:b w:val="0"/>
          <w:bCs w:val="0"/>
          <w:caps w:val="0"/>
          <w:noProof/>
          <w:lang w:val="bg-BG" w:eastAsia="bg-BG"/>
        </w:rPr>
      </w:pPr>
      <w:hyperlink w:anchor="_Toc498512193" w:history="1">
        <w:r w:rsidR="007D182C" w:rsidRPr="001909EC">
          <w:rPr>
            <w:rStyle w:val="Hyperlink"/>
            <w:rFonts w:asciiTheme="majorHAnsi" w:hAnsiTheme="majorHAnsi" w:cs="Arial"/>
            <w:i/>
            <w:noProof/>
            <w:sz w:val="20"/>
            <w:szCs w:val="20"/>
            <w:lang w:val="bg-BG"/>
          </w:rPr>
          <w:t>5.7.2.2.</w:t>
        </w:r>
        <w:r w:rsidR="007D182C" w:rsidRPr="001909EC">
          <w:rPr>
            <w:rFonts w:asciiTheme="majorHAnsi" w:hAnsiTheme="majorHAnsi"/>
            <w:b w:val="0"/>
            <w:bCs w:val="0"/>
            <w:caps w:val="0"/>
            <w:noProof/>
            <w:lang w:val="bg-BG" w:eastAsia="bg-BG"/>
          </w:rPr>
          <w:tab/>
        </w:r>
        <w:r w:rsidR="007D182C" w:rsidRPr="001909EC">
          <w:rPr>
            <w:rStyle w:val="Hyperlink"/>
            <w:rFonts w:asciiTheme="majorHAnsi" w:hAnsiTheme="majorHAnsi" w:cs="Arial"/>
            <w:i/>
            <w:noProof/>
            <w:sz w:val="20"/>
            <w:szCs w:val="20"/>
            <w:lang w:val="bg-BG"/>
          </w:rPr>
          <w:t>Предоставяне на безвъзмездна финансова помощ и сключване на административен договор за голям проект по смисъла на член 100 от Регламент (ЕС) № 1303/2013.</w:t>
        </w:r>
        <w:r w:rsidR="007D182C" w:rsidRPr="001909EC">
          <w:rPr>
            <w:rFonts w:asciiTheme="majorHAnsi" w:hAnsiTheme="majorHAnsi"/>
            <w:noProof/>
            <w:webHidden/>
            <w:lang w:val="bg-BG"/>
          </w:rPr>
          <w:tab/>
        </w:r>
        <w:r w:rsidR="00B24213" w:rsidRPr="001909EC">
          <w:rPr>
            <w:rFonts w:asciiTheme="majorHAnsi" w:hAnsiTheme="majorHAnsi"/>
            <w:noProof/>
            <w:webHidden/>
            <w:lang w:val="bg-BG"/>
          </w:rPr>
          <w:fldChar w:fldCharType="begin"/>
        </w:r>
        <w:r w:rsidR="007D182C" w:rsidRPr="001909EC">
          <w:rPr>
            <w:rFonts w:asciiTheme="majorHAnsi" w:hAnsiTheme="majorHAnsi"/>
            <w:noProof/>
            <w:webHidden/>
            <w:lang w:val="bg-BG"/>
          </w:rPr>
          <w:instrText xml:space="preserve"> PAGEREF _Toc498512193 \h </w:instrText>
        </w:r>
        <w:r w:rsidR="00B24213" w:rsidRPr="001909EC">
          <w:rPr>
            <w:rFonts w:asciiTheme="majorHAnsi" w:hAnsiTheme="majorHAnsi"/>
            <w:noProof/>
            <w:webHidden/>
            <w:lang w:val="bg-BG"/>
          </w:rPr>
        </w:r>
        <w:r w:rsidR="00B24213" w:rsidRPr="001909EC">
          <w:rPr>
            <w:rFonts w:asciiTheme="majorHAnsi" w:hAnsiTheme="majorHAnsi"/>
            <w:noProof/>
            <w:webHidden/>
            <w:lang w:val="bg-BG"/>
          </w:rPr>
          <w:fldChar w:fldCharType="separate"/>
        </w:r>
        <w:r w:rsidR="00E44EC7">
          <w:rPr>
            <w:rFonts w:asciiTheme="majorHAnsi" w:hAnsiTheme="majorHAnsi"/>
            <w:noProof/>
            <w:webHidden/>
            <w:lang w:val="bg-BG"/>
          </w:rPr>
          <w:t>84</w:t>
        </w:r>
        <w:r w:rsidR="00B24213" w:rsidRPr="001909EC">
          <w:rPr>
            <w:rFonts w:asciiTheme="majorHAnsi" w:hAnsiTheme="majorHAnsi"/>
            <w:noProof/>
            <w:webHidden/>
            <w:lang w:val="bg-BG"/>
          </w:rPr>
          <w:fldChar w:fldCharType="end"/>
        </w:r>
      </w:hyperlink>
    </w:p>
    <w:p w:rsidR="00A67255" w:rsidRPr="009F7AC2" w:rsidRDefault="00B24213" w:rsidP="001909EC">
      <w:pPr>
        <w:tabs>
          <w:tab w:val="right" w:leader="dot" w:pos="10206"/>
        </w:tabs>
        <w:spacing w:before="120"/>
        <w:jc w:val="both"/>
        <w:rPr>
          <w:rFonts w:ascii="Times New Roman" w:hAnsi="Times New Roman"/>
          <w:sz w:val="36"/>
          <w:szCs w:val="36"/>
          <w:lang w:val="bg-BG"/>
        </w:rPr>
      </w:pPr>
      <w:r w:rsidRPr="001909EC">
        <w:rPr>
          <w:rFonts w:asciiTheme="majorHAnsi" w:hAnsiTheme="majorHAnsi"/>
          <w:lang w:val="bg-BG"/>
        </w:rPr>
        <w:fldChar w:fldCharType="end"/>
      </w:r>
    </w:p>
    <w:p w:rsidR="00257812" w:rsidRPr="009F7AC2" w:rsidRDefault="00B24213" w:rsidP="003A5621">
      <w:pPr>
        <w:pStyle w:val="TOC1"/>
        <w:spacing w:before="0" w:after="0"/>
        <w:ind w:left="709" w:hanging="709"/>
        <w:rPr>
          <w:lang w:val="bg-BG"/>
        </w:rPr>
      </w:pPr>
      <w:r w:rsidRPr="009F7AC2">
        <w:rPr>
          <w:lang w:val="bg-BG"/>
        </w:rPr>
        <w:fldChar w:fldCharType="begin"/>
      </w:r>
      <w:r w:rsidR="00257812" w:rsidRPr="009F7AC2">
        <w:rPr>
          <w:lang w:val="bg-BG"/>
        </w:rPr>
        <w:instrText xml:space="preserve"> TOC \o "1-3" \t "Guidelines 1;1;Guidelines 2;2;Guidelines 3;3" </w:instrText>
      </w:r>
      <w:r w:rsidRPr="009F7AC2">
        <w:rPr>
          <w:lang w:val="bg-BG"/>
        </w:rPr>
        <w:fldChar w:fldCharType="separate"/>
      </w:r>
    </w:p>
    <w:p w:rsidR="00257812" w:rsidRPr="009F7AC2" w:rsidRDefault="00B24213" w:rsidP="003A5621">
      <w:pPr>
        <w:ind w:left="709" w:hanging="709"/>
        <w:rPr>
          <w:lang w:val="bg-BG"/>
        </w:rPr>
      </w:pPr>
      <w:r w:rsidRPr="009F7AC2">
        <w:rPr>
          <w:lang w:val="bg-BG"/>
        </w:rPr>
        <w:fldChar w:fldCharType="begin"/>
      </w:r>
      <w:r w:rsidR="00257812" w:rsidRPr="009F7AC2">
        <w:rPr>
          <w:lang w:val="bg-BG"/>
        </w:rPr>
        <w:instrText xml:space="preserve"> TOC \o "1-3" \t "Guidelines 1;1;Guidelines 2;2;Guidelines 3;3" </w:instrText>
      </w:r>
      <w:r w:rsidRPr="009F7AC2">
        <w:rPr>
          <w:lang w:val="bg-BG"/>
        </w:rPr>
        <w:fldChar w:fldCharType="separate"/>
      </w:r>
    </w:p>
    <w:p w:rsidR="00257812" w:rsidRPr="009F7AC2" w:rsidRDefault="00791551" w:rsidP="003A5621">
      <w:pPr>
        <w:pStyle w:val="Subtitle"/>
        <w:tabs>
          <w:tab w:val="right" w:leader="dot" w:pos="9720"/>
        </w:tabs>
        <w:ind w:right="201"/>
        <w:jc w:val="left"/>
        <w:rPr>
          <w:rFonts w:cs="Arial"/>
          <w:noProof/>
          <w:sz w:val="22"/>
          <w:szCs w:val="22"/>
          <w:lang w:val="bg-BG"/>
        </w:rPr>
      </w:pPr>
      <w:r w:rsidRPr="009F7AC2">
        <w:rPr>
          <w:rFonts w:cs="Arial"/>
          <w:sz w:val="22"/>
          <w:szCs w:val="22"/>
          <w:lang w:val="bg-BG"/>
        </w:rPr>
        <w:br w:type="page"/>
      </w:r>
      <w:r w:rsidR="00257812" w:rsidRPr="009F7AC2">
        <w:rPr>
          <w:rFonts w:cs="Arial"/>
          <w:sz w:val="22"/>
          <w:szCs w:val="22"/>
          <w:lang w:val="bg-BG"/>
        </w:rPr>
        <w:lastRenderedPageBreak/>
        <w:t>Списък на съкращенията</w:t>
      </w:r>
    </w:p>
    <w:p w:rsidR="00257812" w:rsidRPr="009F7AC2" w:rsidRDefault="00257812" w:rsidP="003A5621">
      <w:pPr>
        <w:pStyle w:val="Subtitle"/>
        <w:tabs>
          <w:tab w:val="right" w:leader="dot" w:pos="9720"/>
        </w:tabs>
        <w:ind w:right="201"/>
        <w:jc w:val="left"/>
        <w:rPr>
          <w:rFonts w:cs="Arial"/>
          <w:noProof/>
          <w:sz w:val="16"/>
          <w:szCs w:val="16"/>
          <w:lang w:val="bg-BG"/>
        </w:rPr>
      </w:pPr>
    </w:p>
    <w:tbl>
      <w:tblPr>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338"/>
        <w:gridCol w:w="8222"/>
      </w:tblGrid>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БФП</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Безвъзмездна финансова помощ</w:t>
            </w:r>
          </w:p>
        </w:tc>
      </w:tr>
      <w:tr w:rsidR="00E170F6"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E170F6" w:rsidRPr="001909EC" w:rsidRDefault="00E170F6" w:rsidP="003A5621">
            <w:pPr>
              <w:tabs>
                <w:tab w:val="right" w:leader="dot" w:pos="9720"/>
              </w:tabs>
              <w:spacing w:before="60"/>
              <w:ind w:right="201"/>
              <w:rPr>
                <w:rFonts w:cs="Arial"/>
                <w:b/>
                <w:noProof/>
                <w:sz w:val="22"/>
                <w:szCs w:val="22"/>
                <w:highlight w:val="yellow"/>
                <w:lang w:val="bg-BG"/>
              </w:rPr>
            </w:pPr>
            <w:r w:rsidRPr="001909EC">
              <w:rPr>
                <w:rFonts w:cs="Arial"/>
                <w:b/>
                <w:noProof/>
                <w:sz w:val="22"/>
                <w:szCs w:val="22"/>
                <w:highlight w:val="yellow"/>
                <w:lang w:val="bg-BG"/>
              </w:rPr>
              <w:t>ФГР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E170F6" w:rsidRPr="001909EC" w:rsidRDefault="00E170F6" w:rsidP="003A5621">
            <w:pPr>
              <w:tabs>
                <w:tab w:val="right" w:leader="dot" w:pos="9720"/>
              </w:tabs>
              <w:spacing w:before="60"/>
              <w:ind w:right="201"/>
              <w:rPr>
                <w:rFonts w:cs="Arial"/>
                <w:noProof/>
                <w:sz w:val="22"/>
                <w:szCs w:val="22"/>
                <w:highlight w:val="yellow"/>
                <w:lang w:val="bg-BG"/>
              </w:rPr>
            </w:pPr>
            <w:r w:rsidRPr="001909EC">
              <w:rPr>
                <w:rFonts w:cs="Arial"/>
                <w:noProof/>
                <w:sz w:val="22"/>
                <w:szCs w:val="22"/>
                <w:highlight w:val="yellow"/>
                <w:lang w:val="bg-BG"/>
              </w:rPr>
              <w:t>Фонд за градско развитие</w:t>
            </w:r>
          </w:p>
        </w:tc>
      </w:tr>
      <w:tr w:rsidR="00275E22"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275E22" w:rsidRPr="001909EC" w:rsidRDefault="00275E22" w:rsidP="003A5621">
            <w:pPr>
              <w:tabs>
                <w:tab w:val="right" w:leader="dot" w:pos="9720"/>
              </w:tabs>
              <w:spacing w:before="60"/>
              <w:ind w:right="201"/>
              <w:rPr>
                <w:rFonts w:cs="Arial"/>
                <w:b/>
                <w:noProof/>
                <w:sz w:val="22"/>
                <w:szCs w:val="22"/>
                <w:highlight w:val="yellow"/>
                <w:lang w:val="bg-BG"/>
              </w:rPr>
            </w:pPr>
            <w:r w:rsidRPr="001909EC">
              <w:rPr>
                <w:rFonts w:cs="Arial"/>
                <w:b/>
                <w:noProof/>
                <w:sz w:val="22"/>
                <w:szCs w:val="22"/>
                <w:highlight w:val="yellow"/>
                <w:lang w:val="bg-BG"/>
              </w:rPr>
              <w:t>ФИ</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275E22" w:rsidRPr="001909EC" w:rsidRDefault="00275E22" w:rsidP="003A5621">
            <w:pPr>
              <w:tabs>
                <w:tab w:val="right" w:leader="dot" w:pos="9720"/>
              </w:tabs>
              <w:spacing w:before="60"/>
              <w:ind w:right="201"/>
              <w:rPr>
                <w:rFonts w:cs="Arial"/>
                <w:noProof/>
                <w:sz w:val="22"/>
                <w:szCs w:val="22"/>
                <w:highlight w:val="yellow"/>
                <w:lang w:val="bg-BG"/>
              </w:rPr>
            </w:pPr>
            <w:r w:rsidRPr="001909EC">
              <w:rPr>
                <w:rFonts w:cs="Arial"/>
                <w:noProof/>
                <w:sz w:val="22"/>
                <w:szCs w:val="22"/>
                <w:highlight w:val="yellow"/>
                <w:lang w:val="bg-BG"/>
              </w:rPr>
              <w:t>Финансов инструмент</w:t>
            </w:r>
          </w:p>
        </w:tc>
      </w:tr>
      <w:tr w:rsidR="005B56FD"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5B56FD" w:rsidRPr="009F7AC2" w:rsidRDefault="005B56FD"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ВЕИ</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5B56FD" w:rsidRPr="009F7AC2" w:rsidRDefault="005B56FD"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Възобновяеми енергийни източници</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ЕК</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Европейска комисия</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 xml:space="preserve">ЕО </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Екологична оценка</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ЕС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Европейски съюз</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 xml:space="preserve">ЕСИФ </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Европейски структурни и инвестиционни фондове</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ЕФРР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Европейски фонд за регионално развитие</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ЗБР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биологичното разнообразие</w:t>
            </w:r>
          </w:p>
        </w:tc>
      </w:tr>
      <w:tr w:rsidR="009E15B4"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9E15B4" w:rsidRPr="009F7AC2" w:rsidRDefault="009E15B4" w:rsidP="003A5621">
            <w:pPr>
              <w:autoSpaceDE w:val="0"/>
              <w:autoSpaceDN w:val="0"/>
              <w:adjustRightInd w:val="0"/>
              <w:spacing w:before="60"/>
              <w:rPr>
                <w:rFonts w:cs="Arial"/>
                <w:b/>
                <w:bCs/>
                <w:sz w:val="22"/>
                <w:szCs w:val="22"/>
                <w:lang w:val="bg-BG"/>
              </w:rPr>
            </w:pPr>
            <w:r w:rsidRPr="009F7AC2">
              <w:rPr>
                <w:rFonts w:cs="Arial"/>
                <w:b/>
                <w:bCs/>
                <w:sz w:val="22"/>
                <w:szCs w:val="22"/>
                <w:lang w:val="bg-BG"/>
              </w:rPr>
              <w:t>ЗДДС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9E15B4" w:rsidRPr="009F7AC2" w:rsidRDefault="009E15B4"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данък върху добавената стойност</w:t>
            </w:r>
          </w:p>
        </w:tc>
      </w:tr>
      <w:tr w:rsidR="00C4216C"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C4216C" w:rsidRPr="009F7AC2" w:rsidRDefault="00C4216C" w:rsidP="003A5621">
            <w:pPr>
              <w:autoSpaceDE w:val="0"/>
              <w:autoSpaceDN w:val="0"/>
              <w:adjustRightInd w:val="0"/>
              <w:spacing w:before="60"/>
              <w:rPr>
                <w:rFonts w:cs="Arial"/>
                <w:b/>
                <w:bCs/>
                <w:sz w:val="22"/>
                <w:szCs w:val="22"/>
                <w:lang w:val="bg-BG"/>
              </w:rPr>
            </w:pPr>
            <w:r w:rsidRPr="009F7AC2">
              <w:rPr>
                <w:rFonts w:cs="Arial"/>
                <w:b/>
                <w:bCs/>
                <w:sz w:val="22"/>
                <w:szCs w:val="22"/>
                <w:lang w:val="bg-BG"/>
              </w:rPr>
              <w:t>ЗДП</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C4216C" w:rsidRPr="009F7AC2" w:rsidRDefault="00C4216C"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държавните помощи</w:t>
            </w:r>
          </w:p>
        </w:tc>
      </w:tr>
      <w:tr w:rsidR="009E3F30"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9E3F30" w:rsidRPr="009F7AC2" w:rsidRDefault="009E3F30" w:rsidP="003A5621">
            <w:pPr>
              <w:autoSpaceDE w:val="0"/>
              <w:autoSpaceDN w:val="0"/>
              <w:adjustRightInd w:val="0"/>
              <w:spacing w:before="60"/>
              <w:rPr>
                <w:rFonts w:cs="Arial"/>
                <w:b/>
                <w:bCs/>
                <w:sz w:val="22"/>
                <w:szCs w:val="22"/>
                <w:lang w:val="bg-BG"/>
              </w:rPr>
            </w:pPr>
            <w:r w:rsidRPr="009F7AC2">
              <w:rPr>
                <w:rFonts w:cs="Arial"/>
                <w:b/>
                <w:bCs/>
                <w:sz w:val="22"/>
                <w:szCs w:val="22"/>
                <w:lang w:val="bg-BG"/>
              </w:rPr>
              <w:t>ЗЕЕ</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9E3F30" w:rsidRPr="009F7AC2" w:rsidRDefault="009E3F30"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енергийната ефективност</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ЗЗТ</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защитените територии</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ЗИД</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изменение и допълнение</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ЗОП</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обществените поръчки</w:t>
            </w:r>
          </w:p>
        </w:tc>
      </w:tr>
      <w:tr w:rsidR="00D66628"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D66628" w:rsidRPr="009F7AC2" w:rsidRDefault="00D66628" w:rsidP="003A5621">
            <w:pPr>
              <w:autoSpaceDE w:val="0"/>
              <w:autoSpaceDN w:val="0"/>
              <w:adjustRightInd w:val="0"/>
              <w:spacing w:before="60"/>
              <w:rPr>
                <w:rFonts w:cs="Arial"/>
                <w:b/>
                <w:bCs/>
                <w:sz w:val="22"/>
                <w:szCs w:val="22"/>
                <w:lang w:val="bg-BG"/>
              </w:rPr>
            </w:pPr>
            <w:r w:rsidRPr="009F7AC2">
              <w:rPr>
                <w:rFonts w:cs="Arial"/>
                <w:b/>
                <w:bCs/>
                <w:sz w:val="22"/>
                <w:szCs w:val="22"/>
                <w:lang w:val="bg-BG"/>
              </w:rPr>
              <w:t>ЗООС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D66628" w:rsidRPr="009F7AC2" w:rsidRDefault="00D66628" w:rsidP="003A5621">
            <w:pPr>
              <w:autoSpaceDE w:val="0"/>
              <w:autoSpaceDN w:val="0"/>
              <w:adjustRightInd w:val="0"/>
              <w:spacing w:before="60"/>
              <w:rPr>
                <w:rFonts w:cs="Arial"/>
                <w:bCs/>
                <w:sz w:val="22"/>
                <w:szCs w:val="22"/>
                <w:lang w:val="bg-BG"/>
              </w:rPr>
            </w:pPr>
            <w:r w:rsidRPr="009F7AC2">
              <w:rPr>
                <w:rFonts w:cs="Arial"/>
                <w:bCs/>
                <w:sz w:val="22"/>
                <w:szCs w:val="22"/>
                <w:lang w:val="bg-BG"/>
              </w:rPr>
              <w:t xml:space="preserve">Закон за опазване на околната среда </w:t>
            </w:r>
          </w:p>
        </w:tc>
      </w:tr>
      <w:tr w:rsidR="00BC78EB"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BC78EB" w:rsidRPr="009F7AC2" w:rsidRDefault="00BC78EB" w:rsidP="003A5621">
            <w:pPr>
              <w:autoSpaceDE w:val="0"/>
              <w:autoSpaceDN w:val="0"/>
              <w:adjustRightInd w:val="0"/>
              <w:spacing w:before="60"/>
              <w:rPr>
                <w:rFonts w:cs="Arial"/>
                <w:b/>
                <w:bCs/>
                <w:sz w:val="22"/>
                <w:szCs w:val="22"/>
                <w:lang w:val="bg-BG"/>
              </w:rPr>
            </w:pPr>
            <w:r w:rsidRPr="009F7AC2">
              <w:rPr>
                <w:rFonts w:cs="Arial"/>
                <w:b/>
                <w:bCs/>
                <w:sz w:val="22"/>
                <w:szCs w:val="22"/>
                <w:lang w:val="bg-BG"/>
              </w:rPr>
              <w:t>ЗУЕС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BC78EB" w:rsidRPr="009F7AC2" w:rsidRDefault="00BC78EB"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управление на етажната собственост</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b/>
                <w:sz w:val="22"/>
                <w:lang w:val="bg-BG"/>
              </w:rPr>
            </w:pPr>
            <w:r w:rsidRPr="009F7AC2">
              <w:rPr>
                <w:b/>
                <w:sz w:val="22"/>
                <w:lang w:val="bg-BG"/>
              </w:rPr>
              <w:t>ЗУСЕСИФ</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bCs/>
                <w:sz w:val="22"/>
                <w:szCs w:val="22"/>
                <w:lang w:val="bg-BG"/>
              </w:rPr>
            </w:pPr>
            <w:r w:rsidRPr="009F7AC2">
              <w:rPr>
                <w:sz w:val="22"/>
                <w:lang w:val="bg-BG"/>
              </w:rPr>
              <w:t>Закон за управление на средствата от Eвропейските структурни и инвестиционни фондове</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bCs/>
                <w:sz w:val="22"/>
                <w:szCs w:val="22"/>
                <w:lang w:val="bg-BG"/>
              </w:rPr>
            </w:pPr>
            <w:r w:rsidRPr="009F7AC2">
              <w:rPr>
                <w:rFonts w:cs="Arial"/>
                <w:b/>
                <w:bCs/>
                <w:sz w:val="22"/>
                <w:szCs w:val="22"/>
                <w:lang w:val="bg-BG"/>
              </w:rPr>
              <w:t>ЗУТ</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bCs/>
                <w:sz w:val="22"/>
                <w:szCs w:val="22"/>
                <w:lang w:val="bg-BG"/>
              </w:rPr>
            </w:pPr>
            <w:r w:rsidRPr="009F7AC2">
              <w:rPr>
                <w:rFonts w:cs="Arial"/>
                <w:bCs/>
                <w:sz w:val="22"/>
                <w:szCs w:val="22"/>
                <w:lang w:val="bg-BG"/>
              </w:rPr>
              <w:t>Закон за устройство на територията</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bCs/>
                <w:sz w:val="22"/>
                <w:szCs w:val="22"/>
                <w:lang w:val="bg-BG"/>
              </w:rPr>
            </w:pPr>
            <w:r w:rsidRPr="009F7AC2">
              <w:rPr>
                <w:rFonts w:cs="Arial"/>
                <w:b/>
                <w:bCs/>
                <w:sz w:val="22"/>
                <w:szCs w:val="22"/>
                <w:lang w:val="bg-BG"/>
              </w:rPr>
              <w:t>КСС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bCs/>
                <w:sz w:val="22"/>
                <w:szCs w:val="22"/>
                <w:lang w:val="bg-BG"/>
              </w:rPr>
            </w:pPr>
            <w:r w:rsidRPr="009F7AC2">
              <w:rPr>
                <w:rFonts w:cs="Arial"/>
                <w:bCs/>
                <w:sz w:val="22"/>
                <w:szCs w:val="22"/>
                <w:lang w:val="bg-BG"/>
              </w:rPr>
              <w:t>Количествено-стойностна сметка</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bCs/>
                <w:sz w:val="22"/>
                <w:szCs w:val="22"/>
                <w:lang w:val="bg-BG"/>
              </w:rPr>
            </w:pPr>
            <w:r w:rsidRPr="009F7AC2">
              <w:rPr>
                <w:rFonts w:cs="Arial"/>
                <w:b/>
                <w:bCs/>
                <w:sz w:val="22"/>
                <w:szCs w:val="22"/>
                <w:lang w:val="bg-BG"/>
              </w:rPr>
              <w:t>МК</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bCs/>
                <w:sz w:val="22"/>
                <w:szCs w:val="22"/>
                <w:lang w:val="bg-BG"/>
              </w:rPr>
            </w:pPr>
            <w:r w:rsidRPr="009F7AC2">
              <w:rPr>
                <w:rFonts w:cs="Arial"/>
                <w:bCs/>
                <w:sz w:val="22"/>
                <w:szCs w:val="22"/>
                <w:lang w:val="bg-BG"/>
              </w:rPr>
              <w:t>Министерство на културата</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bCs/>
                <w:sz w:val="22"/>
                <w:szCs w:val="22"/>
                <w:lang w:val="bg-BG"/>
              </w:rPr>
            </w:pPr>
            <w:r w:rsidRPr="009F7AC2">
              <w:rPr>
                <w:rFonts w:cs="Arial"/>
                <w:b/>
                <w:bCs/>
                <w:sz w:val="22"/>
                <w:szCs w:val="22"/>
                <w:lang w:val="bg-BG"/>
              </w:rPr>
              <w:t>МОСВ</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bCs/>
                <w:sz w:val="22"/>
                <w:szCs w:val="22"/>
                <w:lang w:val="bg-BG"/>
              </w:rPr>
            </w:pPr>
            <w:r w:rsidRPr="009F7AC2">
              <w:rPr>
                <w:rFonts w:cs="Arial"/>
                <w:bCs/>
                <w:sz w:val="22"/>
                <w:szCs w:val="22"/>
                <w:lang w:val="bg-BG"/>
              </w:rPr>
              <w:t>Министерство на околната среда и водите</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МРРБ</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Министерство на регионалното развитие и благоустройството</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НКПР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Национална концепция за пространствен</w:t>
            </w:r>
            <w:r w:rsidR="008D469E">
              <w:rPr>
                <w:rFonts w:cs="Arial"/>
                <w:noProof/>
                <w:sz w:val="22"/>
                <w:szCs w:val="22"/>
                <w:lang w:val="bg-BG"/>
              </w:rPr>
              <w:t>о развитие за периода 2013-2025</w:t>
            </w:r>
            <w:r w:rsidRPr="009F7AC2">
              <w:rPr>
                <w:rFonts w:cs="Arial"/>
                <w:noProof/>
                <w:sz w:val="22"/>
                <w:szCs w:val="22"/>
                <w:lang w:val="bg-BG"/>
              </w:rPr>
              <w:t>г.</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НПРД</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color w:val="000000"/>
                <w:sz w:val="22"/>
                <w:szCs w:val="22"/>
                <w:lang w:val="bg-BG"/>
              </w:rPr>
              <w:t>Национална приоритетна рамка за действие за Натура 2000</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ОВ</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Официален вестник на ЕС</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ОВОС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Оценка на въздействието върху околната среда</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color w:val="000000"/>
                <w:sz w:val="22"/>
                <w:szCs w:val="22"/>
                <w:lang w:val="bg-BG"/>
              </w:rPr>
            </w:pPr>
            <w:r w:rsidRPr="009F7AC2">
              <w:rPr>
                <w:rFonts w:cs="Arial"/>
                <w:b/>
                <w:color w:val="000000"/>
                <w:sz w:val="22"/>
                <w:szCs w:val="22"/>
                <w:lang w:val="bg-BG"/>
              </w:rPr>
              <w:t>ОЛАФ</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color w:val="000000"/>
                <w:sz w:val="22"/>
                <w:szCs w:val="22"/>
                <w:lang w:val="bg-BG"/>
              </w:rPr>
            </w:pPr>
            <w:r w:rsidRPr="009F7AC2">
              <w:rPr>
                <w:rFonts w:cs="Arial"/>
                <w:color w:val="000000"/>
                <w:sz w:val="22"/>
                <w:szCs w:val="22"/>
                <w:lang w:val="bg-BG"/>
              </w:rPr>
              <w:t xml:space="preserve">Европейска служба за борба с измамите. </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ОПРР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noProof/>
                <w:sz w:val="22"/>
                <w:szCs w:val="22"/>
                <w:lang w:val="bg-BG"/>
              </w:rPr>
              <w:t>Оперативна програма "Региони в растеж" 2014-2020</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noProof/>
                <w:sz w:val="22"/>
                <w:szCs w:val="22"/>
                <w:lang w:val="bg-BG"/>
              </w:rPr>
              <w:t>ОС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jc w:val="both"/>
              <w:rPr>
                <w:rFonts w:cs="Arial"/>
                <w:noProof/>
                <w:sz w:val="22"/>
                <w:szCs w:val="22"/>
                <w:lang w:val="bg-BG"/>
              </w:rPr>
            </w:pPr>
            <w:r w:rsidRPr="009F7AC2">
              <w:rPr>
                <w:rFonts w:cs="Arial"/>
                <w:noProof/>
                <w:sz w:val="22"/>
                <w:szCs w:val="22"/>
                <w:lang w:val="bg-BG"/>
              </w:rPr>
              <w:t>Оценка за съвместимост на планове, програми, проекти и инвестиционни предложения с предмета и целите на опазване на защитените зони</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color w:val="000000"/>
                <w:sz w:val="22"/>
                <w:szCs w:val="22"/>
                <w:lang w:val="bg-BG"/>
              </w:rPr>
            </w:pPr>
            <w:r w:rsidRPr="009F7AC2">
              <w:rPr>
                <w:rFonts w:cs="Arial"/>
                <w:b/>
                <w:color w:val="000000"/>
                <w:sz w:val="22"/>
                <w:szCs w:val="22"/>
                <w:lang w:val="bg-BG"/>
              </w:rPr>
              <w:t>ПМС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color w:val="000000"/>
                <w:sz w:val="22"/>
                <w:szCs w:val="22"/>
                <w:lang w:val="bg-BG"/>
              </w:rPr>
            </w:pPr>
            <w:r w:rsidRPr="009F7AC2">
              <w:rPr>
                <w:rFonts w:cs="Arial"/>
                <w:color w:val="000000"/>
                <w:sz w:val="22"/>
                <w:szCs w:val="22"/>
                <w:lang w:val="bg-BG"/>
              </w:rPr>
              <w:t>Постановление на Министерски съвет</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color w:val="000000"/>
                <w:sz w:val="22"/>
                <w:szCs w:val="22"/>
                <w:lang w:val="bg-BG"/>
              </w:rPr>
            </w:pPr>
            <w:r w:rsidRPr="009F7AC2">
              <w:rPr>
                <w:rFonts w:cs="Arial"/>
                <w:b/>
                <w:color w:val="000000"/>
                <w:sz w:val="22"/>
                <w:szCs w:val="22"/>
                <w:lang w:val="bg-BG"/>
              </w:rPr>
              <w:t>ПОС и ПИК</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color w:val="000000"/>
                <w:sz w:val="22"/>
                <w:szCs w:val="22"/>
                <w:lang w:val="bg-BG"/>
              </w:rPr>
            </w:pPr>
            <w:r w:rsidRPr="009F7AC2">
              <w:rPr>
                <w:rFonts w:cs="Arial"/>
                <w:color w:val="000000"/>
                <w:sz w:val="22"/>
                <w:szCs w:val="22"/>
                <w:lang w:val="bg-BG"/>
              </w:rPr>
              <w:t>Политика по околна среда</w:t>
            </w:r>
            <w:r w:rsidRPr="009F7AC2">
              <w:rPr>
                <w:rFonts w:cs="Arial"/>
                <w:noProof/>
                <w:sz w:val="22"/>
                <w:szCs w:val="22"/>
                <w:lang w:val="bg-BG"/>
              </w:rPr>
              <w:t xml:space="preserve"> и Политика по изменение на климата</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autoSpaceDE w:val="0"/>
              <w:autoSpaceDN w:val="0"/>
              <w:adjustRightInd w:val="0"/>
              <w:spacing w:before="60"/>
              <w:rPr>
                <w:rFonts w:cs="Arial"/>
                <w:b/>
                <w:color w:val="000000"/>
                <w:sz w:val="22"/>
                <w:szCs w:val="22"/>
                <w:lang w:val="bg-BG"/>
              </w:rPr>
            </w:pPr>
            <w:r w:rsidRPr="009F7AC2">
              <w:rPr>
                <w:rFonts w:cs="Arial"/>
                <w:b/>
                <w:color w:val="000000"/>
                <w:sz w:val="22"/>
                <w:szCs w:val="22"/>
                <w:lang w:val="bg-BG"/>
              </w:rPr>
              <w:t>ПУДООС</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autoSpaceDE w:val="0"/>
              <w:autoSpaceDN w:val="0"/>
              <w:adjustRightInd w:val="0"/>
              <w:spacing w:before="60"/>
              <w:rPr>
                <w:rFonts w:cs="Arial"/>
                <w:color w:val="000000"/>
                <w:sz w:val="22"/>
                <w:szCs w:val="22"/>
                <w:lang w:val="bg-BG"/>
              </w:rPr>
            </w:pPr>
            <w:r w:rsidRPr="009F7AC2">
              <w:rPr>
                <w:rFonts w:cs="Arial"/>
                <w:color w:val="000000"/>
                <w:sz w:val="22"/>
                <w:szCs w:val="22"/>
                <w:lang w:val="bg-BG"/>
              </w:rPr>
              <w:t>Предприятието за управление на дейностите по опазване на околната среда е юридическо лице</w:t>
            </w:r>
          </w:p>
        </w:tc>
      </w:tr>
      <w:tr w:rsidR="00F34109" w:rsidRPr="009F7AC2" w:rsidTr="008D469E">
        <w:tc>
          <w:tcPr>
            <w:tcW w:w="2338" w:type="dxa"/>
            <w:tcBorders>
              <w:top w:val="single" w:sz="4" w:space="0" w:color="auto"/>
              <w:left w:val="double" w:sz="4" w:space="0" w:color="auto"/>
              <w:bottom w:val="sing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noProof/>
                <w:sz w:val="22"/>
                <w:szCs w:val="22"/>
                <w:lang w:val="bg-BG"/>
              </w:rPr>
            </w:pPr>
            <w:r w:rsidRPr="009F7AC2">
              <w:rPr>
                <w:rFonts w:cs="Arial"/>
                <w:b/>
                <w:color w:val="000000"/>
                <w:sz w:val="22"/>
                <w:szCs w:val="22"/>
                <w:lang w:val="bg-BG"/>
              </w:rPr>
              <w:t>СМР</w:t>
            </w:r>
          </w:p>
        </w:tc>
        <w:tc>
          <w:tcPr>
            <w:tcW w:w="8222" w:type="dxa"/>
            <w:tcBorders>
              <w:top w:val="single" w:sz="4" w:space="0" w:color="auto"/>
              <w:left w:val="single" w:sz="4" w:space="0" w:color="auto"/>
              <w:bottom w:val="sing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noProof/>
                <w:sz w:val="22"/>
                <w:szCs w:val="22"/>
                <w:lang w:val="bg-BG"/>
              </w:rPr>
            </w:pPr>
            <w:r w:rsidRPr="009F7AC2">
              <w:rPr>
                <w:rFonts w:cs="Arial"/>
                <w:color w:val="000000"/>
                <w:sz w:val="22"/>
                <w:szCs w:val="22"/>
                <w:lang w:val="bg-BG"/>
              </w:rPr>
              <w:t>Строително-монтажни работи</w:t>
            </w:r>
          </w:p>
        </w:tc>
      </w:tr>
      <w:tr w:rsidR="00F34109" w:rsidRPr="009F7AC2" w:rsidTr="008D469E">
        <w:tc>
          <w:tcPr>
            <w:tcW w:w="2338" w:type="dxa"/>
            <w:tcBorders>
              <w:top w:val="single" w:sz="4" w:space="0" w:color="auto"/>
              <w:left w:val="double" w:sz="4" w:space="0" w:color="auto"/>
              <w:bottom w:val="double" w:sz="4" w:space="0" w:color="auto"/>
              <w:right w:val="single" w:sz="4" w:space="0" w:color="auto"/>
            </w:tcBorders>
            <w:shd w:val="clear" w:color="auto" w:fill="CCCCCC"/>
          </w:tcPr>
          <w:p w:rsidR="00F34109" w:rsidRPr="009F7AC2" w:rsidRDefault="00F34109" w:rsidP="003A5621">
            <w:pPr>
              <w:tabs>
                <w:tab w:val="right" w:leader="dot" w:pos="9720"/>
              </w:tabs>
              <w:spacing w:before="60"/>
              <w:ind w:right="201"/>
              <w:rPr>
                <w:rFonts w:cs="Arial"/>
                <w:b/>
                <w:color w:val="000000"/>
                <w:sz w:val="22"/>
                <w:szCs w:val="22"/>
                <w:lang w:val="bg-BG"/>
              </w:rPr>
            </w:pPr>
            <w:r w:rsidRPr="009F7AC2">
              <w:rPr>
                <w:rFonts w:cs="Arial"/>
                <w:b/>
                <w:color w:val="000000"/>
                <w:sz w:val="22"/>
                <w:szCs w:val="22"/>
                <w:lang w:val="bg-BG"/>
              </w:rPr>
              <w:t>TEN-T</w:t>
            </w:r>
          </w:p>
        </w:tc>
        <w:tc>
          <w:tcPr>
            <w:tcW w:w="8222" w:type="dxa"/>
            <w:tcBorders>
              <w:top w:val="single" w:sz="4" w:space="0" w:color="auto"/>
              <w:left w:val="single" w:sz="4" w:space="0" w:color="auto"/>
              <w:bottom w:val="double" w:sz="4" w:space="0" w:color="auto"/>
              <w:right w:val="double" w:sz="4" w:space="0" w:color="auto"/>
            </w:tcBorders>
            <w:shd w:val="clear" w:color="auto" w:fill="CCCCCC"/>
          </w:tcPr>
          <w:p w:rsidR="00F34109" w:rsidRPr="009F7AC2" w:rsidRDefault="00F34109" w:rsidP="003A5621">
            <w:pPr>
              <w:tabs>
                <w:tab w:val="right" w:leader="dot" w:pos="9720"/>
              </w:tabs>
              <w:spacing w:before="60"/>
              <w:ind w:right="201"/>
              <w:rPr>
                <w:rFonts w:cs="Arial"/>
                <w:color w:val="000000"/>
                <w:sz w:val="22"/>
                <w:szCs w:val="22"/>
                <w:lang w:val="bg-BG"/>
              </w:rPr>
            </w:pPr>
            <w:r w:rsidRPr="009F7AC2">
              <w:rPr>
                <w:rFonts w:cs="Arial"/>
                <w:color w:val="000000"/>
                <w:sz w:val="22"/>
                <w:szCs w:val="22"/>
                <w:lang w:val="bg-BG"/>
              </w:rPr>
              <w:t>Трансевропейска транспортна мрежа</w:t>
            </w:r>
          </w:p>
        </w:tc>
      </w:tr>
    </w:tbl>
    <w:p w:rsidR="00257812" w:rsidRPr="009F7AC2" w:rsidRDefault="00257812" w:rsidP="003A5621">
      <w:pPr>
        <w:tabs>
          <w:tab w:val="right" w:leader="dot" w:pos="9720"/>
        </w:tabs>
        <w:ind w:right="201"/>
        <w:rPr>
          <w:rFonts w:cs="Arial"/>
          <w:noProof/>
          <w:sz w:val="22"/>
          <w:szCs w:val="22"/>
          <w:lang w:val="bg-BG"/>
        </w:rPr>
      </w:pPr>
    </w:p>
    <w:p w:rsidR="002A484B" w:rsidRPr="009F7AC2" w:rsidRDefault="00B24213" w:rsidP="003A5621">
      <w:pPr>
        <w:pStyle w:val="Heading1"/>
        <w:numPr>
          <w:ilvl w:val="0"/>
          <w:numId w:val="0"/>
        </w:numPr>
        <w:spacing w:before="0"/>
        <w:jc w:val="both"/>
        <w:rPr>
          <w:lang w:val="bg-BG"/>
        </w:rPr>
      </w:pPr>
      <w:r w:rsidRPr="009F7AC2">
        <w:rPr>
          <w:rFonts w:cs="Arial"/>
          <w:sz w:val="22"/>
          <w:szCs w:val="22"/>
          <w:lang w:val="bg-BG"/>
        </w:rPr>
        <w:fldChar w:fldCharType="end"/>
      </w:r>
      <w:r w:rsidRPr="009F7AC2">
        <w:rPr>
          <w:lang w:val="bg-BG"/>
        </w:rPr>
        <w:fldChar w:fldCharType="end"/>
      </w:r>
      <w:r w:rsidR="003A5621" w:rsidRPr="009F7AC2">
        <w:rPr>
          <w:lang w:val="bg-BG"/>
        </w:rPr>
        <w:br w:type="page"/>
      </w:r>
    </w:p>
    <w:p w:rsidR="00BE6D34" w:rsidRPr="009F7AC2" w:rsidRDefault="00FB56FD" w:rsidP="00A8747D">
      <w:pPr>
        <w:pStyle w:val="StyleHeading1Arial"/>
        <w:rPr>
          <w:lang w:val="bg-BG"/>
        </w:rPr>
      </w:pPr>
      <w:bookmarkStart w:id="2" w:name="_Toc178059090"/>
      <w:bookmarkStart w:id="3" w:name="_Toc180469878"/>
      <w:bookmarkStart w:id="4" w:name="_Toc181621919"/>
      <w:bookmarkStart w:id="5" w:name="_Toc498512150"/>
      <w:bookmarkStart w:id="6" w:name="_Toc452384174"/>
      <w:bookmarkStart w:id="7" w:name="_Toc98165912"/>
      <w:r w:rsidRPr="009F7AC2">
        <w:rPr>
          <w:lang w:val="bg-BG"/>
        </w:rPr>
        <w:lastRenderedPageBreak/>
        <w:t>Оперативна програма „Р</w:t>
      </w:r>
      <w:r w:rsidR="00CE6135" w:rsidRPr="009F7AC2">
        <w:rPr>
          <w:lang w:val="bg-BG"/>
        </w:rPr>
        <w:t>егиони в растеж</w:t>
      </w:r>
      <w:r w:rsidR="00BE6D34" w:rsidRPr="009F7AC2">
        <w:rPr>
          <w:lang w:val="bg-BG"/>
        </w:rPr>
        <w:t>”</w:t>
      </w:r>
      <w:bookmarkEnd w:id="2"/>
      <w:bookmarkEnd w:id="3"/>
      <w:bookmarkEnd w:id="4"/>
      <w:r w:rsidR="001955A6" w:rsidRPr="009F7AC2">
        <w:rPr>
          <w:lang w:val="bg-BG"/>
        </w:rPr>
        <w:t xml:space="preserve"> 2014-2020 г.</w:t>
      </w:r>
      <w:bookmarkEnd w:id="5"/>
      <w:bookmarkEnd w:id="6"/>
    </w:p>
    <w:p w:rsidR="006C279B" w:rsidRPr="009F7AC2" w:rsidRDefault="00680B3D" w:rsidP="00BD1350">
      <w:pPr>
        <w:pStyle w:val="Heading1"/>
        <w:numPr>
          <w:ilvl w:val="1"/>
          <w:numId w:val="42"/>
        </w:numPr>
        <w:spacing w:after="120"/>
        <w:ind w:left="567" w:hanging="567"/>
        <w:jc w:val="both"/>
        <w:rPr>
          <w:lang w:val="bg-BG"/>
        </w:rPr>
      </w:pPr>
      <w:bookmarkStart w:id="8" w:name="_Toc178059091"/>
      <w:bookmarkStart w:id="9" w:name="_Toc180469879"/>
      <w:bookmarkStart w:id="10" w:name="_Toc498512151"/>
      <w:bookmarkStart w:id="11" w:name="_Toc452384175"/>
      <w:bookmarkEnd w:id="7"/>
      <w:r w:rsidRPr="009F7AC2">
        <w:rPr>
          <w:rFonts w:ascii="Arial Bold" w:hAnsi="Arial Bold"/>
          <w:caps w:val="0"/>
          <w:lang w:val="bg-BG"/>
        </w:rPr>
        <w:t>Въведение</w:t>
      </w:r>
      <w:bookmarkEnd w:id="8"/>
      <w:bookmarkEnd w:id="9"/>
      <w:bookmarkEnd w:id="10"/>
      <w:bookmarkEnd w:id="11"/>
    </w:p>
    <w:p w:rsidR="00492216" w:rsidRPr="009F7AC2" w:rsidRDefault="00492216" w:rsidP="00D2137B">
      <w:pPr>
        <w:pStyle w:val="BodyText2"/>
        <w:spacing w:line="240" w:lineRule="auto"/>
        <w:rPr>
          <w:rFonts w:ascii="Arial" w:hAnsi="Arial" w:cs="Arial"/>
          <w:lang w:val="bg-BG"/>
        </w:rPr>
      </w:pPr>
      <w:r w:rsidRPr="009F7AC2">
        <w:rPr>
          <w:rFonts w:ascii="Arial" w:hAnsi="Arial" w:cs="Arial"/>
          <w:lang w:val="bg-BG"/>
        </w:rPr>
        <w:t xml:space="preserve">Оперативната програма „Региони в растеж” 2014-2020 (ОПРР 2014-2020) представлява единна оперативна програма за </w:t>
      </w:r>
      <w:r w:rsidR="00E43CD2" w:rsidRPr="009F7AC2">
        <w:rPr>
          <w:rFonts w:ascii="Arial" w:hAnsi="Arial" w:cs="Arial"/>
          <w:lang w:val="bg-BG"/>
        </w:rPr>
        <w:t>цялата територия на</w:t>
      </w:r>
      <w:r w:rsidRPr="009F7AC2">
        <w:rPr>
          <w:rFonts w:ascii="Arial" w:hAnsi="Arial" w:cs="Arial"/>
          <w:lang w:val="bg-BG"/>
        </w:rPr>
        <w:t xml:space="preserve"> България и е насочена към постигане на </w:t>
      </w:r>
      <w:r w:rsidR="00E43CD2" w:rsidRPr="009F7AC2">
        <w:rPr>
          <w:rFonts w:ascii="Arial" w:hAnsi="Arial" w:cs="Arial"/>
          <w:lang w:val="bg-BG"/>
        </w:rPr>
        <w:t>растеж и заетост в българските региони</w:t>
      </w:r>
      <w:r w:rsidRPr="009F7AC2">
        <w:rPr>
          <w:rFonts w:ascii="Arial" w:hAnsi="Arial" w:cs="Arial"/>
          <w:lang w:val="bg-BG"/>
        </w:rPr>
        <w:t xml:space="preserve">. ОПРР </w:t>
      </w:r>
      <w:r w:rsidR="00CE6693" w:rsidRPr="009F7AC2">
        <w:rPr>
          <w:rFonts w:ascii="Arial" w:hAnsi="Arial" w:cs="Arial"/>
          <w:lang w:val="bg-BG"/>
        </w:rPr>
        <w:t xml:space="preserve">2014-2020 </w:t>
      </w:r>
      <w:r w:rsidRPr="009F7AC2">
        <w:rPr>
          <w:rFonts w:ascii="Arial" w:hAnsi="Arial" w:cs="Arial"/>
          <w:lang w:val="bg-BG"/>
        </w:rPr>
        <w:t>е разработена в съответствие със стратегията на ЕС за интелигентен, устойчив и приобщаващ растеж</w:t>
      </w:r>
      <w:r w:rsidR="00CE6693" w:rsidRPr="009F7AC2">
        <w:rPr>
          <w:rFonts w:ascii="Arial" w:hAnsi="Arial" w:cs="Arial"/>
          <w:lang w:val="bg-BG"/>
        </w:rPr>
        <w:t xml:space="preserve"> (Европа 2020)</w:t>
      </w:r>
      <w:r w:rsidRPr="009F7AC2">
        <w:rPr>
          <w:rFonts w:ascii="Arial" w:hAnsi="Arial" w:cs="Arial"/>
          <w:lang w:val="bg-BG"/>
        </w:rPr>
        <w:t xml:space="preserve">. Също така, ОПРР </w:t>
      </w:r>
      <w:r w:rsidR="00CE6693" w:rsidRPr="009F7AC2">
        <w:rPr>
          <w:rFonts w:ascii="Arial" w:hAnsi="Arial" w:cs="Arial"/>
          <w:lang w:val="bg-BG"/>
        </w:rPr>
        <w:t xml:space="preserve">2014-2020 </w:t>
      </w:r>
      <w:r w:rsidRPr="009F7AC2">
        <w:rPr>
          <w:rFonts w:ascii="Arial" w:hAnsi="Arial" w:cs="Arial"/>
          <w:lang w:val="bg-BG"/>
        </w:rPr>
        <w:t xml:space="preserve">е </w:t>
      </w:r>
      <w:r w:rsidR="00CE6693" w:rsidRPr="009F7AC2">
        <w:rPr>
          <w:rFonts w:ascii="Arial" w:hAnsi="Arial" w:cs="Arial"/>
          <w:lang w:val="bg-BG"/>
        </w:rPr>
        <w:t>част от</w:t>
      </w:r>
      <w:r w:rsidRPr="009F7AC2">
        <w:rPr>
          <w:rFonts w:ascii="Arial" w:hAnsi="Arial" w:cs="Arial"/>
          <w:lang w:val="bg-BG"/>
        </w:rPr>
        <w:t xml:space="preserve"> Споразумението за партньорство на Република България за програмния период 2014-2020 г., </w:t>
      </w:r>
      <w:r w:rsidR="00CE6693" w:rsidRPr="009F7AC2">
        <w:rPr>
          <w:rFonts w:ascii="Arial" w:hAnsi="Arial" w:cs="Arial"/>
          <w:lang w:val="bg-BG"/>
        </w:rPr>
        <w:t xml:space="preserve">и е в съответствие </w:t>
      </w:r>
      <w:r w:rsidRPr="009F7AC2">
        <w:rPr>
          <w:rFonts w:ascii="Arial" w:hAnsi="Arial" w:cs="Arial"/>
          <w:lang w:val="bg-BG"/>
        </w:rPr>
        <w:t>с Националната програма за развитие България 2020, с Националната програма за реформи, с Националната стратегия за регионално развитие 2012-2022 г., с Националната концепция за пространствено развитие за периода 2013-2025 г. (НКПР), с Териториален дневен ред на ЕС 2020, със стратегията на ЕС за Дунавския регион. В този по-широк контекст всички действия, предвидени в рамките на ОПРР</w:t>
      </w:r>
      <w:r w:rsidR="00CE6693" w:rsidRPr="009F7AC2">
        <w:rPr>
          <w:rFonts w:ascii="Arial" w:hAnsi="Arial" w:cs="Arial"/>
          <w:lang w:val="bg-BG"/>
        </w:rPr>
        <w:t xml:space="preserve"> 2014-2020</w:t>
      </w:r>
      <w:r w:rsidRPr="009F7AC2">
        <w:rPr>
          <w:rFonts w:ascii="Arial" w:hAnsi="Arial" w:cs="Arial"/>
          <w:lang w:val="bg-BG"/>
        </w:rPr>
        <w:t>, ще включват приоритетите на Общността, които подкрепят икономическото, социалното и териториалното сближаване, както и опазване качеството на околната среда.</w:t>
      </w:r>
    </w:p>
    <w:p w:rsidR="00492216" w:rsidRPr="009F7AC2" w:rsidRDefault="009A4B72" w:rsidP="00D2137B">
      <w:pPr>
        <w:pStyle w:val="BodyText2"/>
        <w:spacing w:after="0" w:line="240" w:lineRule="auto"/>
        <w:rPr>
          <w:rFonts w:ascii="Arial" w:hAnsi="Arial" w:cs="Arial"/>
          <w:lang w:val="bg-BG"/>
        </w:rPr>
      </w:pPr>
      <w:r w:rsidRPr="009F7AC2">
        <w:rPr>
          <w:rFonts w:ascii="Arial" w:hAnsi="Arial" w:cs="Arial"/>
          <w:lang w:val="bg-BG"/>
        </w:rPr>
        <w:t>ОПРР 2014-2020 г. е интегрирана оперативна програма, насочена към регионалното развитие и по-конкретно към постигане на целите на градската политика в България, като отделя специално внимание на енергийната ефективност в опорните центрове в периферните райони, съгласно националния полицентричен модел за развитие, формулиран в Националната концепция за пространствено развитие 2013-2025 и допринася за териториалното измерение на секторните политики, включени в Споразумението за партньорство.</w:t>
      </w:r>
    </w:p>
    <w:p w:rsidR="00492216" w:rsidRPr="009F7AC2" w:rsidRDefault="00680B3D" w:rsidP="00680B3D">
      <w:pPr>
        <w:pStyle w:val="BodyText2"/>
        <w:spacing w:before="120" w:after="0" w:line="240" w:lineRule="auto"/>
        <w:rPr>
          <w:rFonts w:ascii="Arial" w:hAnsi="Arial" w:cs="Arial"/>
          <w:lang w:val="bg-BG"/>
        </w:rPr>
      </w:pPr>
      <w:r w:rsidRPr="009F7AC2">
        <w:rPr>
          <w:rFonts w:ascii="Arial" w:hAnsi="Arial" w:cs="Arial"/>
          <w:lang w:val="bg-BG"/>
        </w:rPr>
        <w:t xml:space="preserve">ОПРР 2014-2020 </w:t>
      </w:r>
      <w:r w:rsidR="00492216" w:rsidRPr="009F7AC2">
        <w:rPr>
          <w:rFonts w:ascii="Arial" w:hAnsi="Arial" w:cs="Arial"/>
          <w:lang w:val="bg-BG"/>
        </w:rPr>
        <w:t xml:space="preserve"> е насочена към изпълнение на следните тематични цели</w:t>
      </w:r>
      <w:r w:rsidR="00B047CC" w:rsidRPr="009F7AC2">
        <w:rPr>
          <w:rFonts w:ascii="Arial" w:hAnsi="Arial" w:cs="Arial"/>
          <w:lang w:val="bg-BG"/>
        </w:rPr>
        <w:t xml:space="preserve"> съгласно Общия Регламент №1303/2013</w:t>
      </w:r>
      <w:r w:rsidR="00492216" w:rsidRPr="009F7AC2">
        <w:rPr>
          <w:rFonts w:ascii="Arial" w:hAnsi="Arial" w:cs="Arial"/>
          <w:lang w:val="bg-BG"/>
        </w:rPr>
        <w:t>: Тематична цел 4 „</w:t>
      </w:r>
      <w:r w:rsidR="009A4B72" w:rsidRPr="009F7AC2">
        <w:rPr>
          <w:rFonts w:ascii="Arial" w:hAnsi="Arial" w:cs="Arial"/>
          <w:lang w:val="bg-BG"/>
        </w:rPr>
        <w:t>Подпомагане</w:t>
      </w:r>
      <w:r w:rsidR="00492216" w:rsidRPr="009F7AC2">
        <w:rPr>
          <w:rFonts w:ascii="Arial" w:hAnsi="Arial" w:cs="Arial"/>
          <w:lang w:val="bg-BG"/>
        </w:rPr>
        <w:t xml:space="preserve"> </w:t>
      </w:r>
      <w:r w:rsidR="009A4B72" w:rsidRPr="009F7AC2">
        <w:rPr>
          <w:rFonts w:ascii="Arial" w:hAnsi="Arial" w:cs="Arial"/>
          <w:lang w:val="bg-BG"/>
        </w:rPr>
        <w:t>на</w:t>
      </w:r>
      <w:r w:rsidR="00492216" w:rsidRPr="009F7AC2">
        <w:rPr>
          <w:rFonts w:ascii="Arial" w:hAnsi="Arial" w:cs="Arial"/>
          <w:lang w:val="bg-BG"/>
        </w:rPr>
        <w:t xml:space="preserve"> преминаването към нисковъглеродна икономика във всички сектори”, Тематична цел 6 „</w:t>
      </w:r>
      <w:r w:rsidR="00B047CC" w:rsidRPr="009F7AC2">
        <w:rPr>
          <w:rFonts w:ascii="Arial" w:hAnsi="Arial" w:cs="Arial"/>
          <w:lang w:val="bg-BG"/>
        </w:rPr>
        <w:t>Съхраняване и о</w:t>
      </w:r>
      <w:r w:rsidR="00492216" w:rsidRPr="009F7AC2">
        <w:rPr>
          <w:rFonts w:ascii="Arial" w:hAnsi="Arial" w:cs="Arial"/>
          <w:lang w:val="bg-BG"/>
        </w:rPr>
        <w:t xml:space="preserve">пазване на околната среда и насърчаване на ресурсната ефективност”, Тематична цел 7 „Насърчаване на </w:t>
      </w:r>
      <w:r w:rsidR="009D4B6C" w:rsidRPr="009F7AC2">
        <w:rPr>
          <w:rFonts w:ascii="Arial" w:hAnsi="Arial" w:cs="Arial"/>
          <w:lang w:val="bg-BG"/>
        </w:rPr>
        <w:t>устойчив</w:t>
      </w:r>
      <w:r w:rsidR="00492216" w:rsidRPr="009F7AC2">
        <w:rPr>
          <w:rFonts w:ascii="Arial" w:hAnsi="Arial" w:cs="Arial"/>
          <w:lang w:val="bg-BG"/>
        </w:rPr>
        <w:t xml:space="preserve"> транспорт и премахване на участъците с недостатъчен капацитет в</w:t>
      </w:r>
      <w:r w:rsidR="00B047CC" w:rsidRPr="009F7AC2">
        <w:rPr>
          <w:rFonts w:ascii="Arial" w:hAnsi="Arial" w:cs="Arial"/>
          <w:lang w:val="bg-BG"/>
        </w:rPr>
        <w:t>ъв всички</w:t>
      </w:r>
      <w:r w:rsidR="00492216" w:rsidRPr="009F7AC2">
        <w:rPr>
          <w:rFonts w:ascii="Arial" w:hAnsi="Arial" w:cs="Arial"/>
          <w:lang w:val="bg-BG"/>
        </w:rPr>
        <w:t xml:space="preserve"> ключови мрежови инфраструктури”, Тематична цел 9 „Насърчаване на социалното приобщаване</w:t>
      </w:r>
      <w:r w:rsidR="00B047CC" w:rsidRPr="009F7AC2">
        <w:rPr>
          <w:rFonts w:ascii="Arial" w:hAnsi="Arial" w:cs="Arial"/>
          <w:lang w:val="bg-BG"/>
        </w:rPr>
        <w:t>,</w:t>
      </w:r>
      <w:r w:rsidR="00492216" w:rsidRPr="009F7AC2">
        <w:rPr>
          <w:rFonts w:ascii="Arial" w:hAnsi="Arial" w:cs="Arial"/>
          <w:lang w:val="bg-BG"/>
        </w:rPr>
        <w:t xml:space="preserve"> борба с бедността</w:t>
      </w:r>
      <w:r w:rsidR="00B047CC" w:rsidRPr="009F7AC2">
        <w:rPr>
          <w:rFonts w:ascii="Arial" w:hAnsi="Arial" w:cs="Arial"/>
          <w:lang w:val="bg-BG"/>
        </w:rPr>
        <w:t xml:space="preserve"> и всяка форма на дискриминация</w:t>
      </w:r>
      <w:r w:rsidR="00492216" w:rsidRPr="009F7AC2">
        <w:rPr>
          <w:rFonts w:ascii="Arial" w:hAnsi="Arial" w:cs="Arial"/>
          <w:lang w:val="bg-BG"/>
        </w:rPr>
        <w:t>” и Тематична цел 10 „</w:t>
      </w:r>
      <w:r w:rsidR="00B047CC" w:rsidRPr="009F7AC2">
        <w:rPr>
          <w:rFonts w:ascii="Arial" w:hAnsi="Arial" w:cs="Arial"/>
          <w:lang w:val="bg-BG"/>
        </w:rPr>
        <w:t>Инвестиции в образованието, обучението, включително професионално обучение за придобиване на умения и ученето през целия живот</w:t>
      </w:r>
      <w:r w:rsidR="00B047CC" w:rsidRPr="009F7AC2" w:rsidDel="00B047CC">
        <w:rPr>
          <w:rFonts w:ascii="Arial" w:hAnsi="Arial" w:cs="Arial"/>
          <w:lang w:val="bg-BG"/>
        </w:rPr>
        <w:t xml:space="preserve"> </w:t>
      </w:r>
      <w:r w:rsidR="00492216" w:rsidRPr="009F7AC2">
        <w:rPr>
          <w:rFonts w:ascii="Arial" w:hAnsi="Arial" w:cs="Arial"/>
          <w:lang w:val="bg-BG"/>
        </w:rPr>
        <w:t>”.</w:t>
      </w:r>
    </w:p>
    <w:p w:rsidR="00C55C5E" w:rsidRPr="009F7AC2" w:rsidRDefault="009A4B72" w:rsidP="00D372E1">
      <w:pPr>
        <w:pStyle w:val="BodyText2"/>
        <w:numPr>
          <w:ilvl w:val="0"/>
          <w:numId w:val="34"/>
        </w:numPr>
        <w:spacing w:before="120" w:line="240" w:lineRule="auto"/>
        <w:ind w:left="714" w:hanging="357"/>
        <w:rPr>
          <w:rFonts w:ascii="Arial" w:hAnsi="Arial" w:cs="Arial"/>
          <w:i/>
          <w:lang w:val="bg-BG"/>
        </w:rPr>
      </w:pPr>
      <w:r w:rsidRPr="009F7AC2">
        <w:rPr>
          <w:rFonts w:ascii="Arial" w:hAnsi="Arial" w:cs="Arial"/>
          <w:b/>
          <w:i/>
          <w:lang w:val="bg-BG"/>
        </w:rPr>
        <w:t>Стратегията на ОПРР 2014-2020 е за постигане на териториален и интегриран подход при реализирането на инвестициите, чрез подкрепа на политиката за градско развитие, подкрепа за енергийната ефективност в опорните центрове в периферните райони</w:t>
      </w:r>
      <w:r w:rsidRPr="009F7AC2" w:rsidDel="003F1AE4">
        <w:rPr>
          <w:rFonts w:ascii="Arial" w:hAnsi="Arial" w:cs="Arial"/>
          <w:b/>
          <w:i/>
          <w:lang w:val="bg-BG"/>
        </w:rPr>
        <w:t xml:space="preserve"> </w:t>
      </w:r>
      <w:r w:rsidRPr="009F7AC2">
        <w:rPr>
          <w:rFonts w:ascii="Arial" w:hAnsi="Arial" w:cs="Arial"/>
          <w:b/>
          <w:i/>
          <w:lang w:val="bg-BG"/>
        </w:rPr>
        <w:t>и секторни приоритети от регионално значение</w:t>
      </w:r>
      <w:r w:rsidR="00C55C5E" w:rsidRPr="009F7AC2">
        <w:rPr>
          <w:rFonts w:ascii="Arial" w:hAnsi="Arial" w:cs="Arial"/>
          <w:i/>
          <w:lang w:val="bg-BG"/>
        </w:rPr>
        <w:t>.</w:t>
      </w:r>
    </w:p>
    <w:p w:rsidR="00492216" w:rsidRPr="009F7AC2" w:rsidRDefault="00492216" w:rsidP="00D2137B">
      <w:pPr>
        <w:pStyle w:val="BodyText2"/>
        <w:spacing w:after="60" w:line="240" w:lineRule="auto"/>
        <w:rPr>
          <w:rFonts w:ascii="Arial" w:hAnsi="Arial" w:cs="Arial"/>
          <w:lang w:val="bg-BG"/>
        </w:rPr>
      </w:pPr>
      <w:r w:rsidRPr="009F7AC2">
        <w:rPr>
          <w:rFonts w:ascii="Arial" w:hAnsi="Arial" w:cs="Arial"/>
          <w:lang w:val="bg-BG"/>
        </w:rPr>
        <w:t>ОП „Региони в растеж” 2014-2020 г. ще бъде изпълнена посредством осем приоритетни оси, както следва:</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1:</w:t>
      </w:r>
      <w:r w:rsidRPr="009F7AC2">
        <w:rPr>
          <w:rFonts w:ascii="Arial" w:hAnsi="Arial" w:cs="Arial"/>
          <w:lang w:val="bg-BG"/>
        </w:rPr>
        <w:tab/>
        <w:t>Устойчиво и интегрирано градско развитие</w:t>
      </w:r>
    </w:p>
    <w:p w:rsidR="00492216" w:rsidRPr="009F7AC2" w:rsidRDefault="00492216" w:rsidP="00680B3D">
      <w:pPr>
        <w:pStyle w:val="ListNumber3"/>
        <w:widowControl w:val="0"/>
        <w:tabs>
          <w:tab w:val="clear" w:pos="926"/>
          <w:tab w:val="num" w:pos="1492"/>
        </w:tabs>
        <w:spacing w:after="60"/>
        <w:ind w:left="2127" w:hanging="2127"/>
        <w:rPr>
          <w:rFonts w:ascii="Arial" w:hAnsi="Arial" w:cs="Arial"/>
          <w:lang w:val="bg-BG"/>
        </w:rPr>
      </w:pPr>
      <w:r w:rsidRPr="009F7AC2">
        <w:rPr>
          <w:rFonts w:ascii="Arial" w:hAnsi="Arial" w:cs="Arial"/>
          <w:lang w:val="bg-BG"/>
        </w:rPr>
        <w:t>Приоритетна ос 2:</w:t>
      </w:r>
      <w:r w:rsidRPr="009F7AC2">
        <w:rPr>
          <w:rFonts w:ascii="Arial" w:hAnsi="Arial" w:cs="Arial"/>
          <w:lang w:val="bg-BG"/>
        </w:rPr>
        <w:tab/>
      </w:r>
      <w:r w:rsidR="00B4543C" w:rsidRPr="009F7AC2">
        <w:rPr>
          <w:rFonts w:ascii="Arial" w:hAnsi="Arial" w:cs="Arial"/>
          <w:lang w:val="bg-BG"/>
        </w:rPr>
        <w:t xml:space="preserve">Подкрепа за енергийна ефективност в </w:t>
      </w:r>
      <w:r w:rsidR="009A4B72" w:rsidRPr="009F7AC2">
        <w:rPr>
          <w:rFonts w:ascii="Arial" w:hAnsi="Arial" w:cs="Arial"/>
          <w:lang w:val="bg-BG"/>
        </w:rPr>
        <w:t>опорни центрове в периферните райони</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3:</w:t>
      </w:r>
      <w:r w:rsidRPr="009F7AC2">
        <w:rPr>
          <w:rFonts w:ascii="Arial" w:hAnsi="Arial" w:cs="Arial"/>
          <w:lang w:val="bg-BG"/>
        </w:rPr>
        <w:tab/>
        <w:t>Регионална образователна инфраструктура</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4:</w:t>
      </w:r>
      <w:r w:rsidRPr="009F7AC2">
        <w:rPr>
          <w:rFonts w:ascii="Arial" w:hAnsi="Arial" w:cs="Arial"/>
          <w:lang w:val="bg-BG"/>
        </w:rPr>
        <w:tab/>
        <w:t>Регионална здравна инфраструктура</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5:</w:t>
      </w:r>
      <w:r w:rsidRPr="009F7AC2">
        <w:rPr>
          <w:rFonts w:ascii="Arial" w:hAnsi="Arial" w:cs="Arial"/>
          <w:lang w:val="bg-BG"/>
        </w:rPr>
        <w:tab/>
        <w:t>Регионална социална инфраструктура</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6:</w:t>
      </w:r>
      <w:r w:rsidRPr="009F7AC2">
        <w:rPr>
          <w:rFonts w:ascii="Arial" w:hAnsi="Arial" w:cs="Arial"/>
          <w:lang w:val="bg-BG"/>
        </w:rPr>
        <w:tab/>
        <w:t>Регионален туризъм</w:t>
      </w:r>
    </w:p>
    <w:p w:rsidR="00492216" w:rsidRPr="009F7AC2" w:rsidRDefault="00492216" w:rsidP="00680B3D">
      <w:pPr>
        <w:pStyle w:val="ListNumber3"/>
        <w:widowControl w:val="0"/>
        <w:tabs>
          <w:tab w:val="clear" w:pos="926"/>
          <w:tab w:val="num" w:pos="1492"/>
        </w:tabs>
        <w:spacing w:after="60"/>
        <w:ind w:left="0" w:firstLine="0"/>
        <w:rPr>
          <w:rFonts w:ascii="Arial" w:hAnsi="Arial" w:cs="Arial"/>
          <w:lang w:val="bg-BG"/>
        </w:rPr>
      </w:pPr>
      <w:r w:rsidRPr="009F7AC2">
        <w:rPr>
          <w:rFonts w:ascii="Arial" w:hAnsi="Arial" w:cs="Arial"/>
          <w:lang w:val="bg-BG"/>
        </w:rPr>
        <w:t>Приоритетна ос 7:</w:t>
      </w:r>
      <w:r w:rsidRPr="009F7AC2">
        <w:rPr>
          <w:rFonts w:ascii="Arial" w:hAnsi="Arial" w:cs="Arial"/>
          <w:lang w:val="bg-BG"/>
        </w:rPr>
        <w:tab/>
        <w:t>Регионална пътна инфраструктура</w:t>
      </w:r>
    </w:p>
    <w:p w:rsidR="00492216" w:rsidRPr="009F7AC2" w:rsidRDefault="00492216" w:rsidP="00D2137B">
      <w:pPr>
        <w:rPr>
          <w:rFonts w:ascii="Times New Roman" w:eastAsia="Calibri" w:hAnsi="Times New Roman"/>
          <w:sz w:val="22"/>
          <w:szCs w:val="22"/>
          <w:lang w:val="bg-BG" w:eastAsia="bg-BG"/>
        </w:rPr>
      </w:pPr>
      <w:r w:rsidRPr="009F7AC2">
        <w:rPr>
          <w:rFonts w:cs="Arial"/>
          <w:sz w:val="22"/>
          <w:szCs w:val="22"/>
          <w:lang w:val="bg-BG"/>
        </w:rPr>
        <w:t>Приоритетна ос 8:</w:t>
      </w:r>
      <w:r w:rsidRPr="009F7AC2">
        <w:rPr>
          <w:rFonts w:cs="Arial"/>
          <w:sz w:val="22"/>
          <w:szCs w:val="22"/>
          <w:lang w:val="bg-BG"/>
        </w:rPr>
        <w:tab/>
        <w:t>Техническа помощ</w:t>
      </w:r>
      <w:r w:rsidRPr="009F7AC2">
        <w:rPr>
          <w:rFonts w:ascii="Times New Roman" w:eastAsia="Calibri" w:hAnsi="Times New Roman"/>
          <w:sz w:val="22"/>
          <w:szCs w:val="22"/>
          <w:lang w:val="bg-BG" w:eastAsia="bg-BG"/>
        </w:rPr>
        <w:t xml:space="preserve"> </w:t>
      </w:r>
    </w:p>
    <w:p w:rsidR="00062C6C" w:rsidRPr="009F7AC2" w:rsidRDefault="00062C6C" w:rsidP="00BD1350">
      <w:pPr>
        <w:pStyle w:val="Heading1"/>
        <w:numPr>
          <w:ilvl w:val="1"/>
          <w:numId w:val="42"/>
        </w:numPr>
        <w:spacing w:after="120"/>
        <w:ind w:left="567" w:right="-1" w:hanging="567"/>
        <w:jc w:val="both"/>
        <w:rPr>
          <w:caps w:val="0"/>
          <w:lang w:val="bg-BG"/>
        </w:rPr>
      </w:pPr>
      <w:bookmarkStart w:id="12" w:name="_Toc178059092"/>
      <w:bookmarkStart w:id="13" w:name="_Toc180469880"/>
      <w:bookmarkStart w:id="14" w:name="_Toc498512152"/>
      <w:bookmarkStart w:id="15" w:name="_Toc452384176"/>
      <w:r w:rsidRPr="009F7AC2">
        <w:rPr>
          <w:rFonts w:ascii="Arial Bold" w:hAnsi="Arial Bold"/>
          <w:caps w:val="0"/>
          <w:lang w:val="bg-BG"/>
        </w:rPr>
        <w:t>Институционална</w:t>
      </w:r>
      <w:r w:rsidRPr="009F7AC2">
        <w:rPr>
          <w:caps w:val="0"/>
          <w:lang w:val="bg-BG"/>
        </w:rPr>
        <w:t xml:space="preserve"> рамка </w:t>
      </w:r>
      <w:r w:rsidR="00B732F6" w:rsidRPr="009F7AC2">
        <w:rPr>
          <w:caps w:val="0"/>
          <w:lang w:val="bg-BG"/>
        </w:rPr>
        <w:t xml:space="preserve">за прилагане на настоящата </w:t>
      </w:r>
      <w:r w:rsidR="008948B4" w:rsidRPr="009F7AC2">
        <w:rPr>
          <w:caps w:val="0"/>
          <w:lang w:val="bg-BG"/>
        </w:rPr>
        <w:t>процедура</w:t>
      </w:r>
      <w:r w:rsidR="00C44923" w:rsidRPr="009F7AC2">
        <w:rPr>
          <w:caps w:val="0"/>
          <w:lang w:val="bg-BG"/>
        </w:rPr>
        <w:t xml:space="preserve"> </w:t>
      </w:r>
      <w:r w:rsidRPr="009F7AC2">
        <w:rPr>
          <w:caps w:val="0"/>
          <w:lang w:val="bg-BG"/>
        </w:rPr>
        <w:t xml:space="preserve">за </w:t>
      </w:r>
      <w:bookmarkEnd w:id="12"/>
      <w:r w:rsidR="00A933CC" w:rsidRPr="009F7AC2">
        <w:rPr>
          <w:caps w:val="0"/>
          <w:lang w:val="bg-BG"/>
        </w:rPr>
        <w:t>предоставяне на безвъзмездна финансова помощ</w:t>
      </w:r>
      <w:bookmarkEnd w:id="13"/>
      <w:bookmarkEnd w:id="14"/>
      <w:bookmarkEnd w:id="15"/>
    </w:p>
    <w:p w:rsidR="003A77B3" w:rsidRPr="009F7AC2" w:rsidRDefault="001D3D97" w:rsidP="00D2137B">
      <w:pPr>
        <w:spacing w:after="60"/>
        <w:jc w:val="both"/>
        <w:rPr>
          <w:rFonts w:cs="Arial"/>
          <w:sz w:val="22"/>
          <w:szCs w:val="22"/>
          <w:lang w:val="bg-BG"/>
        </w:rPr>
      </w:pPr>
      <w:r w:rsidRPr="009F7AC2">
        <w:rPr>
          <w:b/>
          <w:sz w:val="22"/>
          <w:szCs w:val="22"/>
          <w:lang w:val="bg-BG"/>
        </w:rPr>
        <w:t>Управляващ орган на ОПРР</w:t>
      </w:r>
      <w:r w:rsidR="00DC38B1" w:rsidRPr="009F7AC2">
        <w:rPr>
          <w:b/>
          <w:sz w:val="22"/>
          <w:szCs w:val="22"/>
          <w:lang w:val="bg-BG"/>
        </w:rPr>
        <w:t xml:space="preserve"> 2014-2020</w:t>
      </w:r>
      <w:r w:rsidRPr="009F7AC2">
        <w:rPr>
          <w:sz w:val="22"/>
          <w:szCs w:val="22"/>
          <w:lang w:val="bg-BG"/>
        </w:rPr>
        <w:t xml:space="preserve"> </w:t>
      </w:r>
      <w:bookmarkStart w:id="16" w:name="_Toc170099212"/>
      <w:bookmarkStart w:id="17" w:name="_Toc172021276"/>
      <w:bookmarkStart w:id="18" w:name="_Toc178059093"/>
      <w:r w:rsidR="00AD2488" w:rsidRPr="009F7AC2">
        <w:rPr>
          <w:sz w:val="22"/>
          <w:szCs w:val="22"/>
          <w:lang w:val="bg-BG"/>
        </w:rPr>
        <w:t xml:space="preserve">е </w:t>
      </w:r>
      <w:r w:rsidR="008D4912" w:rsidRPr="009F7AC2">
        <w:rPr>
          <w:sz w:val="22"/>
          <w:szCs w:val="22"/>
          <w:lang w:val="bg-BG"/>
        </w:rPr>
        <w:t xml:space="preserve">Главна </w:t>
      </w:r>
      <w:r w:rsidR="00D830D1" w:rsidRPr="009F7AC2">
        <w:rPr>
          <w:sz w:val="22"/>
          <w:szCs w:val="22"/>
          <w:lang w:val="bg-BG"/>
        </w:rPr>
        <w:t>д</w:t>
      </w:r>
      <w:r w:rsidR="008D4912" w:rsidRPr="009F7AC2">
        <w:rPr>
          <w:sz w:val="22"/>
          <w:szCs w:val="22"/>
          <w:lang w:val="bg-BG"/>
        </w:rPr>
        <w:t>ирекция  „</w:t>
      </w:r>
      <w:r w:rsidR="005439C9" w:rsidRPr="009F7AC2">
        <w:rPr>
          <w:sz w:val="22"/>
          <w:szCs w:val="22"/>
          <w:lang w:val="bg-BG"/>
        </w:rPr>
        <w:t>Стратегическо планиране и програми за</w:t>
      </w:r>
      <w:r w:rsidR="005439C9" w:rsidRPr="009F7AC2">
        <w:rPr>
          <w:sz w:val="22"/>
          <w:lang w:val="bg-BG"/>
        </w:rPr>
        <w:t xml:space="preserve"> регионално</w:t>
      </w:r>
      <w:r w:rsidR="005439C9" w:rsidRPr="009F7AC2">
        <w:rPr>
          <w:sz w:val="22"/>
          <w:szCs w:val="22"/>
          <w:lang w:val="bg-BG"/>
        </w:rPr>
        <w:t xml:space="preserve"> развитие</w:t>
      </w:r>
      <w:r w:rsidR="008D4912" w:rsidRPr="009F7AC2">
        <w:rPr>
          <w:sz w:val="22"/>
          <w:szCs w:val="22"/>
          <w:lang w:val="bg-BG"/>
        </w:rPr>
        <w:t>”</w:t>
      </w:r>
      <w:r w:rsidR="002477C9" w:rsidRPr="009F7AC2">
        <w:rPr>
          <w:sz w:val="22"/>
          <w:szCs w:val="22"/>
          <w:lang w:val="bg-BG"/>
        </w:rPr>
        <w:t xml:space="preserve"> в Министерство на регионалното развитие</w:t>
      </w:r>
      <w:r w:rsidR="00C066A8" w:rsidRPr="009F7AC2">
        <w:rPr>
          <w:sz w:val="22"/>
          <w:szCs w:val="22"/>
          <w:lang w:val="bg-BG"/>
        </w:rPr>
        <w:t xml:space="preserve"> и благоустройството</w:t>
      </w:r>
      <w:r w:rsidR="00AD2488" w:rsidRPr="009F7AC2">
        <w:rPr>
          <w:sz w:val="22"/>
          <w:szCs w:val="22"/>
          <w:lang w:val="bg-BG"/>
        </w:rPr>
        <w:t>.</w:t>
      </w:r>
      <w:r w:rsidR="0016656F" w:rsidRPr="009F7AC2">
        <w:rPr>
          <w:sz w:val="22"/>
          <w:szCs w:val="22"/>
          <w:lang w:val="bg-BG"/>
        </w:rPr>
        <w:t xml:space="preserve"> </w:t>
      </w:r>
      <w:r w:rsidR="003A77B3" w:rsidRPr="009F7AC2">
        <w:rPr>
          <w:rFonts w:cs="Arial"/>
          <w:sz w:val="22"/>
          <w:szCs w:val="22"/>
          <w:lang w:val="bg-BG"/>
        </w:rPr>
        <w:lastRenderedPageBreak/>
        <w:t xml:space="preserve">Управляващият орган носи отговорност за управлението на ОПРР, съгласно Регламент </w:t>
      </w:r>
      <w:r w:rsidR="00963B95" w:rsidRPr="009F7AC2">
        <w:rPr>
          <w:rFonts w:cs="Arial"/>
          <w:sz w:val="22"/>
          <w:szCs w:val="22"/>
          <w:lang w:val="bg-BG"/>
        </w:rPr>
        <w:t xml:space="preserve">(ЕС) </w:t>
      </w:r>
      <w:r w:rsidR="003A77B3" w:rsidRPr="009F7AC2">
        <w:rPr>
          <w:rFonts w:cs="Arial"/>
          <w:sz w:val="22"/>
          <w:szCs w:val="22"/>
          <w:lang w:val="bg-BG"/>
        </w:rPr>
        <w:t>№ 13</w:t>
      </w:r>
      <w:r w:rsidR="00C066A8" w:rsidRPr="009F7AC2">
        <w:rPr>
          <w:rFonts w:cs="Arial"/>
          <w:sz w:val="22"/>
          <w:szCs w:val="22"/>
          <w:lang w:val="bg-BG"/>
        </w:rPr>
        <w:t>03</w:t>
      </w:r>
      <w:r w:rsidR="003A77B3" w:rsidRPr="009F7AC2">
        <w:rPr>
          <w:rFonts w:cs="Arial"/>
          <w:sz w:val="22"/>
          <w:szCs w:val="22"/>
          <w:lang w:val="bg-BG"/>
        </w:rPr>
        <w:t>/20</w:t>
      </w:r>
      <w:r w:rsidR="00C066A8" w:rsidRPr="009F7AC2">
        <w:rPr>
          <w:rFonts w:cs="Arial"/>
          <w:sz w:val="22"/>
          <w:szCs w:val="22"/>
          <w:lang w:val="bg-BG"/>
        </w:rPr>
        <w:t>13</w:t>
      </w:r>
      <w:r w:rsidR="00963B95" w:rsidRPr="009F7AC2">
        <w:rPr>
          <w:rFonts w:cs="Arial"/>
          <w:sz w:val="22"/>
          <w:szCs w:val="22"/>
          <w:lang w:val="bg-BG"/>
        </w:rPr>
        <w:t xml:space="preserve"> </w:t>
      </w:r>
      <w:r w:rsidR="003A77B3" w:rsidRPr="009F7AC2">
        <w:rPr>
          <w:rFonts w:cs="Arial"/>
          <w:sz w:val="22"/>
          <w:szCs w:val="22"/>
          <w:lang w:val="bg-BG"/>
        </w:rPr>
        <w:t>г.</w:t>
      </w:r>
      <w:r w:rsidR="00C066A8" w:rsidRPr="009F7AC2">
        <w:rPr>
          <w:rFonts w:cs="Arial"/>
          <w:sz w:val="22"/>
          <w:szCs w:val="22"/>
          <w:lang w:val="bg-BG"/>
        </w:rPr>
        <w:t xml:space="preserve"> и Решение на Министерския съвет № 792/ 17.12.2013 г.</w:t>
      </w:r>
    </w:p>
    <w:p w:rsidR="00846685" w:rsidRPr="009F7AC2" w:rsidRDefault="00846685" w:rsidP="00D2137B">
      <w:pPr>
        <w:spacing w:after="60"/>
        <w:jc w:val="both"/>
        <w:rPr>
          <w:rFonts w:cs="Arial"/>
          <w:sz w:val="22"/>
          <w:szCs w:val="22"/>
          <w:lang w:val="bg-BG"/>
        </w:rPr>
      </w:pPr>
      <w:r w:rsidRPr="009F7AC2">
        <w:rPr>
          <w:rFonts w:cs="Arial"/>
          <w:b/>
          <w:sz w:val="22"/>
          <w:szCs w:val="22"/>
          <w:lang w:val="bg-BG"/>
        </w:rPr>
        <w:t xml:space="preserve">Междинни звена на ОПРР 2014-2020 </w:t>
      </w:r>
      <w:r w:rsidRPr="009F7AC2">
        <w:rPr>
          <w:rFonts w:cs="Arial"/>
          <w:sz w:val="22"/>
          <w:szCs w:val="22"/>
          <w:lang w:val="bg-BG"/>
        </w:rPr>
        <w:t>съгласно чл. 123 от</w:t>
      </w:r>
      <w:r w:rsidRPr="009F7AC2">
        <w:rPr>
          <w:rFonts w:cs="Arial"/>
          <w:b/>
          <w:sz w:val="22"/>
          <w:szCs w:val="22"/>
          <w:lang w:val="bg-BG"/>
        </w:rPr>
        <w:t xml:space="preserve"> </w:t>
      </w:r>
      <w:r w:rsidRPr="009F7AC2">
        <w:rPr>
          <w:rFonts w:cs="Arial"/>
          <w:sz w:val="22"/>
          <w:szCs w:val="22"/>
          <w:lang w:val="bg-BG"/>
        </w:rPr>
        <w:t xml:space="preserve">Регламент (ЕС) № 1303/2013 г. са общините на 39 града от 1-во до 3-то йерархично ниво от националната полицентрична система, изброени в т.4.4.5, на които са делегирани права за избор на операции </w:t>
      </w:r>
      <w:r w:rsidR="00BF3160" w:rsidRPr="009F7AC2">
        <w:rPr>
          <w:rFonts w:cs="Arial"/>
          <w:sz w:val="22"/>
          <w:szCs w:val="22"/>
          <w:lang w:val="bg-BG"/>
        </w:rPr>
        <w:t xml:space="preserve">съгласно </w:t>
      </w:r>
      <w:r w:rsidRPr="009F7AC2">
        <w:rPr>
          <w:sz w:val="22"/>
          <w:szCs w:val="22"/>
          <w:lang w:val="bg-BG"/>
        </w:rPr>
        <w:t>чл. 7 от Регламент (ЕС) №1301/2013</w:t>
      </w:r>
      <w:r w:rsidR="00BF3160" w:rsidRPr="009F7AC2">
        <w:rPr>
          <w:sz w:val="22"/>
          <w:szCs w:val="22"/>
          <w:lang w:val="bg-BG"/>
        </w:rPr>
        <w:t>.</w:t>
      </w:r>
    </w:p>
    <w:bookmarkEnd w:id="16"/>
    <w:bookmarkEnd w:id="17"/>
    <w:bookmarkEnd w:id="18"/>
    <w:p w:rsidR="00CD37D1" w:rsidRPr="009F7AC2" w:rsidRDefault="00927BEC" w:rsidP="00D2137B">
      <w:pPr>
        <w:spacing w:before="60" w:after="60"/>
        <w:jc w:val="both"/>
        <w:rPr>
          <w:rFonts w:cs="Arial"/>
          <w:sz w:val="22"/>
          <w:szCs w:val="22"/>
          <w:lang w:val="bg-BG"/>
        </w:rPr>
      </w:pPr>
      <w:r w:rsidRPr="009F7AC2">
        <w:rPr>
          <w:rFonts w:cs="Arial"/>
          <w:b/>
          <w:sz w:val="22"/>
          <w:szCs w:val="22"/>
          <w:lang w:val="bg-BG"/>
        </w:rPr>
        <w:t>Комитет</w:t>
      </w:r>
      <w:r w:rsidR="00B047CC" w:rsidRPr="009F7AC2">
        <w:rPr>
          <w:rFonts w:cs="Arial"/>
          <w:b/>
          <w:sz w:val="22"/>
          <w:szCs w:val="22"/>
          <w:lang w:val="bg-BG"/>
        </w:rPr>
        <w:t>ът</w:t>
      </w:r>
      <w:r w:rsidRPr="009F7AC2">
        <w:rPr>
          <w:rFonts w:cs="Arial"/>
          <w:b/>
          <w:sz w:val="22"/>
          <w:szCs w:val="22"/>
          <w:lang w:val="bg-BG"/>
        </w:rPr>
        <w:t xml:space="preserve"> за наблюдение на ОПРР</w:t>
      </w:r>
      <w:r w:rsidR="00DC38B1" w:rsidRPr="009F7AC2">
        <w:rPr>
          <w:rFonts w:cs="Arial"/>
          <w:b/>
          <w:sz w:val="22"/>
          <w:szCs w:val="22"/>
          <w:lang w:val="bg-BG"/>
        </w:rPr>
        <w:t xml:space="preserve"> 2014-2020</w:t>
      </w:r>
      <w:r w:rsidRPr="009F7AC2">
        <w:rPr>
          <w:rFonts w:cs="Arial"/>
          <w:sz w:val="22"/>
          <w:szCs w:val="22"/>
          <w:lang w:val="bg-BG"/>
        </w:rPr>
        <w:t xml:space="preserve"> одобрява критериите за избор на операции по ОПРР</w:t>
      </w:r>
      <w:r w:rsidR="00B047CC" w:rsidRPr="009F7AC2">
        <w:rPr>
          <w:rFonts w:cs="Arial"/>
          <w:sz w:val="22"/>
          <w:szCs w:val="22"/>
          <w:lang w:val="bg-BG"/>
        </w:rPr>
        <w:t xml:space="preserve"> 2014-2020</w:t>
      </w:r>
      <w:r w:rsidRPr="009F7AC2">
        <w:rPr>
          <w:rFonts w:cs="Arial"/>
          <w:sz w:val="22"/>
          <w:szCs w:val="22"/>
          <w:lang w:val="bg-BG"/>
        </w:rPr>
        <w:t xml:space="preserve">, осъществява наблюдение, одобрява корективни мерки и изпълнява други функции, произтичащи от </w:t>
      </w:r>
      <w:r w:rsidR="00963B95" w:rsidRPr="009F7AC2">
        <w:rPr>
          <w:rFonts w:cs="Arial"/>
          <w:sz w:val="22"/>
          <w:szCs w:val="22"/>
          <w:lang w:val="bg-BG"/>
        </w:rPr>
        <w:t xml:space="preserve">Регламент (ЕС) № 1303/2013 г. </w:t>
      </w:r>
      <w:r w:rsidR="00CD37D1" w:rsidRPr="009F7AC2">
        <w:rPr>
          <w:rFonts w:cs="Arial"/>
          <w:sz w:val="22"/>
          <w:szCs w:val="22"/>
          <w:lang w:val="bg-BG"/>
        </w:rPr>
        <w:t>и ПМС №79 /10.04.2014 г.</w:t>
      </w:r>
    </w:p>
    <w:p w:rsidR="00927BEC" w:rsidRPr="009F7AC2" w:rsidRDefault="00927BEC" w:rsidP="00D2137B">
      <w:pPr>
        <w:spacing w:before="60" w:after="60"/>
        <w:jc w:val="both"/>
        <w:rPr>
          <w:sz w:val="22"/>
          <w:lang w:val="bg-BG"/>
        </w:rPr>
      </w:pPr>
      <w:r w:rsidRPr="009F7AC2">
        <w:rPr>
          <w:rFonts w:cs="Arial"/>
          <w:b/>
          <w:sz w:val="22"/>
          <w:szCs w:val="22"/>
          <w:lang w:val="bg-BG"/>
        </w:rPr>
        <w:t>Сертифициращ орган</w:t>
      </w:r>
      <w:r w:rsidRPr="009F7AC2">
        <w:rPr>
          <w:rFonts w:cs="Arial"/>
          <w:sz w:val="22"/>
          <w:szCs w:val="22"/>
          <w:lang w:val="bg-BG"/>
        </w:rPr>
        <w:t xml:space="preserve"> е Дирекция “Национален фонд” </w:t>
      </w:r>
      <w:r w:rsidR="00C066A8" w:rsidRPr="009F7AC2">
        <w:rPr>
          <w:rFonts w:cs="Arial"/>
          <w:sz w:val="22"/>
          <w:szCs w:val="22"/>
          <w:lang w:val="bg-BG"/>
        </w:rPr>
        <w:t>на</w:t>
      </w:r>
      <w:r w:rsidRPr="009F7AC2">
        <w:rPr>
          <w:rFonts w:cs="Arial"/>
          <w:sz w:val="22"/>
          <w:szCs w:val="22"/>
          <w:lang w:val="bg-BG"/>
        </w:rPr>
        <w:t xml:space="preserve"> Министерство на финансите</w:t>
      </w:r>
      <w:r w:rsidR="00C066A8" w:rsidRPr="009F7AC2">
        <w:rPr>
          <w:rFonts w:cs="Arial"/>
          <w:sz w:val="22"/>
          <w:szCs w:val="22"/>
          <w:lang w:val="bg-BG"/>
        </w:rPr>
        <w:t xml:space="preserve"> съгласно Решение на Министерския съвет № 792/ 17.12.2013 г</w:t>
      </w:r>
      <w:r w:rsidRPr="009F7AC2">
        <w:rPr>
          <w:rFonts w:cs="Arial"/>
          <w:sz w:val="22"/>
          <w:szCs w:val="22"/>
          <w:lang w:val="bg-BG"/>
        </w:rPr>
        <w:t xml:space="preserve">. </w:t>
      </w:r>
      <w:r w:rsidR="00C066A8" w:rsidRPr="009F7AC2">
        <w:rPr>
          <w:sz w:val="22"/>
          <w:szCs w:val="22"/>
          <w:lang w:val="bg-BG"/>
        </w:rPr>
        <w:t xml:space="preserve">Съгласно чл.126 от </w:t>
      </w:r>
      <w:r w:rsidR="00963B95" w:rsidRPr="009F7AC2">
        <w:rPr>
          <w:rFonts w:cs="Arial"/>
          <w:sz w:val="22"/>
          <w:szCs w:val="22"/>
          <w:lang w:val="bg-BG"/>
        </w:rPr>
        <w:t>Регламент (ЕС) № 1303/2013 г.</w:t>
      </w:r>
      <w:r w:rsidR="00C066A8" w:rsidRPr="009F7AC2">
        <w:rPr>
          <w:sz w:val="22"/>
          <w:szCs w:val="22"/>
          <w:lang w:val="bg-BG"/>
        </w:rPr>
        <w:t>, Сертифициращият орган е отговорен за изготвянето и изпращането до Комисията на заявления за плащане и удостоверяването, че те са продукт на надеждни счетоводни системи, основават се на проверими разходооправдателни документи и са били подложени на проверки от управляващия орган.</w:t>
      </w:r>
    </w:p>
    <w:p w:rsidR="00927BEC" w:rsidRPr="009F7AC2" w:rsidRDefault="00927BEC" w:rsidP="00D2137B">
      <w:pPr>
        <w:spacing w:before="60" w:after="60"/>
        <w:jc w:val="both"/>
        <w:rPr>
          <w:rFonts w:cs="Arial"/>
          <w:sz w:val="22"/>
          <w:szCs w:val="22"/>
          <w:lang w:val="bg-BG"/>
        </w:rPr>
      </w:pPr>
      <w:r w:rsidRPr="009F7AC2">
        <w:rPr>
          <w:rFonts w:cs="Arial"/>
          <w:b/>
          <w:sz w:val="22"/>
          <w:szCs w:val="22"/>
          <w:lang w:val="bg-BG"/>
        </w:rPr>
        <w:t>Одит</w:t>
      </w:r>
      <w:r w:rsidR="00C37197" w:rsidRPr="009F7AC2">
        <w:rPr>
          <w:rFonts w:cs="Arial"/>
          <w:b/>
          <w:sz w:val="22"/>
          <w:szCs w:val="22"/>
          <w:lang w:val="bg-BG"/>
        </w:rPr>
        <w:t>ен</w:t>
      </w:r>
      <w:r w:rsidRPr="009F7AC2">
        <w:rPr>
          <w:rFonts w:cs="Arial"/>
          <w:b/>
          <w:sz w:val="22"/>
          <w:szCs w:val="22"/>
          <w:lang w:val="bg-BG"/>
        </w:rPr>
        <w:t xml:space="preserve"> орган</w:t>
      </w:r>
      <w:r w:rsidRPr="009F7AC2">
        <w:rPr>
          <w:rFonts w:cs="Arial"/>
          <w:sz w:val="22"/>
          <w:szCs w:val="22"/>
          <w:lang w:val="bg-BG"/>
        </w:rPr>
        <w:t xml:space="preserve"> е </w:t>
      </w:r>
      <w:r w:rsidR="00B16960" w:rsidRPr="009F7AC2">
        <w:rPr>
          <w:rFonts w:cs="Arial"/>
          <w:sz w:val="22"/>
          <w:szCs w:val="22"/>
          <w:lang w:val="bg-BG"/>
        </w:rPr>
        <w:t xml:space="preserve">Изпълнителна агенция </w:t>
      </w:r>
      <w:r w:rsidRPr="009F7AC2">
        <w:rPr>
          <w:rFonts w:cs="Arial"/>
          <w:sz w:val="22"/>
          <w:szCs w:val="22"/>
          <w:lang w:val="bg-BG"/>
        </w:rPr>
        <w:t xml:space="preserve">„Одит на средствата от </w:t>
      </w:r>
      <w:r w:rsidR="00C066A8" w:rsidRPr="009F7AC2">
        <w:rPr>
          <w:rFonts w:cs="Arial"/>
          <w:sz w:val="22"/>
          <w:szCs w:val="22"/>
          <w:lang w:val="bg-BG"/>
        </w:rPr>
        <w:t>Европейския съюз</w:t>
      </w:r>
      <w:r w:rsidRPr="009F7AC2">
        <w:rPr>
          <w:rFonts w:cs="Arial"/>
          <w:sz w:val="22"/>
          <w:szCs w:val="22"/>
          <w:lang w:val="bg-BG"/>
        </w:rPr>
        <w:t xml:space="preserve">”. </w:t>
      </w:r>
      <w:r w:rsidR="00C066A8" w:rsidRPr="009F7AC2">
        <w:rPr>
          <w:sz w:val="22"/>
          <w:szCs w:val="22"/>
          <w:lang w:val="bg-BG"/>
        </w:rPr>
        <w:t xml:space="preserve">Съгласно чл. 127 от </w:t>
      </w:r>
      <w:r w:rsidR="00963B95" w:rsidRPr="009F7AC2">
        <w:rPr>
          <w:rFonts w:cs="Arial"/>
          <w:sz w:val="22"/>
          <w:szCs w:val="22"/>
          <w:lang w:val="bg-BG"/>
        </w:rPr>
        <w:t>Регламент (ЕС) № 1303/2013 г.</w:t>
      </w:r>
      <w:r w:rsidR="00C066A8" w:rsidRPr="009F7AC2">
        <w:rPr>
          <w:sz w:val="22"/>
          <w:szCs w:val="22"/>
          <w:lang w:val="bg-BG"/>
        </w:rPr>
        <w:t>, Одитният орган е отговорен за извършването на одити на правилното функциониране на системите за управление и контрол на оперативната програма, както и на подходяща извадка от операции въз основа на декларираните разходи</w:t>
      </w:r>
      <w:r w:rsidRPr="009F7AC2">
        <w:rPr>
          <w:rFonts w:cs="Arial"/>
          <w:sz w:val="22"/>
          <w:szCs w:val="22"/>
          <w:lang w:val="bg-BG"/>
        </w:rPr>
        <w:t>.</w:t>
      </w:r>
    </w:p>
    <w:p w:rsidR="00C066A8" w:rsidRPr="009F7AC2" w:rsidRDefault="00C066A8" w:rsidP="00D2137B">
      <w:pPr>
        <w:spacing w:before="60" w:after="60"/>
        <w:jc w:val="both"/>
        <w:rPr>
          <w:rFonts w:cs="Arial"/>
          <w:sz w:val="22"/>
          <w:szCs w:val="22"/>
          <w:lang w:val="bg-BG"/>
        </w:rPr>
      </w:pPr>
      <w:r w:rsidRPr="009F7AC2">
        <w:rPr>
          <w:b/>
          <w:sz w:val="22"/>
          <w:szCs w:val="22"/>
          <w:lang w:val="bg-BG"/>
        </w:rPr>
        <w:t>Централното координационно звено</w:t>
      </w:r>
      <w:r w:rsidRPr="009F7AC2">
        <w:rPr>
          <w:sz w:val="22"/>
          <w:szCs w:val="22"/>
          <w:lang w:val="bg-BG"/>
        </w:rPr>
        <w:t xml:space="preserve"> е структурата, която координира и следи изпълнението на целите на </w:t>
      </w:r>
      <w:r w:rsidR="00A54226" w:rsidRPr="009F7AC2">
        <w:rPr>
          <w:sz w:val="22"/>
          <w:szCs w:val="22"/>
          <w:lang w:val="bg-BG"/>
        </w:rPr>
        <w:t xml:space="preserve">Споразумението </w:t>
      </w:r>
      <w:r w:rsidRPr="009F7AC2">
        <w:rPr>
          <w:sz w:val="22"/>
          <w:szCs w:val="22"/>
          <w:lang w:val="bg-BG"/>
        </w:rPr>
        <w:t xml:space="preserve">за партньорство на Република България за програмния период 2014-2020 г. в процеса на усвояване на средствата от Европейските структурни и инвестиционни фондове в страната. </w:t>
      </w:r>
    </w:p>
    <w:p w:rsidR="009C201D" w:rsidRPr="009F7AC2" w:rsidRDefault="009C201D" w:rsidP="00BD1350">
      <w:pPr>
        <w:pStyle w:val="Heading1"/>
        <w:numPr>
          <w:ilvl w:val="1"/>
          <w:numId w:val="42"/>
        </w:numPr>
        <w:spacing w:after="120"/>
        <w:jc w:val="both"/>
        <w:rPr>
          <w:caps w:val="0"/>
          <w:lang w:val="bg-BG"/>
        </w:rPr>
      </w:pPr>
      <w:bookmarkStart w:id="19" w:name="_Toc178059095"/>
      <w:bookmarkStart w:id="20" w:name="_Toc180469881"/>
      <w:bookmarkStart w:id="21" w:name="_Toc498512153"/>
      <w:bookmarkStart w:id="22" w:name="_Toc452384177"/>
      <w:r w:rsidRPr="009F7AC2">
        <w:rPr>
          <w:rFonts w:ascii="Arial Bold" w:hAnsi="Arial Bold"/>
          <w:caps w:val="0"/>
          <w:lang w:val="bg-BG"/>
        </w:rPr>
        <w:t>Приоритетна</w:t>
      </w:r>
      <w:r w:rsidRPr="009F7AC2">
        <w:rPr>
          <w:caps w:val="0"/>
          <w:lang w:val="bg-BG"/>
        </w:rPr>
        <w:t xml:space="preserve"> ос </w:t>
      </w:r>
      <w:r w:rsidR="00CF0DD4" w:rsidRPr="009F7AC2">
        <w:rPr>
          <w:caps w:val="0"/>
          <w:lang w:val="bg-BG"/>
        </w:rPr>
        <w:t>1</w:t>
      </w:r>
      <w:r w:rsidR="006D516A" w:rsidRPr="009F7AC2">
        <w:rPr>
          <w:caps w:val="0"/>
          <w:lang w:val="bg-BG"/>
        </w:rPr>
        <w:t xml:space="preserve"> </w:t>
      </w:r>
      <w:r w:rsidRPr="009F7AC2">
        <w:rPr>
          <w:caps w:val="0"/>
          <w:lang w:val="bg-BG"/>
        </w:rPr>
        <w:t>„</w:t>
      </w:r>
      <w:r w:rsidR="00CF0DD4" w:rsidRPr="009F7AC2">
        <w:rPr>
          <w:caps w:val="0"/>
          <w:lang w:val="bg-BG"/>
        </w:rPr>
        <w:t>Устойчиво и интегрирано градско развитие</w:t>
      </w:r>
      <w:r w:rsidRPr="009F7AC2">
        <w:rPr>
          <w:caps w:val="0"/>
          <w:lang w:val="bg-BG"/>
        </w:rPr>
        <w:t>”</w:t>
      </w:r>
      <w:bookmarkEnd w:id="19"/>
      <w:bookmarkEnd w:id="20"/>
      <w:bookmarkEnd w:id="21"/>
      <w:bookmarkEnd w:id="22"/>
    </w:p>
    <w:p w:rsidR="00070568" w:rsidRPr="009F7AC2" w:rsidRDefault="008948B4" w:rsidP="00D2137B">
      <w:pPr>
        <w:spacing w:before="60" w:after="60"/>
        <w:jc w:val="both"/>
        <w:rPr>
          <w:rFonts w:cs="Arial"/>
          <w:sz w:val="22"/>
          <w:szCs w:val="22"/>
          <w:lang w:val="bg-BG"/>
        </w:rPr>
      </w:pPr>
      <w:r w:rsidRPr="009F7AC2">
        <w:rPr>
          <w:sz w:val="22"/>
          <w:szCs w:val="22"/>
          <w:lang w:val="bg-BG"/>
        </w:rPr>
        <w:t>Процедура</w:t>
      </w:r>
      <w:r w:rsidR="00C37197" w:rsidRPr="009F7AC2">
        <w:rPr>
          <w:sz w:val="22"/>
          <w:szCs w:val="22"/>
          <w:lang w:val="bg-BG"/>
        </w:rPr>
        <w:t xml:space="preserve"> </w:t>
      </w:r>
      <w:r w:rsidR="00070568" w:rsidRPr="009F7AC2">
        <w:rPr>
          <w:sz w:val="22"/>
          <w:szCs w:val="22"/>
          <w:lang w:val="bg-BG"/>
        </w:rPr>
        <w:t xml:space="preserve">за </w:t>
      </w:r>
      <w:r w:rsidR="00927BEC" w:rsidRPr="009F7AC2">
        <w:rPr>
          <w:sz w:val="22"/>
          <w:szCs w:val="22"/>
          <w:lang w:val="bg-BG"/>
        </w:rPr>
        <w:t xml:space="preserve">предоставяне на </w:t>
      </w:r>
      <w:r w:rsidR="00070568" w:rsidRPr="009F7AC2">
        <w:rPr>
          <w:sz w:val="22"/>
          <w:szCs w:val="22"/>
          <w:lang w:val="bg-BG"/>
        </w:rPr>
        <w:t xml:space="preserve">безвъзмездна финансова помощ </w:t>
      </w:r>
      <w:r w:rsidR="00C066A8" w:rsidRPr="009F7AC2">
        <w:rPr>
          <w:b/>
          <w:sz w:val="22"/>
          <w:szCs w:val="22"/>
          <w:lang w:val="bg-BG"/>
        </w:rPr>
        <w:t>BG16RFOP001</w:t>
      </w:r>
      <w:r w:rsidR="00E55E9C" w:rsidRPr="009F7AC2">
        <w:rPr>
          <w:b/>
          <w:sz w:val="22"/>
          <w:szCs w:val="22"/>
          <w:lang w:val="bg-BG"/>
        </w:rPr>
        <w:t>-</w:t>
      </w:r>
      <w:r w:rsidR="00CF0DD4" w:rsidRPr="009F7AC2">
        <w:rPr>
          <w:b/>
          <w:sz w:val="22"/>
          <w:szCs w:val="22"/>
          <w:lang w:val="bg-BG"/>
        </w:rPr>
        <w:t>1</w:t>
      </w:r>
      <w:r w:rsidR="00E55E9C" w:rsidRPr="009F7AC2">
        <w:rPr>
          <w:b/>
          <w:sz w:val="22"/>
          <w:szCs w:val="22"/>
          <w:lang w:val="bg-BG"/>
        </w:rPr>
        <w:t>.</w:t>
      </w:r>
      <w:r w:rsidR="00C066A8" w:rsidRPr="009F7AC2">
        <w:rPr>
          <w:b/>
          <w:sz w:val="22"/>
          <w:szCs w:val="22"/>
          <w:lang w:val="bg-BG"/>
        </w:rPr>
        <w:t>0</w:t>
      </w:r>
      <w:r w:rsidR="00E55E9C" w:rsidRPr="009F7AC2">
        <w:rPr>
          <w:b/>
          <w:sz w:val="22"/>
          <w:szCs w:val="22"/>
          <w:lang w:val="bg-BG"/>
        </w:rPr>
        <w:t>0</w:t>
      </w:r>
      <w:r w:rsidR="00C066A8" w:rsidRPr="009F7AC2">
        <w:rPr>
          <w:b/>
          <w:sz w:val="22"/>
          <w:szCs w:val="22"/>
          <w:lang w:val="bg-BG"/>
        </w:rPr>
        <w:t>1</w:t>
      </w:r>
      <w:r w:rsidR="008E558E" w:rsidRPr="009F7AC2">
        <w:rPr>
          <w:b/>
          <w:sz w:val="22"/>
          <w:szCs w:val="22"/>
          <w:lang w:val="bg-BG"/>
        </w:rPr>
        <w:t>-039</w:t>
      </w:r>
      <w:r w:rsidR="00291955" w:rsidRPr="009F7AC2">
        <w:rPr>
          <w:rStyle w:val="FootnoteReference"/>
          <w:b/>
          <w:sz w:val="22"/>
          <w:szCs w:val="22"/>
          <w:lang w:val="bg-BG"/>
        </w:rPr>
        <w:footnoteReference w:id="3"/>
      </w:r>
      <w:r w:rsidR="00C066A8" w:rsidRPr="009F7AC2">
        <w:rPr>
          <w:b/>
          <w:sz w:val="22"/>
          <w:szCs w:val="22"/>
          <w:lang w:val="bg-BG"/>
        </w:rPr>
        <w:t xml:space="preserve"> </w:t>
      </w:r>
      <w:r w:rsidR="00CF0DD4" w:rsidRPr="009F7AC2">
        <w:rPr>
          <w:rFonts w:cs="Arial"/>
          <w:b/>
          <w:sz w:val="22"/>
          <w:szCs w:val="22"/>
          <w:lang w:val="bg-BG"/>
        </w:rPr>
        <w:t>„Изпълнение на Интегрирани планове за градско възстановяване и развитие</w:t>
      </w:r>
      <w:r w:rsidR="00276143" w:rsidRPr="009F7AC2">
        <w:rPr>
          <w:rFonts w:cs="Arial"/>
          <w:b/>
          <w:sz w:val="22"/>
          <w:szCs w:val="22"/>
          <w:lang w:val="bg-BG"/>
        </w:rPr>
        <w:t xml:space="preserve">” </w:t>
      </w:r>
      <w:r w:rsidR="00C37197" w:rsidRPr="009F7AC2">
        <w:rPr>
          <w:rFonts w:cs="Arial"/>
          <w:sz w:val="22"/>
          <w:szCs w:val="22"/>
          <w:lang w:val="bg-BG"/>
        </w:rPr>
        <w:t xml:space="preserve">се реализира </w:t>
      </w:r>
      <w:r w:rsidR="00FA06CD" w:rsidRPr="009F7AC2">
        <w:rPr>
          <w:rFonts w:cs="Arial"/>
          <w:sz w:val="22"/>
          <w:szCs w:val="22"/>
          <w:lang w:val="bg-BG"/>
        </w:rPr>
        <w:t xml:space="preserve">в рамките на приоритетна ос </w:t>
      </w:r>
      <w:r w:rsidR="00CF0DD4" w:rsidRPr="009F7AC2">
        <w:rPr>
          <w:rFonts w:cs="Arial"/>
          <w:sz w:val="22"/>
          <w:szCs w:val="22"/>
          <w:lang w:val="bg-BG"/>
        </w:rPr>
        <w:t>1</w:t>
      </w:r>
      <w:r w:rsidR="00276143" w:rsidRPr="009F7AC2">
        <w:rPr>
          <w:rFonts w:cs="Arial"/>
          <w:sz w:val="22"/>
          <w:szCs w:val="22"/>
          <w:lang w:val="bg-BG"/>
        </w:rPr>
        <w:t xml:space="preserve"> </w:t>
      </w:r>
      <w:r w:rsidR="00C37197" w:rsidRPr="009F7AC2">
        <w:rPr>
          <w:rFonts w:cs="Arial"/>
          <w:sz w:val="22"/>
          <w:szCs w:val="22"/>
          <w:lang w:val="bg-BG"/>
        </w:rPr>
        <w:t>„</w:t>
      </w:r>
      <w:r w:rsidR="00CF0DD4" w:rsidRPr="009F7AC2">
        <w:rPr>
          <w:rFonts w:cs="Arial"/>
          <w:sz w:val="22"/>
          <w:szCs w:val="22"/>
          <w:lang w:val="bg-BG"/>
        </w:rPr>
        <w:t>Устойчиво и интегрирано градско развитие</w:t>
      </w:r>
      <w:r w:rsidR="00C37197" w:rsidRPr="009F7AC2">
        <w:rPr>
          <w:rFonts w:cs="Arial"/>
          <w:sz w:val="22"/>
          <w:szCs w:val="22"/>
          <w:lang w:val="bg-BG"/>
        </w:rPr>
        <w:t xml:space="preserve">” </w:t>
      </w:r>
      <w:r w:rsidR="00276143" w:rsidRPr="009F7AC2">
        <w:rPr>
          <w:rFonts w:cs="Arial"/>
          <w:sz w:val="22"/>
          <w:szCs w:val="22"/>
          <w:lang w:val="bg-BG"/>
        </w:rPr>
        <w:t>на ОПРР</w:t>
      </w:r>
      <w:r w:rsidR="00DC38B1" w:rsidRPr="009F7AC2">
        <w:rPr>
          <w:rFonts w:cs="Arial"/>
          <w:sz w:val="22"/>
          <w:szCs w:val="22"/>
          <w:lang w:val="bg-BG"/>
        </w:rPr>
        <w:t xml:space="preserve"> 2014-2020</w:t>
      </w:r>
      <w:r w:rsidR="00C066A8" w:rsidRPr="009F7AC2">
        <w:rPr>
          <w:rFonts w:cs="Arial"/>
          <w:sz w:val="22"/>
          <w:szCs w:val="22"/>
          <w:lang w:val="bg-BG"/>
        </w:rPr>
        <w:t>.</w:t>
      </w:r>
    </w:p>
    <w:p w:rsidR="000970B5" w:rsidRPr="009F7AC2" w:rsidRDefault="000970B5" w:rsidP="000970B5">
      <w:pPr>
        <w:spacing w:before="60" w:after="60"/>
        <w:jc w:val="both"/>
        <w:rPr>
          <w:sz w:val="22"/>
          <w:szCs w:val="22"/>
          <w:lang w:val="bg-BG"/>
        </w:rPr>
      </w:pPr>
      <w:r w:rsidRPr="009F7AC2">
        <w:rPr>
          <w:sz w:val="22"/>
          <w:szCs w:val="22"/>
          <w:lang w:val="bg-BG"/>
        </w:rPr>
        <w:t>Приоритетна ос 1 ще се изпълнява в съответствие с чл. 7 от Регламент (ЕС) №1301/2013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rsidR="00CF0DD4" w:rsidRPr="009F7AC2" w:rsidRDefault="00E10412" w:rsidP="00E10412">
      <w:pPr>
        <w:spacing w:before="60" w:after="60"/>
        <w:jc w:val="both"/>
        <w:rPr>
          <w:sz w:val="22"/>
          <w:szCs w:val="22"/>
          <w:lang w:val="bg-BG"/>
        </w:rPr>
      </w:pPr>
      <w:r w:rsidRPr="009F7AC2">
        <w:rPr>
          <w:sz w:val="22"/>
          <w:szCs w:val="22"/>
          <w:lang w:val="bg-BG"/>
        </w:rPr>
        <w:t>Приоритетна</w:t>
      </w:r>
      <w:r w:rsidR="000970B5" w:rsidRPr="009F7AC2">
        <w:rPr>
          <w:sz w:val="22"/>
          <w:szCs w:val="22"/>
          <w:lang w:val="bg-BG"/>
        </w:rPr>
        <w:t>та</w:t>
      </w:r>
      <w:r w:rsidRPr="009F7AC2">
        <w:rPr>
          <w:sz w:val="22"/>
          <w:szCs w:val="22"/>
          <w:lang w:val="bg-BG"/>
        </w:rPr>
        <w:t xml:space="preserve"> ос подкрепя модела на умерен полицентризъм, дефиниран в НКПР 2013-2025. Моделът определя пространствена политика, която стимулира основните центрове на растеж на регионално ниво – 10 града като двигатели на растеж и мрежа от </w:t>
      </w:r>
      <w:r w:rsidR="00577C77" w:rsidRPr="009F7AC2">
        <w:rPr>
          <w:sz w:val="22"/>
          <w:szCs w:val="22"/>
          <w:lang w:val="bg-BG"/>
        </w:rPr>
        <w:t xml:space="preserve">балансиращи </w:t>
      </w:r>
      <w:r w:rsidRPr="009F7AC2">
        <w:rPr>
          <w:sz w:val="22"/>
          <w:szCs w:val="22"/>
          <w:lang w:val="bg-BG"/>
        </w:rPr>
        <w:t>средни градове</w:t>
      </w:r>
      <w:r w:rsidR="00577C77" w:rsidRPr="009F7AC2">
        <w:rPr>
          <w:sz w:val="22"/>
          <w:szCs w:val="22"/>
          <w:lang w:val="bg-BG"/>
        </w:rPr>
        <w:t>,</w:t>
      </w:r>
      <w:r w:rsidRPr="009F7AC2">
        <w:rPr>
          <w:sz w:val="22"/>
          <w:szCs w:val="22"/>
          <w:lang w:val="bg-BG"/>
        </w:rPr>
        <w:t xml:space="preserve"> които имат съществена роля за предоставяне на основни услуги за населението, за привличане на инвеститори и създаване на възможности за работа </w:t>
      </w:r>
      <w:r w:rsidR="00CF1614" w:rsidRPr="009F7AC2">
        <w:rPr>
          <w:sz w:val="22"/>
          <w:szCs w:val="22"/>
          <w:lang w:val="bg-BG"/>
        </w:rPr>
        <w:t>в/или близо до градовете, където хората живеят постоянно</w:t>
      </w:r>
      <w:r w:rsidRPr="009F7AC2">
        <w:rPr>
          <w:sz w:val="22"/>
          <w:szCs w:val="22"/>
          <w:lang w:val="bg-BG"/>
        </w:rPr>
        <w:t>.</w:t>
      </w:r>
    </w:p>
    <w:p w:rsidR="00774BE2" w:rsidRPr="009F7AC2" w:rsidRDefault="00774BE2" w:rsidP="00774BE2">
      <w:pPr>
        <w:spacing w:before="60" w:after="60"/>
        <w:jc w:val="both"/>
        <w:rPr>
          <w:sz w:val="22"/>
          <w:szCs w:val="22"/>
          <w:lang w:val="bg-BG"/>
        </w:rPr>
      </w:pPr>
      <w:r w:rsidRPr="009F7AC2">
        <w:rPr>
          <w:sz w:val="22"/>
          <w:szCs w:val="22"/>
          <w:lang w:val="bg-BG"/>
        </w:rPr>
        <w:t>В тази връзка, Приоритетната ос включва широк набор от допустими инвестиции. Концентрация се постига чрез фокусиране в допустимите градове и по-конкретно в рамките на зоните на въздействие на съответните Интегрирани планове за градско възстановяване и развитие (ИПГВР).</w:t>
      </w:r>
      <w:r w:rsidR="00905F26" w:rsidRPr="009F7AC2">
        <w:rPr>
          <w:sz w:val="22"/>
          <w:szCs w:val="22"/>
          <w:lang w:val="bg-BG"/>
        </w:rPr>
        <w:t xml:space="preserve"> </w:t>
      </w:r>
      <w:r w:rsidR="00905F26" w:rsidRPr="009F7AC2">
        <w:rPr>
          <w:sz w:val="22"/>
          <w:szCs w:val="22"/>
          <w:lang w:val="bg-BG"/>
        </w:rPr>
        <w:lastRenderedPageBreak/>
        <w:t xml:space="preserve">Инвестициите в административни и жилищни сгради, както и на студентски общежития ще доведе по по-висока енергийна ефективност и ще допринесе пряко за намаляване на крайното енергийно потребление в домакинствата и подобряване на мобилността на хората с увреждания, и косвено върху намаляване на парниковите газове. Чрез поддържане на градска транспортна система от различни видове екологосъобразни превозни средства ще бъде постигнато балансирано разделение и ще се намали отрицателното влияние върху околната среда. </w:t>
      </w:r>
      <w:r w:rsidR="006E692C" w:rsidRPr="009F7AC2">
        <w:rPr>
          <w:sz w:val="22"/>
          <w:szCs w:val="22"/>
          <w:lang w:val="bg-BG"/>
        </w:rPr>
        <w:t>За да се създаде привлекателна градска среда ще се финансират конкретни инвестиции, насочени към определени градски райони, физическото им обновяване и благоустройство.</w:t>
      </w:r>
      <w:r w:rsidR="00AF6635" w:rsidRPr="009F7AC2">
        <w:rPr>
          <w:sz w:val="22"/>
          <w:szCs w:val="22"/>
          <w:lang w:val="bg-BG"/>
        </w:rPr>
        <w:t xml:space="preserve"> Интервенциите в зони с потенциал за икономическо развитие ще дадат импулс за съживяване на местните икономики, запазване на съществуващите и създаване на нови работни места.</w:t>
      </w:r>
      <w:r w:rsidR="0079064F" w:rsidRPr="009F7AC2">
        <w:rPr>
          <w:sz w:val="22"/>
          <w:szCs w:val="22"/>
          <w:lang w:val="bg-BG"/>
        </w:rPr>
        <w:t xml:space="preserve"> Чрез </w:t>
      </w:r>
      <w:r w:rsidR="00474E54" w:rsidRPr="009F7AC2">
        <w:rPr>
          <w:sz w:val="22"/>
          <w:szCs w:val="22"/>
          <w:lang w:val="bg-BG"/>
        </w:rPr>
        <w:t>осигуряването на подходяща социална инфраструктура</w:t>
      </w:r>
      <w:r w:rsidR="0079064F" w:rsidRPr="009F7AC2">
        <w:rPr>
          <w:sz w:val="22"/>
          <w:szCs w:val="22"/>
          <w:lang w:val="bg-BG"/>
        </w:rPr>
        <w:t xml:space="preserve"> ще се постигне интеграция на </w:t>
      </w:r>
      <w:r w:rsidR="001E7344" w:rsidRPr="009F7AC2">
        <w:rPr>
          <w:sz w:val="22"/>
          <w:szCs w:val="22"/>
          <w:lang w:val="bg-BG"/>
        </w:rPr>
        <w:t xml:space="preserve">уязвими и други </w:t>
      </w:r>
      <w:r w:rsidR="0079064F" w:rsidRPr="009F7AC2">
        <w:rPr>
          <w:sz w:val="22"/>
          <w:szCs w:val="22"/>
          <w:lang w:val="bg-BG"/>
        </w:rPr>
        <w:t>групи в неравностойно положение.</w:t>
      </w:r>
      <w:r w:rsidR="004A1ECE" w:rsidRPr="009F7AC2">
        <w:rPr>
          <w:sz w:val="22"/>
          <w:szCs w:val="22"/>
          <w:lang w:val="bg-BG"/>
        </w:rPr>
        <w:t xml:space="preserve"> Развитието на културния живот и инфраструктура в градовете ще </w:t>
      </w:r>
      <w:r w:rsidR="00FC080A" w:rsidRPr="009F7AC2">
        <w:rPr>
          <w:sz w:val="22"/>
          <w:szCs w:val="22"/>
          <w:lang w:val="bg-BG"/>
        </w:rPr>
        <w:t xml:space="preserve">допринесе за социалното включване и ще </w:t>
      </w:r>
      <w:r w:rsidR="004A1ECE" w:rsidRPr="009F7AC2">
        <w:rPr>
          <w:sz w:val="22"/>
          <w:szCs w:val="22"/>
          <w:lang w:val="bg-BG"/>
        </w:rPr>
        <w:t>повиши качеството на живот на хората, живеещи в тях</w:t>
      </w:r>
      <w:r w:rsidR="00FC080A" w:rsidRPr="009F7AC2">
        <w:rPr>
          <w:sz w:val="22"/>
          <w:szCs w:val="22"/>
          <w:lang w:val="bg-BG"/>
        </w:rPr>
        <w:t>.</w:t>
      </w:r>
      <w:r w:rsidR="007E0536" w:rsidRPr="009F7AC2">
        <w:rPr>
          <w:sz w:val="22"/>
          <w:szCs w:val="22"/>
          <w:lang w:val="bg-BG"/>
        </w:rPr>
        <w:t xml:space="preserve"> Обновяването на материалната база на образователната инфраструктура ще доведе до цялостно подобряване на учебния процес, ще улесни въвеждането на нови методи на обучение, които да повишат и задържат интереса на учениците и ще се отрази благоприятно на мотивацията им за по-добра активност при усвояване на знанията и реализацията им на пазара на труда.</w:t>
      </w:r>
    </w:p>
    <w:p w:rsidR="00774BE2" w:rsidRPr="009F7AC2" w:rsidRDefault="00774BE2" w:rsidP="007E7CF6">
      <w:pPr>
        <w:spacing w:before="60" w:after="60"/>
        <w:jc w:val="both"/>
        <w:rPr>
          <w:sz w:val="22"/>
          <w:szCs w:val="22"/>
          <w:lang w:val="bg-BG"/>
        </w:rPr>
      </w:pPr>
      <w:r w:rsidRPr="009F7AC2">
        <w:rPr>
          <w:sz w:val="22"/>
          <w:szCs w:val="22"/>
          <w:lang w:val="bg-BG"/>
        </w:rPr>
        <w:t xml:space="preserve">ИПГВР целят да се постигне синергичен ефект от координираното изпълнение на различни местни секторни политики и инвестиции на териториално ниво, така че цялостното решение да надхвърли добавената стойност, която би се получила ако тези политики и инвестиции биха били изпълнени по отделно. Поради тази причина приоритетната ос е насочена едновременно към няколко тематични цели, така че да се направи възможно изпълнението на ИПГВР и да се постигне максимална интеграция на интервенциите </w:t>
      </w:r>
      <w:r w:rsidR="007E7CF6" w:rsidRPr="009F7AC2">
        <w:rPr>
          <w:sz w:val="22"/>
          <w:szCs w:val="22"/>
          <w:lang w:val="bg-BG"/>
        </w:rPr>
        <w:t>на територията на градовете, а оттам и насърчаване на растежа и заетостта.</w:t>
      </w:r>
    </w:p>
    <w:p w:rsidR="00BC0A84" w:rsidRPr="009F7AC2" w:rsidRDefault="00774BE2" w:rsidP="00BC0A84">
      <w:pPr>
        <w:spacing w:before="60" w:after="60"/>
        <w:jc w:val="both"/>
        <w:rPr>
          <w:sz w:val="22"/>
          <w:szCs w:val="22"/>
          <w:lang w:val="bg-BG"/>
        </w:rPr>
      </w:pPr>
      <w:r w:rsidRPr="009F7AC2">
        <w:rPr>
          <w:sz w:val="22"/>
          <w:szCs w:val="22"/>
          <w:lang w:val="bg-BG"/>
        </w:rPr>
        <w:t>Приори</w:t>
      </w:r>
      <w:r w:rsidR="00BC0A84" w:rsidRPr="009F7AC2">
        <w:rPr>
          <w:sz w:val="22"/>
          <w:szCs w:val="22"/>
          <w:lang w:val="bg-BG"/>
        </w:rPr>
        <w:t>тетната ос е насочена към изпълнението на следните инвестиционни приоритети:</w:t>
      </w:r>
    </w:p>
    <w:p w:rsidR="005B2F7C" w:rsidRPr="009F7AC2" w:rsidRDefault="005B2F7C" w:rsidP="005B2F7C">
      <w:pPr>
        <w:numPr>
          <w:ilvl w:val="0"/>
          <w:numId w:val="33"/>
        </w:numPr>
        <w:spacing w:after="120"/>
        <w:jc w:val="both"/>
        <w:rPr>
          <w:rFonts w:cs="Arial"/>
          <w:sz w:val="22"/>
          <w:szCs w:val="22"/>
          <w:lang w:val="bg-BG"/>
        </w:rPr>
      </w:pPr>
      <w:r w:rsidRPr="009F7AC2">
        <w:rPr>
          <w:rFonts w:cs="Arial"/>
          <w:b/>
          <w:i/>
          <w:sz w:val="22"/>
          <w:szCs w:val="22"/>
          <w:lang w:val="bg-BG"/>
        </w:rPr>
        <w:t xml:space="preserve">Инвестиционен приоритет </w:t>
      </w:r>
      <w:r w:rsidR="00B8613B" w:rsidRPr="009F7AC2">
        <w:rPr>
          <w:rFonts w:cs="Arial"/>
          <w:b/>
          <w:i/>
          <w:sz w:val="22"/>
          <w:szCs w:val="22"/>
          <w:lang w:val="bg-BG"/>
        </w:rPr>
        <w:t xml:space="preserve">1 </w:t>
      </w:r>
      <w:r w:rsidRPr="009F7AC2">
        <w:rPr>
          <w:rFonts w:cs="Arial"/>
          <w:sz w:val="22"/>
          <w:szCs w:val="22"/>
          <w:lang w:val="bg-BG"/>
        </w:rPr>
        <w:t>„Предоставяне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и в жилищния сектор”;</w:t>
      </w:r>
    </w:p>
    <w:p w:rsidR="005B2F7C" w:rsidRPr="009F7AC2" w:rsidRDefault="005B2F7C" w:rsidP="005B2F7C">
      <w:pPr>
        <w:numPr>
          <w:ilvl w:val="0"/>
          <w:numId w:val="33"/>
        </w:numPr>
        <w:spacing w:after="120"/>
        <w:jc w:val="both"/>
        <w:rPr>
          <w:rFonts w:cs="Arial"/>
          <w:sz w:val="22"/>
          <w:szCs w:val="22"/>
          <w:lang w:val="bg-BG"/>
        </w:rPr>
      </w:pPr>
      <w:r w:rsidRPr="009F7AC2">
        <w:rPr>
          <w:rFonts w:cs="Arial"/>
          <w:b/>
          <w:i/>
          <w:sz w:val="22"/>
          <w:szCs w:val="22"/>
          <w:lang w:val="bg-BG"/>
        </w:rPr>
        <w:t xml:space="preserve">Инвестиционен приоритет </w:t>
      </w:r>
      <w:r w:rsidR="00B8613B" w:rsidRPr="009F7AC2">
        <w:rPr>
          <w:rFonts w:cs="Arial"/>
          <w:b/>
          <w:i/>
          <w:sz w:val="22"/>
          <w:szCs w:val="22"/>
          <w:lang w:val="bg-BG"/>
        </w:rPr>
        <w:t>2</w:t>
      </w:r>
      <w:r w:rsidR="00B8613B" w:rsidRPr="009F7AC2">
        <w:rPr>
          <w:b/>
          <w:i/>
          <w:sz w:val="22"/>
          <w:lang w:val="bg-BG"/>
        </w:rPr>
        <w:t xml:space="preserve"> </w:t>
      </w:r>
      <w:r w:rsidRPr="009F7AC2">
        <w:rPr>
          <w:rFonts w:cs="Arial"/>
          <w:sz w:val="22"/>
          <w:szCs w:val="22"/>
          <w:lang w:val="bg-BG"/>
        </w:rPr>
        <w:t>„Насърчаване на стратегии за нисковъглеродно развитие във всички видове територии, по-специално в градските райони, включително насърчаване на устойчива мултимодална градска мобилност и мерки за приспособяване и смекчаване, свързани с изменението на климата”.</w:t>
      </w:r>
    </w:p>
    <w:p w:rsidR="005B2F7C" w:rsidRPr="009F7AC2" w:rsidRDefault="005B2F7C" w:rsidP="005B2F7C">
      <w:pPr>
        <w:numPr>
          <w:ilvl w:val="0"/>
          <w:numId w:val="33"/>
        </w:numPr>
        <w:spacing w:after="120"/>
        <w:jc w:val="both"/>
        <w:rPr>
          <w:rFonts w:cs="Arial"/>
          <w:sz w:val="22"/>
          <w:szCs w:val="22"/>
          <w:lang w:val="bg-BG"/>
        </w:rPr>
      </w:pPr>
      <w:r w:rsidRPr="009F7AC2">
        <w:rPr>
          <w:rFonts w:cs="Arial"/>
          <w:b/>
          <w:i/>
          <w:sz w:val="22"/>
          <w:szCs w:val="22"/>
          <w:lang w:val="bg-BG"/>
        </w:rPr>
        <w:t xml:space="preserve">Инвестиционен приоритет </w:t>
      </w:r>
      <w:r w:rsidR="00B8613B" w:rsidRPr="009F7AC2">
        <w:rPr>
          <w:rFonts w:cs="Arial"/>
          <w:b/>
          <w:i/>
          <w:sz w:val="22"/>
          <w:szCs w:val="22"/>
          <w:lang w:val="bg-BG"/>
        </w:rPr>
        <w:t>3</w:t>
      </w:r>
      <w:r w:rsidR="00B8613B" w:rsidRPr="009F7AC2">
        <w:rPr>
          <w:b/>
          <w:i/>
          <w:sz w:val="22"/>
          <w:lang w:val="bg-BG"/>
        </w:rPr>
        <w:t xml:space="preserve"> </w:t>
      </w:r>
      <w:r w:rsidRPr="009F7AC2">
        <w:rPr>
          <w:rFonts w:cs="Arial"/>
          <w:sz w:val="22"/>
          <w:szCs w:val="22"/>
          <w:lang w:val="bg-BG"/>
        </w:rPr>
        <w:t>„Предприемане на действия за подобряване на градската околна среда, за съживяване на градовете, за възобновяване и обеззаразяване на терените за вторично застрояване (включително преструктурираните зони), намаляване на замърсяването на въздуха и насърчаване на мерките за намаляване на шума</w:t>
      </w:r>
      <w:r w:rsidRPr="009F7AC2" w:rsidDel="008932A3">
        <w:rPr>
          <w:rFonts w:cs="Arial"/>
          <w:sz w:val="22"/>
          <w:szCs w:val="22"/>
          <w:lang w:val="bg-BG"/>
        </w:rPr>
        <w:t xml:space="preserve"> </w:t>
      </w:r>
      <w:r w:rsidRPr="009F7AC2">
        <w:rPr>
          <w:rFonts w:cs="Arial"/>
          <w:sz w:val="22"/>
          <w:szCs w:val="22"/>
          <w:lang w:val="bg-BG"/>
        </w:rPr>
        <w:t>”;</w:t>
      </w:r>
    </w:p>
    <w:p w:rsidR="005B2F7C" w:rsidRPr="009F7AC2" w:rsidRDefault="005B2F7C" w:rsidP="005B2F7C">
      <w:pPr>
        <w:numPr>
          <w:ilvl w:val="0"/>
          <w:numId w:val="33"/>
        </w:numPr>
        <w:spacing w:after="120"/>
        <w:jc w:val="both"/>
        <w:rPr>
          <w:rFonts w:cs="Arial"/>
          <w:sz w:val="22"/>
          <w:szCs w:val="22"/>
          <w:lang w:val="bg-BG"/>
        </w:rPr>
      </w:pPr>
      <w:r w:rsidRPr="009F7AC2">
        <w:rPr>
          <w:rFonts w:cs="Arial"/>
          <w:b/>
          <w:i/>
          <w:sz w:val="22"/>
          <w:szCs w:val="22"/>
          <w:lang w:val="bg-BG"/>
        </w:rPr>
        <w:t>Инвестиционен приоритет</w:t>
      </w:r>
      <w:r w:rsidR="00B8613B" w:rsidRPr="009F7AC2">
        <w:rPr>
          <w:rFonts w:cs="Arial"/>
          <w:b/>
          <w:i/>
          <w:sz w:val="22"/>
          <w:szCs w:val="22"/>
          <w:lang w:val="bg-BG"/>
        </w:rPr>
        <w:t xml:space="preserve"> 4</w:t>
      </w:r>
      <w:r w:rsidRPr="009F7AC2">
        <w:rPr>
          <w:rFonts w:cs="Arial"/>
          <w:b/>
          <w:i/>
          <w:sz w:val="22"/>
          <w:szCs w:val="22"/>
          <w:lang w:val="bg-BG"/>
        </w:rPr>
        <w:t xml:space="preserve"> </w:t>
      </w:r>
      <w:r w:rsidRPr="009F7AC2">
        <w:rPr>
          <w:rFonts w:cs="Arial"/>
          <w:sz w:val="22"/>
          <w:szCs w:val="22"/>
          <w:lang w:val="bg-BG"/>
        </w:rPr>
        <w:t>„Инвестиране в здравна и социална инфраструктура, която допринася за националното, регионалното и местното развитие, понижаване на неравнопоставеността по отношение на здравния статус, насърчаване на социалното приобщаване чрез подобряване на достъпа до обществени, културни и развлекателни услуги и преминаването от служби на институционално равнище към служби на местно равнище</w:t>
      </w:r>
      <w:r w:rsidRPr="009F7AC2" w:rsidDel="007424E4">
        <w:rPr>
          <w:rFonts w:cs="Arial"/>
          <w:sz w:val="22"/>
          <w:szCs w:val="22"/>
          <w:lang w:val="bg-BG"/>
        </w:rPr>
        <w:t xml:space="preserve"> </w:t>
      </w:r>
      <w:r w:rsidRPr="009F7AC2">
        <w:rPr>
          <w:rFonts w:cs="Arial"/>
          <w:sz w:val="22"/>
          <w:szCs w:val="22"/>
          <w:lang w:val="bg-BG"/>
        </w:rPr>
        <w:t>”;</w:t>
      </w:r>
    </w:p>
    <w:p w:rsidR="005B2F7C" w:rsidRPr="009F7AC2" w:rsidRDefault="005B2F7C" w:rsidP="005B2F7C">
      <w:pPr>
        <w:numPr>
          <w:ilvl w:val="0"/>
          <w:numId w:val="33"/>
        </w:numPr>
        <w:spacing w:after="120"/>
        <w:jc w:val="both"/>
        <w:rPr>
          <w:rFonts w:cs="Arial"/>
          <w:sz w:val="22"/>
          <w:szCs w:val="22"/>
          <w:lang w:val="bg-BG"/>
        </w:rPr>
      </w:pPr>
      <w:r w:rsidRPr="009F7AC2">
        <w:rPr>
          <w:rFonts w:cs="Arial"/>
          <w:b/>
          <w:i/>
          <w:sz w:val="22"/>
          <w:szCs w:val="22"/>
          <w:lang w:val="bg-BG"/>
        </w:rPr>
        <w:t xml:space="preserve">Инвестиционен приоритет </w:t>
      </w:r>
      <w:r w:rsidR="00B8613B" w:rsidRPr="009F7AC2">
        <w:rPr>
          <w:rFonts w:cs="Arial"/>
          <w:b/>
          <w:i/>
          <w:sz w:val="22"/>
          <w:szCs w:val="22"/>
          <w:lang w:val="bg-BG"/>
        </w:rPr>
        <w:t>5</w:t>
      </w:r>
      <w:r w:rsidR="00B8613B" w:rsidRPr="009F7AC2">
        <w:rPr>
          <w:b/>
          <w:i/>
          <w:sz w:val="22"/>
          <w:lang w:val="bg-BG"/>
        </w:rPr>
        <w:t xml:space="preserve"> </w:t>
      </w:r>
      <w:r w:rsidRPr="009F7AC2">
        <w:rPr>
          <w:rFonts w:cs="Arial"/>
          <w:sz w:val="22"/>
          <w:szCs w:val="22"/>
          <w:lang w:val="bg-BG"/>
        </w:rPr>
        <w:t>„Инвестиции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w:t>
      </w:r>
    </w:p>
    <w:p w:rsidR="00BC0A84" w:rsidRPr="009F7AC2" w:rsidRDefault="00BC0A84" w:rsidP="00774BE2">
      <w:pPr>
        <w:pStyle w:val="BodyText2"/>
        <w:spacing w:after="0" w:line="240" w:lineRule="auto"/>
        <w:rPr>
          <w:rFonts w:ascii="Arial" w:hAnsi="Arial" w:cs="Arial"/>
          <w:lang w:val="bg-BG"/>
        </w:rPr>
      </w:pPr>
      <w:r w:rsidRPr="009F7AC2">
        <w:rPr>
          <w:rFonts w:ascii="Arial" w:hAnsi="Arial" w:cs="Arial"/>
          <w:lang w:val="bg-BG"/>
        </w:rPr>
        <w:t>Когато е приложимо, интервенциите ще се осъществяват в съответствие с приоритетите на отделните секторни стратегически документи, за да се постигне координиран и интегриран подход.</w:t>
      </w:r>
    </w:p>
    <w:p w:rsidR="00B95D5C" w:rsidRPr="009F7AC2" w:rsidRDefault="008948B4" w:rsidP="00A8747D">
      <w:pPr>
        <w:pStyle w:val="StyleHeading1Arial"/>
        <w:rPr>
          <w:lang w:val="bg-BG"/>
        </w:rPr>
      </w:pPr>
      <w:bookmarkStart w:id="23" w:name="_Toc181621920"/>
      <w:bookmarkStart w:id="24" w:name="_Toc498512154"/>
      <w:bookmarkStart w:id="25" w:name="_Toc452384178"/>
      <w:r w:rsidRPr="009F7AC2">
        <w:rPr>
          <w:lang w:val="bg-BG"/>
        </w:rPr>
        <w:lastRenderedPageBreak/>
        <w:t>ПРОЦЕДУРА</w:t>
      </w:r>
      <w:r w:rsidR="00B95D5C" w:rsidRPr="009F7AC2">
        <w:rPr>
          <w:lang w:val="bg-BG"/>
        </w:rPr>
        <w:t xml:space="preserve"> за предоставяне на безвъздмездна финансова помощ: </w:t>
      </w:r>
      <w:r w:rsidR="00DF01F7" w:rsidRPr="009F7AC2">
        <w:rPr>
          <w:lang w:val="bg-BG"/>
        </w:rPr>
        <w:t>“</w:t>
      </w:r>
      <w:r w:rsidR="00EE674F" w:rsidRPr="009F7AC2">
        <w:rPr>
          <w:lang w:val="bg-BG"/>
        </w:rPr>
        <w:t>Изпълнение на Интегрирани планове за градско възстановяване и развитие</w:t>
      </w:r>
      <w:r w:rsidR="00DF01F7" w:rsidRPr="009F7AC2">
        <w:rPr>
          <w:lang w:val="bg-BG"/>
        </w:rPr>
        <w:t>”</w:t>
      </w:r>
      <w:bookmarkEnd w:id="23"/>
      <w:bookmarkEnd w:id="24"/>
      <w:bookmarkEnd w:id="25"/>
    </w:p>
    <w:p w:rsidR="00D1716A" w:rsidRPr="009F7AC2" w:rsidRDefault="00DF03C8" w:rsidP="00D1716A">
      <w:pPr>
        <w:spacing w:before="240" w:after="60"/>
        <w:jc w:val="both"/>
        <w:rPr>
          <w:b/>
          <w:sz w:val="22"/>
          <w:szCs w:val="22"/>
          <w:lang w:val="bg-BG"/>
        </w:rPr>
      </w:pPr>
      <w:r w:rsidRPr="009F7AC2">
        <w:rPr>
          <w:b/>
          <w:sz w:val="22"/>
          <w:szCs w:val="22"/>
          <w:lang w:val="bg-BG"/>
        </w:rPr>
        <w:t>Цел на настоящата</w:t>
      </w:r>
      <w:r w:rsidR="00213533" w:rsidRPr="009F7AC2">
        <w:rPr>
          <w:b/>
          <w:sz w:val="22"/>
          <w:szCs w:val="22"/>
          <w:lang w:val="bg-BG"/>
        </w:rPr>
        <w:t xml:space="preserve"> </w:t>
      </w:r>
      <w:r w:rsidR="008948B4" w:rsidRPr="009F7AC2">
        <w:rPr>
          <w:b/>
          <w:sz w:val="22"/>
          <w:szCs w:val="22"/>
          <w:lang w:val="bg-BG"/>
        </w:rPr>
        <w:t>процедура</w:t>
      </w:r>
      <w:r w:rsidR="006E1055" w:rsidRPr="009F7AC2">
        <w:rPr>
          <w:b/>
          <w:sz w:val="22"/>
          <w:szCs w:val="22"/>
          <w:lang w:val="bg-BG"/>
        </w:rPr>
        <w:t xml:space="preserve"> за предоставяне на безвъзмездна финансова помощ</w:t>
      </w:r>
      <w:r w:rsidR="00213533" w:rsidRPr="009F7AC2">
        <w:rPr>
          <w:b/>
          <w:sz w:val="22"/>
          <w:szCs w:val="22"/>
          <w:lang w:val="bg-BG"/>
        </w:rPr>
        <w:t xml:space="preserve"> </w:t>
      </w:r>
      <w:r w:rsidR="0019666F" w:rsidRPr="009F7AC2">
        <w:rPr>
          <w:b/>
          <w:sz w:val="22"/>
          <w:szCs w:val="22"/>
          <w:lang w:val="bg-BG"/>
        </w:rPr>
        <w:t xml:space="preserve">е </w:t>
      </w:r>
      <w:r w:rsidRPr="009F7AC2">
        <w:rPr>
          <w:b/>
          <w:sz w:val="22"/>
          <w:szCs w:val="22"/>
          <w:lang w:val="bg-BG"/>
        </w:rPr>
        <w:t xml:space="preserve"> </w:t>
      </w:r>
      <w:r w:rsidR="00D1716A" w:rsidRPr="009F7AC2">
        <w:rPr>
          <w:b/>
          <w:sz w:val="22"/>
          <w:szCs w:val="22"/>
          <w:lang w:val="bg-BG"/>
        </w:rPr>
        <w:t>да се подкрепи реализацията на Интегрираните планове за градско възстановяване и развитие, насочени към устойчиво и трайно преодоляване на високата концентрация на икономически, природни и социални проблеми в 39 града от 1-во, 2-ро, 3-то йерархично ниво в съответствие с Националната концепция за пространствено развитие на България за периода 2013-2025 г.</w:t>
      </w:r>
    </w:p>
    <w:p w:rsidR="007B05CC" w:rsidRPr="009F7AC2" w:rsidRDefault="007B05CC" w:rsidP="00BE11DD">
      <w:pPr>
        <w:spacing w:before="120" w:after="120"/>
        <w:jc w:val="both"/>
        <w:rPr>
          <w:sz w:val="22"/>
          <w:szCs w:val="22"/>
          <w:lang w:val="bg-BG"/>
        </w:rPr>
      </w:pPr>
      <w:r w:rsidRPr="009F7AC2">
        <w:rPr>
          <w:sz w:val="22"/>
          <w:szCs w:val="22"/>
          <w:lang w:val="bg-BG"/>
        </w:rPr>
        <w:t xml:space="preserve">ИПГВР на големите и средноголемите градове от 1-во до 3-то ниво на полицентричната система са одобрени от УО на ОПРР и са </w:t>
      </w:r>
      <w:r w:rsidRPr="009F7AC2">
        <w:rPr>
          <w:b/>
          <w:sz w:val="22"/>
          <w:szCs w:val="22"/>
          <w:lang w:val="bg-BG"/>
        </w:rPr>
        <w:t>дефинирани като стратегии, с които се определят интегрирани действия за устойчиво градско развитие, съгласно чл. 7 от Регламента за ЕФРР № 1301/2013</w:t>
      </w:r>
      <w:r w:rsidRPr="009F7AC2">
        <w:rPr>
          <w:sz w:val="22"/>
          <w:szCs w:val="22"/>
          <w:lang w:val="bg-BG"/>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1F788A" w:rsidRPr="00C81BEB" w:rsidTr="001C5C28">
        <w:tc>
          <w:tcPr>
            <w:tcW w:w="10348" w:type="dxa"/>
            <w:shd w:val="pct20" w:color="auto" w:fill="auto"/>
          </w:tcPr>
          <w:p w:rsidR="001F788A" w:rsidRPr="009F7AC2" w:rsidRDefault="001F788A" w:rsidP="008D7FF2">
            <w:pPr>
              <w:spacing w:before="120" w:after="60"/>
              <w:jc w:val="both"/>
              <w:rPr>
                <w:b/>
                <w:i/>
                <w:sz w:val="22"/>
                <w:szCs w:val="22"/>
                <w:u w:val="single"/>
                <w:lang w:val="bg-BG"/>
              </w:rPr>
            </w:pPr>
            <w:r w:rsidRPr="009F7AC2">
              <w:rPr>
                <w:b/>
                <w:i/>
                <w:sz w:val="22"/>
                <w:szCs w:val="22"/>
                <w:u w:val="single"/>
                <w:lang w:val="bg-BG"/>
              </w:rPr>
              <w:t>ВАЖНО!!!</w:t>
            </w:r>
          </w:p>
          <w:p w:rsidR="000D7A60" w:rsidRPr="009F7AC2" w:rsidRDefault="000D7A60" w:rsidP="000D7A60">
            <w:pPr>
              <w:spacing w:after="60"/>
              <w:jc w:val="both"/>
              <w:rPr>
                <w:sz w:val="22"/>
                <w:szCs w:val="22"/>
                <w:lang w:val="bg-BG"/>
              </w:rPr>
            </w:pPr>
            <w:r w:rsidRPr="009F7AC2">
              <w:rPr>
                <w:sz w:val="22"/>
                <w:szCs w:val="22"/>
                <w:lang w:val="bg-BG"/>
              </w:rPr>
              <w:t>Съгласно чл. 123 от Регламент (ЕС) № 1303/2013 г. УО на ОПРР определя за Междинни звена общините на 39 града от 1-во до 3-то йерархично ниво от националната полицентрична система, изброени в т.</w:t>
            </w:r>
            <w:r w:rsidR="00834E7E" w:rsidRPr="009F7AC2">
              <w:rPr>
                <w:sz w:val="22"/>
                <w:szCs w:val="22"/>
                <w:lang w:val="bg-BG"/>
              </w:rPr>
              <w:t>5</w:t>
            </w:r>
            <w:r w:rsidRPr="009F7AC2">
              <w:rPr>
                <w:sz w:val="22"/>
                <w:szCs w:val="22"/>
                <w:lang w:val="bg-BG"/>
              </w:rPr>
              <w:t>.4.5 по-долу, като им делегира права за избор и оценка на операции съгласно чл. 7 от Регламент (ЕС) №1301/2013, и по-специално подбора на проектите за финансиране от инвестиционната програма по настоящата процедура.</w:t>
            </w:r>
          </w:p>
          <w:p w:rsidR="005B2F7C" w:rsidRPr="009F7AC2" w:rsidRDefault="005B2F7C" w:rsidP="005B2F7C">
            <w:pPr>
              <w:spacing w:before="120"/>
              <w:jc w:val="both"/>
              <w:rPr>
                <w:sz w:val="22"/>
                <w:szCs w:val="22"/>
                <w:lang w:val="bg-BG"/>
              </w:rPr>
            </w:pPr>
            <w:r w:rsidRPr="009F7AC2">
              <w:rPr>
                <w:sz w:val="22"/>
                <w:szCs w:val="22"/>
                <w:lang w:val="bg-BG"/>
              </w:rPr>
              <w:t>Цялата документация, свързана с процеса по избор и оценка на проектите за финансиране по настоящата процедура (протоколи, присъствени списъци и снимки от обсъждания и заседания, получени писмени предложения, анкетни карти и др.) се поддържа и съхранява от общините, в качеството им на междинни звена. УО на ОПРР, Одитният орган, Сертифициращият орган, Европейската комисия, Сметна палата и др. компетентни институции имат правото да извършват одит по отношение на процеса по избора и оценка на проектите.</w:t>
            </w:r>
          </w:p>
          <w:p w:rsidR="001F788A" w:rsidRPr="009F7AC2" w:rsidRDefault="005B2F7C" w:rsidP="005B2F7C">
            <w:pPr>
              <w:spacing w:before="120"/>
              <w:jc w:val="both"/>
              <w:rPr>
                <w:sz w:val="22"/>
                <w:szCs w:val="22"/>
                <w:lang w:val="bg-BG"/>
              </w:rPr>
            </w:pPr>
            <w:r w:rsidRPr="009F7AC2">
              <w:rPr>
                <w:sz w:val="22"/>
                <w:szCs w:val="22"/>
                <w:lang w:val="bg-BG"/>
              </w:rPr>
              <w:t>Общините, в качеството им на междинни звена, следва да изпълняват делегираните им функции по оценка и подбор на проекти, в съответствие с подписани и влезли в сила Споразумения за делегиране на функциите.</w:t>
            </w:r>
          </w:p>
        </w:tc>
      </w:tr>
    </w:tbl>
    <w:p w:rsidR="00BC0A84" w:rsidRPr="009F7AC2" w:rsidRDefault="00BC0A84" w:rsidP="00C90A62">
      <w:pPr>
        <w:pStyle w:val="BodyText2"/>
        <w:spacing w:before="240" w:line="240" w:lineRule="auto"/>
        <w:rPr>
          <w:rFonts w:ascii="Arial" w:hAnsi="Arial" w:cs="Arial"/>
          <w:b/>
          <w:i/>
          <w:u w:val="single"/>
          <w:lang w:val="bg-BG"/>
        </w:rPr>
      </w:pPr>
      <w:r w:rsidRPr="009F7AC2">
        <w:rPr>
          <w:rFonts w:ascii="Arial" w:hAnsi="Arial" w:cs="Arial"/>
          <w:b/>
          <w:i/>
          <w:u w:val="single"/>
          <w:lang w:val="bg-BG"/>
        </w:rPr>
        <w:t xml:space="preserve">Конкретни цели на процедурата, в съответствие с отделните </w:t>
      </w:r>
      <w:r w:rsidR="009D4B6C" w:rsidRPr="009F7AC2">
        <w:rPr>
          <w:rFonts w:ascii="Arial" w:hAnsi="Arial" w:cs="Arial"/>
          <w:b/>
          <w:i/>
          <w:u w:val="single"/>
          <w:lang w:val="bg-BG"/>
        </w:rPr>
        <w:t>инвестиционни</w:t>
      </w:r>
      <w:r w:rsidRPr="009F7AC2">
        <w:rPr>
          <w:rFonts w:ascii="Arial" w:hAnsi="Arial" w:cs="Arial"/>
          <w:b/>
          <w:i/>
          <w:u w:val="single"/>
          <w:lang w:val="bg-BG"/>
        </w:rPr>
        <w:t xml:space="preserve"> приоритети:</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повиши енергийната ефективност и да се достигне най-малко клас на енергопотребление „</w:t>
      </w:r>
      <w:r w:rsidR="00A961E2" w:rsidRPr="009F7AC2">
        <w:rPr>
          <w:rFonts w:cs="Arial"/>
          <w:sz w:val="22"/>
          <w:szCs w:val="22"/>
          <w:lang w:val="bg-BG"/>
        </w:rPr>
        <w:t>С</w:t>
      </w:r>
      <w:r w:rsidRPr="009F7AC2">
        <w:rPr>
          <w:rFonts w:cs="Arial"/>
          <w:sz w:val="22"/>
          <w:szCs w:val="22"/>
          <w:lang w:val="bg-BG"/>
        </w:rPr>
        <w:t>“ в жилищния сектор, в студентските общежития и в административните сгради на държавната и общинската администрация;</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повиши качеството на живот, социалното включване и подобряването на екологичната среда чрез благоустрояване на физическата среда в градовете;</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подобри инвестиционната активност чрез възстановяване на зони с потенциал за икономическо развитие;</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осигури подходяща социална инфраструктура, включително съвременни социални жилища за настаняване на уязвими и необлагодетелствани групи от населението;</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подобрят условията за достъп до културен живот;</w:t>
      </w:r>
    </w:p>
    <w:p w:rsidR="00834E7E" w:rsidRPr="009F7AC2" w:rsidRDefault="00834E7E" w:rsidP="00BD1350">
      <w:pPr>
        <w:numPr>
          <w:ilvl w:val="0"/>
          <w:numId w:val="43"/>
        </w:numPr>
        <w:tabs>
          <w:tab w:val="num" w:pos="709"/>
        </w:tabs>
        <w:spacing w:before="120"/>
        <w:ind w:left="709" w:hanging="284"/>
        <w:jc w:val="both"/>
        <w:rPr>
          <w:rFonts w:cs="Arial"/>
          <w:sz w:val="22"/>
          <w:szCs w:val="22"/>
          <w:lang w:val="bg-BG"/>
        </w:rPr>
      </w:pPr>
      <w:r w:rsidRPr="009F7AC2">
        <w:rPr>
          <w:rFonts w:cs="Arial"/>
          <w:sz w:val="22"/>
          <w:szCs w:val="22"/>
          <w:lang w:val="bg-BG"/>
        </w:rPr>
        <w:t>Да се обнови и модернизира общинската образователна инфраструктура;</w:t>
      </w:r>
    </w:p>
    <w:p w:rsidR="000776AE" w:rsidRPr="009F7AC2" w:rsidRDefault="00834E7E" w:rsidP="00BD1350">
      <w:pPr>
        <w:numPr>
          <w:ilvl w:val="0"/>
          <w:numId w:val="43"/>
        </w:numPr>
        <w:tabs>
          <w:tab w:val="num" w:pos="709"/>
        </w:tabs>
        <w:spacing w:before="120"/>
        <w:ind w:left="709" w:hanging="284"/>
        <w:jc w:val="both"/>
        <w:rPr>
          <w:lang w:val="bg-BG"/>
        </w:rPr>
      </w:pPr>
      <w:r w:rsidRPr="009F7AC2">
        <w:rPr>
          <w:sz w:val="22"/>
          <w:lang w:val="bg-BG"/>
        </w:rPr>
        <w:t>Да се създаде по-ефективен, по-бърз и по-екологичен градски транспорт с по-малко потребление на енергия и възможности за алтернативни форми на транспорт</w:t>
      </w:r>
      <w:r w:rsidR="00B31E2F" w:rsidRPr="009F7AC2">
        <w:rPr>
          <w:rFonts w:cs="Arial"/>
          <w:sz w:val="22"/>
          <w:szCs w:val="22"/>
          <w:lang w:val="bg-BG"/>
        </w:rPr>
        <w:t>.</w:t>
      </w:r>
    </w:p>
    <w:p w:rsidR="001967E4" w:rsidRPr="009F7AC2" w:rsidRDefault="00110E92" w:rsidP="00834E7E">
      <w:pPr>
        <w:pStyle w:val="BodyText2"/>
        <w:spacing w:before="120" w:line="240" w:lineRule="auto"/>
        <w:rPr>
          <w:rFonts w:ascii="Arial" w:hAnsi="Arial" w:cs="Arial"/>
          <w:b/>
          <w:lang w:val="bg-BG"/>
        </w:rPr>
      </w:pPr>
      <w:r w:rsidRPr="009F7AC2">
        <w:rPr>
          <w:rFonts w:ascii="Arial" w:hAnsi="Arial" w:cs="Arial"/>
          <w:b/>
          <w:i/>
          <w:u w:val="single"/>
          <w:lang w:val="bg-BG"/>
        </w:rPr>
        <w:lastRenderedPageBreak/>
        <w:t>Индикатори</w:t>
      </w:r>
      <w:bookmarkStart w:id="26" w:name="OLE_LINK6"/>
      <w:bookmarkEnd w:id="26"/>
      <w:r w:rsidR="00F218BA" w:rsidRPr="009F7AC2">
        <w:rPr>
          <w:rStyle w:val="FootnoteReference"/>
          <w:rFonts w:cs="Arial"/>
          <w:b/>
          <w:i/>
          <w:u w:val="single"/>
          <w:lang w:val="bg-BG"/>
        </w:rPr>
        <w:footnoteReference w:id="4"/>
      </w:r>
      <w:r w:rsidRPr="009F7AC2">
        <w:rPr>
          <w:rFonts w:ascii="Arial" w:hAnsi="Arial" w:cs="Arial"/>
          <w:b/>
          <w:i/>
          <w:u w:val="single"/>
          <w:lang w:val="bg-BG"/>
        </w:rPr>
        <w:t>, посредств</w:t>
      </w:r>
      <w:r w:rsidR="00463F01" w:rsidRPr="009F7AC2">
        <w:rPr>
          <w:rFonts w:ascii="Arial" w:hAnsi="Arial" w:cs="Arial"/>
          <w:b/>
          <w:i/>
          <w:u w:val="single"/>
          <w:lang w:val="bg-BG"/>
        </w:rPr>
        <w:t xml:space="preserve">ом които се измерва постигането на целта на настоящата </w:t>
      </w:r>
      <w:r w:rsidR="008948B4" w:rsidRPr="009F7AC2">
        <w:rPr>
          <w:rFonts w:ascii="Arial" w:hAnsi="Arial" w:cs="Arial"/>
          <w:b/>
          <w:i/>
          <w:u w:val="single"/>
          <w:lang w:val="bg-BG"/>
        </w:rPr>
        <w:t>процедура</w:t>
      </w:r>
      <w:r w:rsidR="00292445" w:rsidRPr="009F7AC2">
        <w:rPr>
          <w:rFonts w:ascii="Arial" w:hAnsi="Arial" w:cs="Arial"/>
          <w:b/>
          <w:lang w:val="bg-BG"/>
        </w:rPr>
        <w:t>:</w:t>
      </w:r>
    </w:p>
    <w:p w:rsidR="004E1BD3" w:rsidRPr="009F7AC2" w:rsidRDefault="004E1BD3" w:rsidP="004E1BD3">
      <w:pPr>
        <w:pStyle w:val="BodyText2"/>
        <w:spacing w:before="120" w:after="0" w:line="240" w:lineRule="auto"/>
        <w:rPr>
          <w:rFonts w:ascii="Arial" w:hAnsi="Arial" w:cs="Arial"/>
          <w:b/>
          <w:lang w:val="bg-BG"/>
        </w:rPr>
      </w:pPr>
      <w:r w:rsidRPr="009F7AC2">
        <w:rPr>
          <w:rFonts w:ascii="Arial" w:hAnsi="Arial" w:cs="Arial"/>
          <w:lang w:val="bg-BG"/>
        </w:rPr>
        <w:t>Във формуляра за кандидатстване от бенефициента ще се изисква информация</w:t>
      </w:r>
      <w:r w:rsidRPr="009F7AC2">
        <w:rPr>
          <w:rFonts w:ascii="Arial" w:hAnsi="Arial" w:cs="Arial"/>
          <w:b/>
          <w:lang w:val="bg-BG"/>
        </w:rPr>
        <w:t xml:space="preserve"> за постигане на някои от посочените по-долу индикатори за резултат.</w:t>
      </w:r>
    </w:p>
    <w:p w:rsidR="001967E4" w:rsidRPr="009F7AC2" w:rsidRDefault="00435C6D" w:rsidP="001967E4">
      <w:pPr>
        <w:pStyle w:val="BodyText2"/>
        <w:spacing w:before="120" w:after="0" w:line="240" w:lineRule="auto"/>
        <w:rPr>
          <w:rFonts w:ascii="Arial" w:hAnsi="Arial" w:cs="Arial"/>
          <w:lang w:val="bg-BG"/>
        </w:rPr>
      </w:pPr>
      <w:r w:rsidRPr="009F7AC2">
        <w:rPr>
          <w:rFonts w:ascii="Arial" w:hAnsi="Arial" w:cs="Arial"/>
          <w:b/>
          <w:lang w:val="bg-BG"/>
        </w:rPr>
        <w:t>Индикатори за резултат</w:t>
      </w:r>
      <w:r w:rsidRPr="009F7AC2">
        <w:rPr>
          <w:rFonts w:ascii="Arial" w:hAnsi="Arial" w:cs="Arial"/>
          <w:lang w:val="bg-BG"/>
        </w:rPr>
        <w:t>:</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Крайно енергийно потребление от домакинства – хил.т. нефтен еквивалент; </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Крайно енергийно потребление от публичната администрация, търговията и услугите – хил.т. нефтен еквивалент; </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Дял на пътувания с обществен градски транспорт – %;</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Количество на фини прахови частици в градовете (</w:t>
      </w:r>
      <w:r w:rsidRPr="009F7AC2">
        <w:rPr>
          <w:rFonts w:ascii="Arial" w:hAnsi="Arial" w:cs="Arial"/>
          <w:i/>
          <w:lang w:val="bg-BG"/>
        </w:rPr>
        <w:t>градски транспорт</w:t>
      </w:r>
      <w:r w:rsidRPr="009F7AC2">
        <w:rPr>
          <w:rFonts w:ascii="Arial" w:hAnsi="Arial" w:cs="Arial"/>
          <w:lang w:val="bg-BG"/>
        </w:rPr>
        <w:t>) – μg/m</w:t>
      </w:r>
      <w:r w:rsidRPr="009F7AC2">
        <w:rPr>
          <w:rFonts w:ascii="Arial" w:hAnsi="Arial" w:cs="Arial"/>
          <w:vertAlign w:val="superscript"/>
          <w:lang w:val="bg-BG"/>
        </w:rPr>
        <w:t>3</w:t>
      </w:r>
      <w:r w:rsidR="00F218BA" w:rsidRPr="009F7AC2">
        <w:rPr>
          <w:rFonts w:ascii="Arial" w:hAnsi="Arial" w:cs="Arial"/>
          <w:lang w:val="bg-BG"/>
        </w:rPr>
        <w:t>;</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Дял от населението, ползващо се от подобрена градска среда – %;</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Количество на фини прахови частици в градовете – μg/m</w:t>
      </w:r>
      <w:r w:rsidRPr="009F7AC2">
        <w:rPr>
          <w:rFonts w:ascii="Arial" w:hAnsi="Arial" w:cs="Arial"/>
          <w:vertAlign w:val="superscript"/>
          <w:lang w:val="bg-BG"/>
        </w:rPr>
        <w:t>3</w:t>
      </w:r>
      <w:r w:rsidRPr="009F7AC2">
        <w:rPr>
          <w:rFonts w:ascii="Arial" w:hAnsi="Arial" w:cs="Arial"/>
          <w:lang w:val="bg-BG"/>
        </w:rPr>
        <w:t>;</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Разходи за придобиване на дълготрайни материални активи – млрд.евро;</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Представители на маргинализирани групи, включително роми, с подобрени жилищни условия – бр.;</w:t>
      </w:r>
    </w:p>
    <w:p w:rsidR="000776AE" w:rsidRPr="009F7AC2" w:rsidRDefault="000776AE"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Дял на модернизираните обекти за социални услуги – %;</w:t>
      </w:r>
    </w:p>
    <w:p w:rsidR="001967E4" w:rsidRPr="009F7AC2" w:rsidRDefault="002072E1"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Дял на модернизираните културни обекти </w:t>
      </w:r>
      <w:r w:rsidR="009A3407" w:rsidRPr="009F7AC2">
        <w:rPr>
          <w:rFonts w:ascii="Arial" w:hAnsi="Arial" w:cs="Arial"/>
          <w:lang w:val="bg-BG"/>
        </w:rPr>
        <w:t>–</w:t>
      </w:r>
      <w:r w:rsidRPr="009F7AC2">
        <w:rPr>
          <w:rFonts w:ascii="Arial" w:hAnsi="Arial" w:cs="Arial"/>
          <w:lang w:val="bg-BG"/>
        </w:rPr>
        <w:t xml:space="preserve"> %;</w:t>
      </w:r>
    </w:p>
    <w:p w:rsidR="001967E4" w:rsidRPr="009F7AC2" w:rsidRDefault="00450E67"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Дял на модернизираните образователни институции </w:t>
      </w:r>
      <w:r w:rsidR="009A3407" w:rsidRPr="009F7AC2">
        <w:rPr>
          <w:rFonts w:ascii="Arial" w:hAnsi="Arial" w:cs="Arial"/>
          <w:lang w:val="bg-BG"/>
        </w:rPr>
        <w:t>–</w:t>
      </w:r>
      <w:r w:rsidRPr="009F7AC2">
        <w:rPr>
          <w:rFonts w:ascii="Arial" w:hAnsi="Arial" w:cs="Arial"/>
          <w:lang w:val="bg-BG"/>
        </w:rPr>
        <w:t xml:space="preserve"> %</w:t>
      </w:r>
      <w:r w:rsidR="00F218BA" w:rsidRPr="009F7AC2">
        <w:rPr>
          <w:rFonts w:ascii="Arial" w:hAnsi="Arial" w:cs="Arial"/>
          <w:lang w:val="bg-BG"/>
        </w:rPr>
        <w:t>.</w:t>
      </w:r>
    </w:p>
    <w:p w:rsidR="005E0DFD" w:rsidRPr="009F7AC2" w:rsidRDefault="005E0DFD" w:rsidP="004E1BD3">
      <w:pPr>
        <w:pStyle w:val="BodyText2"/>
        <w:spacing w:before="120" w:after="0" w:line="240" w:lineRule="auto"/>
        <w:rPr>
          <w:rFonts w:ascii="Arial" w:hAnsi="Arial" w:cs="Arial"/>
          <w:b/>
          <w:lang w:val="bg-BG"/>
        </w:rPr>
      </w:pPr>
      <w:r w:rsidRPr="009F7AC2">
        <w:rPr>
          <w:rFonts w:ascii="Arial" w:hAnsi="Arial" w:cs="Arial"/>
          <w:b/>
          <w:lang w:val="bg-BG"/>
        </w:rPr>
        <w:t>Във формуляра за кандидатстване кандидатите следва да заложат и предоставят информация по посочените по-долу индикатори за продукт.</w:t>
      </w:r>
    </w:p>
    <w:p w:rsidR="001967E4" w:rsidRPr="009F7AC2" w:rsidRDefault="00435C6D" w:rsidP="001967E4">
      <w:pPr>
        <w:pStyle w:val="BodyText2"/>
        <w:spacing w:before="120" w:after="0" w:line="240" w:lineRule="auto"/>
        <w:rPr>
          <w:rFonts w:ascii="Arial" w:hAnsi="Arial" w:cs="Arial"/>
          <w:b/>
          <w:lang w:val="bg-BG"/>
        </w:rPr>
      </w:pPr>
      <w:r w:rsidRPr="009F7AC2">
        <w:rPr>
          <w:rFonts w:ascii="Arial" w:hAnsi="Arial" w:cs="Arial"/>
          <w:b/>
          <w:lang w:val="bg-BG"/>
        </w:rPr>
        <w:t>Индикатори за изпълнение (продукт):</w:t>
      </w:r>
    </w:p>
    <w:p w:rsidR="001967E4" w:rsidRPr="009F7AC2" w:rsidRDefault="004E341C"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Енергийна ефективност: </w:t>
      </w:r>
      <w:r w:rsidR="008703D2" w:rsidRPr="009F7AC2">
        <w:rPr>
          <w:rFonts w:ascii="Arial" w:hAnsi="Arial" w:cs="Arial"/>
          <w:lang w:val="bg-BG"/>
        </w:rPr>
        <w:t>Брой домакинства, преминали в по-горен клас на енергопотребление</w:t>
      </w:r>
      <w:r w:rsidR="009A3948" w:rsidRPr="009F7AC2">
        <w:rPr>
          <w:rFonts w:ascii="Arial" w:hAnsi="Arial" w:cs="Arial"/>
          <w:lang w:val="bg-BG"/>
        </w:rPr>
        <w:t xml:space="preserve"> </w:t>
      </w:r>
      <w:r w:rsidR="00BC1264" w:rsidRPr="009F7AC2">
        <w:rPr>
          <w:rFonts w:ascii="Arial" w:hAnsi="Arial" w:cs="Arial"/>
          <w:lang w:val="bg-BG"/>
        </w:rPr>
        <w:t>- домакинства</w:t>
      </w:r>
      <w:r w:rsidR="008703D2" w:rsidRPr="009F7AC2">
        <w:rPr>
          <w:rFonts w:ascii="Arial" w:hAnsi="Arial" w:cs="Arial"/>
          <w:lang w:val="bg-BG"/>
        </w:rPr>
        <w:t>;</w:t>
      </w:r>
    </w:p>
    <w:p w:rsidR="001967E4" w:rsidRPr="009F7AC2" w:rsidRDefault="004E341C"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Енергийна ефективност: </w:t>
      </w:r>
      <w:r w:rsidR="008703D2" w:rsidRPr="009F7AC2">
        <w:rPr>
          <w:rFonts w:ascii="Arial" w:hAnsi="Arial" w:cs="Arial"/>
          <w:lang w:val="bg-BG"/>
        </w:rPr>
        <w:t>Понижаване на годишното потребление на първична енергия от обществените сгради</w:t>
      </w:r>
      <w:r w:rsidR="009A3948" w:rsidRPr="009F7AC2">
        <w:rPr>
          <w:rFonts w:ascii="Arial" w:hAnsi="Arial" w:cs="Arial"/>
          <w:lang w:val="bg-BG"/>
        </w:rPr>
        <w:t xml:space="preserve"> </w:t>
      </w:r>
      <w:r w:rsidR="00BC1264" w:rsidRPr="009F7AC2">
        <w:rPr>
          <w:rFonts w:ascii="Arial" w:hAnsi="Arial" w:cs="Arial"/>
          <w:lang w:val="bg-BG"/>
        </w:rPr>
        <w:t>–</w:t>
      </w:r>
      <w:r w:rsidR="003C3B4A" w:rsidRPr="009F7AC2">
        <w:rPr>
          <w:rFonts w:ascii="Arial" w:hAnsi="Arial" w:cs="Arial"/>
          <w:lang w:val="bg-BG"/>
        </w:rPr>
        <w:t xml:space="preserve"> </w:t>
      </w:r>
      <w:r w:rsidR="009A3948" w:rsidRPr="009F7AC2">
        <w:rPr>
          <w:rFonts w:ascii="Arial" w:hAnsi="Arial" w:cs="Arial"/>
          <w:lang w:val="bg-BG"/>
        </w:rPr>
        <w:t>kWh/г</w:t>
      </w:r>
      <w:r w:rsidR="005F66C5" w:rsidRPr="009F7AC2">
        <w:rPr>
          <w:rFonts w:ascii="Arial" w:hAnsi="Arial" w:cs="Arial"/>
          <w:lang w:val="bg-BG"/>
        </w:rPr>
        <w:t>одина</w:t>
      </w:r>
      <w:r w:rsidR="008703D2" w:rsidRPr="009F7AC2">
        <w:rPr>
          <w:rFonts w:ascii="Arial" w:hAnsi="Arial" w:cs="Arial"/>
          <w:lang w:val="bg-BG"/>
        </w:rPr>
        <w:t>;</w:t>
      </w:r>
    </w:p>
    <w:p w:rsidR="001967E4" w:rsidRPr="009F7AC2" w:rsidRDefault="00CB5539"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Намаляване на емисиите на парникови газове: Очаквано годишно намаляване на емисиите на парникови газове</w:t>
      </w:r>
      <w:r w:rsidR="009A3948" w:rsidRPr="009F7AC2">
        <w:rPr>
          <w:rFonts w:ascii="Arial" w:hAnsi="Arial" w:cs="Arial"/>
          <w:lang w:val="bg-BG"/>
        </w:rPr>
        <w:t xml:space="preserve"> </w:t>
      </w:r>
      <w:r w:rsidR="00301964" w:rsidRPr="009F7AC2">
        <w:rPr>
          <w:rFonts w:ascii="Arial" w:hAnsi="Arial" w:cs="Arial"/>
          <w:lang w:val="bg-BG"/>
        </w:rPr>
        <w:t>(</w:t>
      </w:r>
      <w:r w:rsidR="00301964" w:rsidRPr="009F7AC2">
        <w:rPr>
          <w:rFonts w:ascii="Arial" w:hAnsi="Arial" w:cs="Arial"/>
          <w:i/>
          <w:lang w:val="bg-BG"/>
        </w:rPr>
        <w:t>енергийна ефективност</w:t>
      </w:r>
      <w:r w:rsidR="00301964" w:rsidRPr="009F7AC2">
        <w:rPr>
          <w:rFonts w:ascii="Arial" w:hAnsi="Arial" w:cs="Arial"/>
          <w:lang w:val="bg-BG"/>
        </w:rPr>
        <w:t xml:space="preserve">) </w:t>
      </w:r>
      <w:r w:rsidR="009A3407" w:rsidRPr="009F7AC2">
        <w:rPr>
          <w:rFonts w:ascii="Arial" w:hAnsi="Arial" w:cs="Arial"/>
          <w:lang w:val="bg-BG"/>
        </w:rPr>
        <w:t>–</w:t>
      </w:r>
      <w:r w:rsidR="003C3B4A" w:rsidRPr="009F7AC2">
        <w:rPr>
          <w:rFonts w:ascii="Arial" w:hAnsi="Arial" w:cs="Arial"/>
          <w:lang w:val="bg-BG"/>
        </w:rPr>
        <w:t xml:space="preserve"> </w:t>
      </w:r>
      <w:r w:rsidR="009A3948" w:rsidRPr="009F7AC2">
        <w:rPr>
          <w:rFonts w:ascii="Arial" w:hAnsi="Arial" w:cs="Arial"/>
          <w:lang w:val="bg-BG"/>
        </w:rPr>
        <w:t>тонове CO</w:t>
      </w:r>
      <w:r w:rsidR="009A3948" w:rsidRPr="009F7AC2">
        <w:rPr>
          <w:rFonts w:ascii="Arial" w:hAnsi="Arial" w:cs="Arial"/>
          <w:vertAlign w:val="subscript"/>
          <w:lang w:val="bg-BG"/>
        </w:rPr>
        <w:t>2</w:t>
      </w:r>
      <w:r w:rsidR="009A3948" w:rsidRPr="009F7AC2">
        <w:rPr>
          <w:rFonts w:ascii="Arial" w:hAnsi="Arial" w:cs="Arial"/>
          <w:lang w:val="bg-BG"/>
        </w:rPr>
        <w:t xml:space="preserve"> екв.</w:t>
      </w:r>
      <w:r w:rsidRPr="009F7AC2">
        <w:rPr>
          <w:rFonts w:ascii="Arial" w:hAnsi="Arial" w:cs="Arial"/>
          <w:lang w:val="bg-BG"/>
        </w:rPr>
        <w:t>;</w:t>
      </w:r>
    </w:p>
    <w:p w:rsidR="003C3B4A" w:rsidRPr="009F7AC2" w:rsidRDefault="003C3B4A"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Намаляване на емисиите на парникови газове: Очаквано годишно намаляване на емисиите на парникови газове (</w:t>
      </w:r>
      <w:r w:rsidRPr="009F7AC2">
        <w:rPr>
          <w:rFonts w:ascii="Arial" w:hAnsi="Arial" w:cs="Arial"/>
          <w:i/>
          <w:lang w:val="bg-BG"/>
        </w:rPr>
        <w:t xml:space="preserve">градски транспорт) </w:t>
      </w:r>
      <w:r w:rsidRPr="009F7AC2">
        <w:rPr>
          <w:rFonts w:ascii="Arial" w:hAnsi="Arial" w:cs="Arial"/>
          <w:lang w:val="bg-BG"/>
        </w:rPr>
        <w:t>–  тонове CO</w:t>
      </w:r>
      <w:r w:rsidRPr="009F7AC2">
        <w:rPr>
          <w:rFonts w:ascii="Arial" w:hAnsi="Arial" w:cs="Arial"/>
          <w:vertAlign w:val="subscript"/>
          <w:lang w:val="bg-BG"/>
        </w:rPr>
        <w:t>2</w:t>
      </w:r>
      <w:r w:rsidRPr="009F7AC2">
        <w:rPr>
          <w:rFonts w:ascii="Arial" w:hAnsi="Arial" w:cs="Arial"/>
          <w:lang w:val="bg-BG"/>
        </w:rPr>
        <w:t xml:space="preserve"> екв.;</w:t>
      </w:r>
    </w:p>
    <w:p w:rsidR="003C3B4A" w:rsidRPr="009F7AC2" w:rsidRDefault="003C3B4A"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Обща дължина на нови или подобрени линии на градския транспорт –</w:t>
      </w:r>
      <w:r w:rsidR="00301964" w:rsidRPr="009F7AC2">
        <w:rPr>
          <w:rFonts w:ascii="Arial" w:hAnsi="Arial" w:cs="Arial"/>
          <w:lang w:val="bg-BG"/>
        </w:rPr>
        <w:t xml:space="preserve"> </w:t>
      </w:r>
      <w:r w:rsidRPr="009F7AC2">
        <w:rPr>
          <w:rFonts w:ascii="Arial" w:hAnsi="Arial" w:cs="Arial"/>
          <w:lang w:val="bg-BG"/>
        </w:rPr>
        <w:t>км;</w:t>
      </w:r>
    </w:p>
    <w:p w:rsidR="001967E4" w:rsidRPr="009F7AC2" w:rsidRDefault="00FB6813"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Рехабилитация на земята: </w:t>
      </w:r>
      <w:r w:rsidR="004E341C" w:rsidRPr="009F7AC2">
        <w:rPr>
          <w:rFonts w:ascii="Arial" w:hAnsi="Arial" w:cs="Arial"/>
          <w:lang w:val="bg-BG"/>
        </w:rPr>
        <w:t xml:space="preserve">Обща площ на рехабилитираната земя – </w:t>
      </w:r>
      <w:r w:rsidR="003C3B4A" w:rsidRPr="009F7AC2">
        <w:rPr>
          <w:rFonts w:ascii="Arial" w:hAnsi="Arial" w:cs="Arial"/>
          <w:lang w:val="bg-BG"/>
        </w:rPr>
        <w:t xml:space="preserve"> </w:t>
      </w:r>
      <w:r w:rsidR="004E341C" w:rsidRPr="009F7AC2">
        <w:rPr>
          <w:rFonts w:ascii="Arial" w:hAnsi="Arial" w:cs="Arial"/>
          <w:lang w:val="bg-BG"/>
        </w:rPr>
        <w:t>хектари;</w:t>
      </w:r>
    </w:p>
    <w:p w:rsidR="001967E4" w:rsidRPr="009F7AC2" w:rsidRDefault="00FB6813"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Градско развитие: </w:t>
      </w:r>
      <w:r w:rsidR="004E341C" w:rsidRPr="009F7AC2">
        <w:rPr>
          <w:rFonts w:ascii="Arial" w:hAnsi="Arial" w:cs="Arial"/>
          <w:lang w:val="bg-BG"/>
        </w:rPr>
        <w:t>Незастроени площи, създадени или рехабилитирани в градските райони – кв.м.;</w:t>
      </w:r>
    </w:p>
    <w:p w:rsidR="001967E4" w:rsidRPr="009F7AC2" w:rsidRDefault="00FB6813"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Градско развитие: </w:t>
      </w:r>
      <w:r w:rsidR="004E341C" w:rsidRPr="009F7AC2">
        <w:rPr>
          <w:rFonts w:ascii="Arial" w:hAnsi="Arial" w:cs="Arial"/>
          <w:lang w:val="bg-BG"/>
        </w:rPr>
        <w:t xml:space="preserve">Обществени или търговски сгради, построени или обновени в градските райони </w:t>
      </w:r>
      <w:r w:rsidR="009A3407" w:rsidRPr="009F7AC2">
        <w:rPr>
          <w:rFonts w:ascii="Arial" w:hAnsi="Arial" w:cs="Arial"/>
          <w:lang w:val="bg-BG"/>
        </w:rPr>
        <w:t>(</w:t>
      </w:r>
      <w:r w:rsidR="009A3407" w:rsidRPr="009F7AC2">
        <w:rPr>
          <w:rFonts w:ascii="Arial" w:hAnsi="Arial" w:cs="Arial"/>
          <w:i/>
          <w:lang w:val="bg-BG"/>
        </w:rPr>
        <w:t>културна)</w:t>
      </w:r>
      <w:r w:rsidR="00301964" w:rsidRPr="009F7AC2">
        <w:rPr>
          <w:rFonts w:ascii="Arial" w:hAnsi="Arial" w:cs="Arial"/>
          <w:i/>
          <w:lang w:val="bg-BG"/>
        </w:rPr>
        <w:t xml:space="preserve"> </w:t>
      </w:r>
      <w:r w:rsidR="004E341C" w:rsidRPr="009F7AC2">
        <w:rPr>
          <w:rFonts w:ascii="Arial" w:hAnsi="Arial" w:cs="Arial"/>
          <w:lang w:val="bg-BG"/>
        </w:rPr>
        <w:t>– кв.м.;</w:t>
      </w:r>
    </w:p>
    <w:p w:rsidR="001967E4" w:rsidRPr="009F7AC2" w:rsidRDefault="00917EE2"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Градско развитие: </w:t>
      </w:r>
      <w:r w:rsidR="00B6294C" w:rsidRPr="009F7AC2">
        <w:rPr>
          <w:rFonts w:ascii="Arial" w:hAnsi="Arial" w:cs="Arial"/>
          <w:lang w:val="bg-BG"/>
        </w:rPr>
        <w:t>Рехабилитирани жилища в градските райони</w:t>
      </w:r>
      <w:r w:rsidR="00780308" w:rsidRPr="009F7AC2">
        <w:rPr>
          <w:rFonts w:ascii="Arial" w:hAnsi="Arial" w:cs="Arial"/>
          <w:lang w:val="bg-BG"/>
        </w:rPr>
        <w:t xml:space="preserve"> (</w:t>
      </w:r>
      <w:r w:rsidR="002D2D3E" w:rsidRPr="009F7AC2">
        <w:rPr>
          <w:rFonts w:ascii="Arial" w:hAnsi="Arial" w:cs="Arial"/>
          <w:i/>
          <w:lang w:val="bg-BG"/>
        </w:rPr>
        <w:t>социални жилища</w:t>
      </w:r>
      <w:r w:rsidR="00780308" w:rsidRPr="009F7AC2">
        <w:rPr>
          <w:rFonts w:ascii="Arial" w:hAnsi="Arial" w:cs="Arial"/>
          <w:i/>
          <w:lang w:val="bg-BG"/>
        </w:rPr>
        <w:t>)</w:t>
      </w:r>
      <w:r w:rsidR="00B6294C" w:rsidRPr="009F7AC2">
        <w:rPr>
          <w:rFonts w:ascii="Arial" w:hAnsi="Arial" w:cs="Arial"/>
          <w:lang w:val="bg-BG"/>
        </w:rPr>
        <w:t xml:space="preserve"> – </w:t>
      </w:r>
      <w:r w:rsidR="009A3407" w:rsidRPr="009F7AC2">
        <w:rPr>
          <w:rFonts w:ascii="Arial" w:hAnsi="Arial" w:cs="Arial"/>
          <w:lang w:val="bg-BG"/>
        </w:rPr>
        <w:t>жилища</w:t>
      </w:r>
      <w:r w:rsidR="00B6294C" w:rsidRPr="009F7AC2">
        <w:rPr>
          <w:rFonts w:ascii="Arial" w:hAnsi="Arial" w:cs="Arial"/>
          <w:lang w:val="bg-BG"/>
        </w:rPr>
        <w:t>;</w:t>
      </w:r>
    </w:p>
    <w:p w:rsidR="001967E4" w:rsidRPr="009F7AC2" w:rsidRDefault="00B6294C"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Население, ползващо подобрени социални услуги – </w:t>
      </w:r>
      <w:r w:rsidR="00450E67" w:rsidRPr="009F7AC2">
        <w:rPr>
          <w:rFonts w:ascii="Arial" w:hAnsi="Arial" w:cs="Arial"/>
          <w:lang w:val="bg-BG"/>
        </w:rPr>
        <w:t>лица</w:t>
      </w:r>
      <w:r w:rsidRPr="009F7AC2">
        <w:rPr>
          <w:rFonts w:ascii="Arial" w:hAnsi="Arial" w:cs="Arial"/>
          <w:lang w:val="bg-BG"/>
        </w:rPr>
        <w:t>;</w:t>
      </w:r>
    </w:p>
    <w:p w:rsidR="001967E4" w:rsidRPr="009F7AC2" w:rsidRDefault="004E341C"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lastRenderedPageBreak/>
        <w:t>Представители от маргинализирани групи, включително роми, които се ползват от модернизирана социална инфраструктура –</w:t>
      </w:r>
      <w:r w:rsidR="009A3407" w:rsidRPr="009F7AC2">
        <w:rPr>
          <w:rFonts w:ascii="Arial" w:hAnsi="Arial" w:cs="Arial"/>
          <w:lang w:val="bg-BG"/>
        </w:rPr>
        <w:t xml:space="preserve"> </w:t>
      </w:r>
      <w:r w:rsidR="00450E67" w:rsidRPr="009F7AC2">
        <w:rPr>
          <w:rFonts w:ascii="Arial" w:hAnsi="Arial" w:cs="Arial"/>
          <w:lang w:val="bg-BG"/>
        </w:rPr>
        <w:t>лица</w:t>
      </w:r>
      <w:r w:rsidRPr="009F7AC2">
        <w:rPr>
          <w:rFonts w:ascii="Arial" w:hAnsi="Arial" w:cs="Arial"/>
          <w:lang w:val="bg-BG"/>
        </w:rPr>
        <w:t>;</w:t>
      </w:r>
    </w:p>
    <w:p w:rsidR="00D83528" w:rsidRPr="009F7AC2" w:rsidRDefault="00D83528"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Грижи за децата и образованието: Капацитет на подпомогнатата инфраструктура, предназначена за грижи за децата или образование – лица;</w:t>
      </w:r>
    </w:p>
    <w:p w:rsidR="00D83528" w:rsidRPr="009F7AC2" w:rsidRDefault="00D83528"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Представители от маргинализирани групи, вкл. роми, ползващи модернизираната образователна инфраструктура – лица</w:t>
      </w:r>
      <w:r w:rsidR="006F6FB8" w:rsidRPr="009F7AC2">
        <w:rPr>
          <w:rFonts w:ascii="Arial" w:hAnsi="Arial" w:cs="Arial"/>
          <w:lang w:val="bg-BG"/>
        </w:rPr>
        <w:t>;</w:t>
      </w:r>
    </w:p>
    <w:p w:rsidR="006F6FB8" w:rsidRPr="009F7AC2" w:rsidRDefault="006F6FB8" w:rsidP="00BD1350">
      <w:pPr>
        <w:pStyle w:val="BodyText2"/>
        <w:numPr>
          <w:ilvl w:val="0"/>
          <w:numId w:val="44"/>
        </w:numPr>
        <w:spacing w:before="120" w:after="0" w:line="240" w:lineRule="auto"/>
        <w:ind w:left="425" w:hanging="425"/>
        <w:rPr>
          <w:rFonts w:ascii="Arial" w:hAnsi="Arial" w:cs="Arial"/>
          <w:lang w:val="bg-BG"/>
        </w:rPr>
      </w:pPr>
      <w:r w:rsidRPr="009F7AC2">
        <w:rPr>
          <w:rFonts w:ascii="Arial" w:hAnsi="Arial" w:cs="Arial"/>
          <w:lang w:val="bg-BG"/>
        </w:rPr>
        <w:t xml:space="preserve">Енергийна ефективност: </w:t>
      </w:r>
      <w:r w:rsidRPr="009F7AC2">
        <w:rPr>
          <w:lang w:val="bg-BG"/>
        </w:rPr>
        <w:t>Брой обновени сгради</w:t>
      </w:r>
      <w:r w:rsidRPr="009F7AC2">
        <w:rPr>
          <w:rFonts w:ascii="Calibri" w:hAnsi="Calibri"/>
          <w:lang w:val="bg-BG"/>
        </w:rPr>
        <w:t xml:space="preserve"> </w:t>
      </w:r>
      <w:r w:rsidRPr="009F7AC2">
        <w:rPr>
          <w:lang w:val="bg-BG"/>
        </w:rPr>
        <w:t>–</w:t>
      </w:r>
      <w:r w:rsidRPr="009F7AC2">
        <w:rPr>
          <w:rFonts w:ascii="Calibri" w:hAnsi="Calibri"/>
          <w:lang w:val="bg-BG"/>
        </w:rPr>
        <w:t xml:space="preserve"> </w:t>
      </w:r>
      <w:r w:rsidRPr="009F7AC2">
        <w:rPr>
          <w:lang w:val="bg-BG"/>
        </w:rPr>
        <w:t xml:space="preserve">брой </w:t>
      </w:r>
      <w:r w:rsidRPr="009F7AC2">
        <w:rPr>
          <w:rFonts w:ascii="Arial" w:hAnsi="Arial" w:cs="Arial"/>
          <w:i/>
          <w:lang w:val="bg-BG"/>
        </w:rPr>
        <w:t>(индивидуален индикатор)</w:t>
      </w:r>
      <w:r w:rsidRPr="009F7AC2">
        <w:rPr>
          <w:rFonts w:ascii="Arial" w:hAnsi="Arial" w:cs="Arial"/>
          <w:lang w:val="bg-BG"/>
        </w:rPr>
        <w:t>;</w:t>
      </w:r>
    </w:p>
    <w:p w:rsidR="006F6FB8" w:rsidRPr="009F7AC2" w:rsidRDefault="006F6FB8" w:rsidP="00BD1350">
      <w:pPr>
        <w:pStyle w:val="BodyText2"/>
        <w:numPr>
          <w:ilvl w:val="0"/>
          <w:numId w:val="44"/>
        </w:numPr>
        <w:spacing w:before="120" w:after="0" w:line="240" w:lineRule="auto"/>
        <w:ind w:left="426" w:hanging="426"/>
        <w:rPr>
          <w:rFonts w:ascii="Arial" w:hAnsi="Arial" w:cs="Arial"/>
          <w:lang w:val="bg-BG"/>
        </w:rPr>
      </w:pPr>
      <w:r w:rsidRPr="009F7AC2">
        <w:rPr>
          <w:rFonts w:ascii="Arial" w:hAnsi="Arial" w:cs="Arial"/>
          <w:lang w:val="bg-BG"/>
        </w:rPr>
        <w:t xml:space="preserve">Брой на модернизираните </w:t>
      </w:r>
      <w:r w:rsidR="00D219AE" w:rsidRPr="009F7AC2">
        <w:rPr>
          <w:rFonts w:ascii="Arial" w:hAnsi="Arial" w:cs="Arial"/>
          <w:lang w:val="bg-BG"/>
        </w:rPr>
        <w:t xml:space="preserve">обекти за социални услуги, културни обекти, </w:t>
      </w:r>
      <w:r w:rsidRPr="009F7AC2">
        <w:rPr>
          <w:rFonts w:ascii="Arial" w:hAnsi="Arial" w:cs="Arial"/>
          <w:lang w:val="bg-BG"/>
        </w:rPr>
        <w:t>образователни институции</w:t>
      </w:r>
      <w:r w:rsidR="00942AE6" w:rsidRPr="009F7AC2">
        <w:rPr>
          <w:rFonts w:ascii="Arial" w:hAnsi="Arial" w:cs="Arial"/>
          <w:lang w:val="bg-BG"/>
        </w:rPr>
        <w:t xml:space="preserve"> </w:t>
      </w:r>
      <w:r w:rsidR="00942AE6" w:rsidRPr="009F7AC2">
        <w:rPr>
          <w:rFonts w:ascii="Arial" w:hAnsi="Arial" w:cs="Arial"/>
          <w:i/>
          <w:lang w:val="bg-BG"/>
        </w:rPr>
        <w:t>(индивидуален индикатор)</w:t>
      </w:r>
      <w:r w:rsidR="00DF2DDA" w:rsidRPr="009F7AC2">
        <w:rPr>
          <w:rFonts w:ascii="Arial" w:hAnsi="Arial" w:cs="Arial"/>
          <w:i/>
          <w:lang w:val="bg-BG"/>
        </w:rPr>
        <w:t>;</w:t>
      </w:r>
    </w:p>
    <w:p w:rsidR="00DF2DDA" w:rsidRPr="009F7AC2" w:rsidRDefault="00DF2DDA" w:rsidP="00BD1350">
      <w:pPr>
        <w:pStyle w:val="BodyText2"/>
        <w:numPr>
          <w:ilvl w:val="0"/>
          <w:numId w:val="44"/>
        </w:numPr>
        <w:spacing w:before="120" w:after="0" w:line="240" w:lineRule="auto"/>
        <w:ind w:left="426"/>
        <w:rPr>
          <w:rFonts w:ascii="Arial" w:hAnsi="Arial" w:cs="Arial"/>
          <w:lang w:val="bg-BG"/>
        </w:rPr>
      </w:pPr>
      <w:r w:rsidRPr="009F7AC2">
        <w:rPr>
          <w:rFonts w:ascii="Arial" w:hAnsi="Arial" w:cs="Arial"/>
          <w:lang w:val="bg-BG"/>
        </w:rPr>
        <w:t xml:space="preserve">Пътувания с обществен градски транспорт по нови или подобрени линии на обществения транспорт </w:t>
      </w:r>
      <w:r w:rsidRPr="009F7AC2">
        <w:rPr>
          <w:rFonts w:ascii="Arial" w:hAnsi="Arial" w:cs="Arial"/>
          <w:i/>
          <w:lang w:val="bg-BG"/>
        </w:rPr>
        <w:t>(индивидуален индикатор);</w:t>
      </w:r>
    </w:p>
    <w:p w:rsidR="00432AFD" w:rsidRPr="009F7AC2" w:rsidRDefault="00432AFD" w:rsidP="00BD1350">
      <w:pPr>
        <w:pStyle w:val="BodyText2"/>
        <w:numPr>
          <w:ilvl w:val="0"/>
          <w:numId w:val="44"/>
        </w:numPr>
        <w:spacing w:before="120" w:after="0" w:line="240" w:lineRule="auto"/>
        <w:ind w:left="426"/>
        <w:rPr>
          <w:rFonts w:ascii="Arial" w:hAnsi="Arial" w:cs="Arial"/>
          <w:lang w:val="bg-BG"/>
        </w:rPr>
      </w:pPr>
      <w:r w:rsidRPr="009F7AC2">
        <w:rPr>
          <w:rFonts w:ascii="Arial" w:hAnsi="Arial" w:cs="Arial"/>
          <w:lang w:val="bg-BG"/>
        </w:rPr>
        <w:t xml:space="preserve">Брой население, ползващо се от подобрена градска среда </w:t>
      </w:r>
      <w:r w:rsidRPr="009F7AC2">
        <w:rPr>
          <w:rFonts w:ascii="Arial" w:hAnsi="Arial" w:cs="Arial"/>
          <w:i/>
          <w:lang w:val="bg-BG"/>
        </w:rPr>
        <w:t>(индивидуален индикатор)</w:t>
      </w:r>
      <w:r w:rsidR="005A6E1F" w:rsidRPr="009F7AC2">
        <w:rPr>
          <w:rFonts w:ascii="Arial" w:hAnsi="Arial" w:cs="Arial"/>
          <w:i/>
          <w:lang w:val="bg-BG"/>
        </w:rPr>
        <w:t>.</w:t>
      </w:r>
    </w:p>
    <w:p w:rsidR="00435C6D" w:rsidRPr="009F7AC2" w:rsidRDefault="00435C6D" w:rsidP="00435C6D">
      <w:pPr>
        <w:pStyle w:val="Table"/>
        <w:spacing w:line="240" w:lineRule="auto"/>
        <w:jc w:val="both"/>
        <w:rPr>
          <w:rFonts w:cs="Arial"/>
          <w:sz w:val="22"/>
          <w:szCs w:val="22"/>
          <w:lang w:val="bg-BG"/>
        </w:rPr>
      </w:pPr>
    </w:p>
    <w:p w:rsidR="006E3C3C" w:rsidRPr="009F7AC2" w:rsidRDefault="006E3C3C" w:rsidP="00F218BA">
      <w:pPr>
        <w:pStyle w:val="Heading1"/>
        <w:numPr>
          <w:ilvl w:val="1"/>
          <w:numId w:val="30"/>
        </w:numPr>
        <w:spacing w:after="120"/>
        <w:ind w:right="-1"/>
        <w:jc w:val="both"/>
        <w:rPr>
          <w:rFonts w:ascii="Arial Bold" w:hAnsi="Arial Bold"/>
          <w:caps w:val="0"/>
          <w:lang w:val="bg-BG"/>
        </w:rPr>
      </w:pPr>
      <w:bookmarkStart w:id="27" w:name="_Toc417998218"/>
      <w:bookmarkStart w:id="28" w:name="_Toc417998474"/>
      <w:bookmarkStart w:id="29" w:name="_Toc421805230"/>
      <w:bookmarkStart w:id="30" w:name="_Toc190070418"/>
      <w:bookmarkStart w:id="31" w:name="_Toc190152522"/>
      <w:bookmarkStart w:id="32" w:name="_Toc498512155"/>
      <w:bookmarkStart w:id="33" w:name="_Toc452384179"/>
      <w:bookmarkEnd w:id="27"/>
      <w:bookmarkEnd w:id="28"/>
      <w:bookmarkEnd w:id="29"/>
      <w:r w:rsidRPr="009F7AC2">
        <w:rPr>
          <w:rFonts w:ascii="Arial Bold" w:hAnsi="Arial Bold"/>
          <w:caps w:val="0"/>
          <w:lang w:val="bg-BG"/>
        </w:rPr>
        <w:t xml:space="preserve">Процедура за изпълнение на </w:t>
      </w:r>
      <w:r w:rsidR="008948B4" w:rsidRPr="009F7AC2">
        <w:rPr>
          <w:rFonts w:ascii="Arial Bold" w:hAnsi="Arial Bold"/>
          <w:caps w:val="0"/>
          <w:lang w:val="bg-BG"/>
        </w:rPr>
        <w:t>процедурата</w:t>
      </w:r>
      <w:r w:rsidRPr="009F7AC2">
        <w:rPr>
          <w:rFonts w:ascii="Arial Bold" w:hAnsi="Arial Bold"/>
          <w:caps w:val="0"/>
          <w:lang w:val="bg-BG"/>
        </w:rPr>
        <w:t xml:space="preserve"> за предоставяне на безвъзмездна финансова помощ</w:t>
      </w:r>
      <w:bookmarkEnd w:id="30"/>
      <w:bookmarkEnd w:id="31"/>
      <w:bookmarkEnd w:id="32"/>
      <w:bookmarkEnd w:id="33"/>
      <w:r w:rsidRPr="009F7AC2">
        <w:rPr>
          <w:rFonts w:ascii="Arial Bold" w:hAnsi="Arial Bold"/>
          <w:caps w:val="0"/>
          <w:lang w:val="bg-BG"/>
        </w:rPr>
        <w:t xml:space="preserve"> </w:t>
      </w:r>
    </w:p>
    <w:p w:rsidR="00D62CAF" w:rsidRPr="009F7AC2" w:rsidRDefault="00D62CAF" w:rsidP="00D62CAF">
      <w:pPr>
        <w:pStyle w:val="BodyText2"/>
        <w:spacing w:line="240" w:lineRule="auto"/>
        <w:rPr>
          <w:rFonts w:ascii="Arial" w:hAnsi="Arial" w:cs="Arial"/>
          <w:lang w:val="bg-BG"/>
        </w:rPr>
      </w:pPr>
      <w:r w:rsidRPr="009F7AC2">
        <w:rPr>
          <w:rFonts w:ascii="Arial" w:hAnsi="Arial" w:cs="Arial"/>
          <w:lang w:val="bg-BG"/>
        </w:rPr>
        <w:t xml:space="preserve">Изпълнението на настоящата </w:t>
      </w:r>
      <w:r w:rsidR="008948B4" w:rsidRPr="009F7AC2">
        <w:rPr>
          <w:rFonts w:ascii="Arial" w:hAnsi="Arial" w:cs="Arial"/>
          <w:lang w:val="bg-BG"/>
        </w:rPr>
        <w:t>процедура</w:t>
      </w:r>
      <w:r w:rsidRPr="009F7AC2">
        <w:rPr>
          <w:rFonts w:ascii="Arial" w:hAnsi="Arial" w:cs="Arial"/>
          <w:lang w:val="bg-BG"/>
        </w:rPr>
        <w:t xml:space="preserve"> се извършва чрез </w:t>
      </w:r>
      <w:r w:rsidRPr="009F7AC2">
        <w:rPr>
          <w:rFonts w:ascii="Arial" w:hAnsi="Arial" w:cs="Arial"/>
          <w:b/>
          <w:lang w:val="bg-BG"/>
        </w:rPr>
        <w:t xml:space="preserve">процедура </w:t>
      </w:r>
      <w:r w:rsidR="00AD2A3C" w:rsidRPr="009F7AC2">
        <w:rPr>
          <w:rFonts w:ascii="Arial" w:hAnsi="Arial" w:cs="Arial"/>
          <w:b/>
          <w:lang w:val="bg-BG"/>
        </w:rPr>
        <w:t xml:space="preserve">чрез </w:t>
      </w:r>
      <w:r w:rsidRPr="009F7AC2">
        <w:rPr>
          <w:rFonts w:ascii="Arial" w:hAnsi="Arial" w:cs="Arial"/>
          <w:b/>
          <w:lang w:val="bg-BG"/>
        </w:rPr>
        <w:t>директно предоставяне</w:t>
      </w:r>
      <w:r w:rsidRPr="009F7AC2">
        <w:rPr>
          <w:rFonts w:ascii="Arial" w:hAnsi="Arial" w:cs="Arial"/>
          <w:lang w:val="bg-BG"/>
        </w:rPr>
        <w:t xml:space="preserve"> на безвъзмездна финансова помощ в съответствие с ПМС № </w:t>
      </w:r>
      <w:r w:rsidR="00AD2A3C" w:rsidRPr="009F7AC2">
        <w:rPr>
          <w:rFonts w:ascii="Arial" w:hAnsi="Arial" w:cs="Arial"/>
          <w:lang w:val="bg-BG"/>
        </w:rPr>
        <w:t>162/5.07.2016</w:t>
      </w:r>
      <w:r w:rsidRPr="009F7AC2">
        <w:rPr>
          <w:rFonts w:ascii="Arial" w:hAnsi="Arial" w:cs="Arial"/>
          <w:lang w:val="bg-BG"/>
        </w:rPr>
        <w:t xml:space="preserve"> г. за определяне на </w:t>
      </w:r>
      <w:r w:rsidR="00AD2A3C" w:rsidRPr="009F7AC2">
        <w:rPr>
          <w:rFonts w:ascii="Arial" w:hAnsi="Arial" w:cs="Arial"/>
          <w:lang w:val="bg-BG"/>
        </w:rPr>
        <w:t xml:space="preserve">детайлни правила </w:t>
      </w:r>
      <w:r w:rsidRPr="009F7AC2">
        <w:rPr>
          <w:rFonts w:ascii="Arial" w:hAnsi="Arial" w:cs="Arial"/>
          <w:lang w:val="bg-BG"/>
        </w:rPr>
        <w:t>за предоставяне на безвъзмездна финансова помощ по програмите, финансирани от Европейски</w:t>
      </w:r>
      <w:r w:rsidR="00AD2A3C" w:rsidRPr="009F7AC2">
        <w:rPr>
          <w:rFonts w:ascii="Arial" w:hAnsi="Arial" w:cs="Arial"/>
          <w:lang w:val="bg-BG"/>
        </w:rPr>
        <w:t>те</w:t>
      </w:r>
      <w:r w:rsidRPr="009F7AC2">
        <w:rPr>
          <w:rFonts w:ascii="Arial" w:hAnsi="Arial" w:cs="Arial"/>
          <w:lang w:val="bg-BG"/>
        </w:rPr>
        <w:t xml:space="preserve"> </w:t>
      </w:r>
      <w:r w:rsidR="00AD2A3C" w:rsidRPr="009F7AC2">
        <w:rPr>
          <w:rFonts w:ascii="Arial" w:hAnsi="Arial" w:cs="Arial"/>
          <w:lang w:val="bg-BG"/>
        </w:rPr>
        <w:t>структурни и инвестиционни фондове</w:t>
      </w:r>
      <w:r w:rsidRPr="009F7AC2">
        <w:rPr>
          <w:rFonts w:ascii="Arial" w:hAnsi="Arial" w:cs="Arial"/>
          <w:lang w:val="bg-BG"/>
        </w:rPr>
        <w:t xml:space="preserve"> за периода 2014-2020 г.</w:t>
      </w:r>
    </w:p>
    <w:p w:rsidR="00D62CAF" w:rsidRPr="009F7AC2" w:rsidRDefault="00D62CAF" w:rsidP="00D62CAF">
      <w:pPr>
        <w:pStyle w:val="BodyText2"/>
        <w:spacing w:line="240" w:lineRule="auto"/>
        <w:rPr>
          <w:rFonts w:ascii="Arial" w:hAnsi="Arial" w:cs="Arial"/>
          <w:lang w:val="bg-BG"/>
        </w:rPr>
      </w:pPr>
      <w:r w:rsidRPr="009F7AC2">
        <w:rPr>
          <w:rFonts w:ascii="Arial" w:hAnsi="Arial" w:cs="Arial"/>
          <w:lang w:val="bg-BG"/>
        </w:rPr>
        <w:t xml:space="preserve">Съгласно чл. </w:t>
      </w:r>
      <w:r w:rsidR="00AD2A3C" w:rsidRPr="009F7AC2">
        <w:rPr>
          <w:rFonts w:ascii="Arial" w:hAnsi="Arial" w:cs="Arial"/>
          <w:lang w:val="bg-BG"/>
        </w:rPr>
        <w:t xml:space="preserve">43 </w:t>
      </w:r>
      <w:r w:rsidRPr="009F7AC2">
        <w:rPr>
          <w:rFonts w:ascii="Arial" w:hAnsi="Arial" w:cs="Arial"/>
          <w:lang w:val="bg-BG"/>
        </w:rPr>
        <w:t xml:space="preserve">ал.1 от </w:t>
      </w:r>
      <w:r w:rsidR="00AD2A3C" w:rsidRPr="009F7AC2">
        <w:rPr>
          <w:rFonts w:ascii="Arial" w:hAnsi="Arial" w:cs="Arial"/>
          <w:lang w:val="bg-BG"/>
        </w:rPr>
        <w:t>ЗУСЕСИФ при</w:t>
      </w:r>
      <w:r w:rsidRPr="009F7AC2">
        <w:rPr>
          <w:rFonts w:ascii="Arial" w:hAnsi="Arial" w:cs="Arial"/>
          <w:lang w:val="bg-BG"/>
        </w:rPr>
        <w:t xml:space="preserve"> процедура </w:t>
      </w:r>
      <w:r w:rsidR="00AD2A3C" w:rsidRPr="009F7AC2">
        <w:rPr>
          <w:rFonts w:ascii="Arial" w:hAnsi="Arial" w:cs="Arial"/>
          <w:lang w:val="bg-BG"/>
        </w:rPr>
        <w:t xml:space="preserve">чрез </w:t>
      </w:r>
      <w:r w:rsidRPr="009F7AC2">
        <w:rPr>
          <w:rFonts w:ascii="Arial" w:hAnsi="Arial" w:cs="Arial"/>
          <w:lang w:val="bg-BG"/>
        </w:rPr>
        <w:t>директно предоставяне безвъзмездна</w:t>
      </w:r>
      <w:r w:rsidR="00AD2A3C" w:rsidRPr="009F7AC2">
        <w:rPr>
          <w:rFonts w:ascii="Arial" w:hAnsi="Arial" w:cs="Arial"/>
          <w:lang w:val="bg-BG"/>
        </w:rPr>
        <w:t>та</w:t>
      </w:r>
      <w:r w:rsidRPr="009F7AC2">
        <w:rPr>
          <w:rFonts w:ascii="Arial" w:hAnsi="Arial" w:cs="Arial"/>
          <w:lang w:val="bg-BG"/>
        </w:rPr>
        <w:t xml:space="preserve"> финансова помощ </w:t>
      </w:r>
      <w:r w:rsidR="00AD2A3C" w:rsidRPr="009F7AC2">
        <w:rPr>
          <w:rFonts w:ascii="Arial" w:hAnsi="Arial" w:cs="Arial"/>
          <w:lang w:val="bg-BG"/>
        </w:rPr>
        <w:t>се предоставя</w:t>
      </w:r>
      <w:r w:rsidRPr="009F7AC2">
        <w:rPr>
          <w:rFonts w:ascii="Arial" w:hAnsi="Arial" w:cs="Arial"/>
          <w:lang w:val="bg-BG"/>
        </w:rPr>
        <w:t xml:space="preserve"> само </w:t>
      </w:r>
      <w:r w:rsidR="00AD2A3C" w:rsidRPr="009F7AC2">
        <w:rPr>
          <w:rFonts w:ascii="Arial" w:hAnsi="Arial" w:cs="Arial"/>
          <w:lang w:val="bg-BG"/>
        </w:rPr>
        <w:t xml:space="preserve">на </w:t>
      </w:r>
      <w:r w:rsidRPr="009F7AC2">
        <w:rPr>
          <w:rFonts w:ascii="Arial" w:hAnsi="Arial" w:cs="Arial"/>
          <w:lang w:val="bg-BG"/>
        </w:rPr>
        <w:t>кандидат, посочен в съответната програма или в документ, одобрен от Комитета за наблюдение на програмата като конкретен бенефициент</w:t>
      </w:r>
      <w:r w:rsidR="0001054F" w:rsidRPr="009F7AC2">
        <w:rPr>
          <w:rFonts w:ascii="Arial" w:hAnsi="Arial" w:cs="Arial"/>
          <w:lang w:val="bg-BG"/>
        </w:rPr>
        <w:t xml:space="preserve"> за конкретната</w:t>
      </w:r>
      <w:r w:rsidRPr="009F7AC2">
        <w:rPr>
          <w:rFonts w:ascii="Arial" w:hAnsi="Arial" w:cs="Arial"/>
          <w:lang w:val="bg-BG"/>
        </w:rPr>
        <w:t xml:space="preserve"> дейност.</w:t>
      </w:r>
    </w:p>
    <w:p w:rsidR="006A0DBE" w:rsidRPr="009F7AC2" w:rsidRDefault="006A0DBE" w:rsidP="000C7411">
      <w:pPr>
        <w:pStyle w:val="BodyText2"/>
        <w:spacing w:line="240" w:lineRule="auto"/>
        <w:rPr>
          <w:rFonts w:ascii="Arial" w:hAnsi="Arial"/>
          <w:lang w:val="bg-BG"/>
        </w:rPr>
      </w:pPr>
      <w:r w:rsidRPr="009F7AC2">
        <w:rPr>
          <w:rFonts w:ascii="Arial" w:hAnsi="Arial"/>
          <w:b/>
          <w:lang w:val="bg-BG"/>
        </w:rPr>
        <w:t xml:space="preserve">За голям проект по смисъла на член 100 от Регламент (ЕС) № 1303/2013 </w:t>
      </w:r>
      <w:r w:rsidRPr="009F7AC2">
        <w:rPr>
          <w:rFonts w:ascii="Arial" w:hAnsi="Arial"/>
          <w:lang w:val="bg-BG"/>
        </w:rPr>
        <w:t xml:space="preserve">изпълнението на настоящата процедура се извършва чрез </w:t>
      </w:r>
      <w:r w:rsidRPr="009F7AC2">
        <w:rPr>
          <w:rFonts w:ascii="Arial" w:hAnsi="Arial"/>
          <w:b/>
          <w:lang w:val="bg-BG"/>
        </w:rPr>
        <w:t>процедура на директно предоставяне</w:t>
      </w:r>
      <w:r w:rsidRPr="009F7AC2">
        <w:rPr>
          <w:rFonts w:ascii="Arial" w:hAnsi="Arial"/>
          <w:lang w:val="bg-BG"/>
        </w:rPr>
        <w:t xml:space="preserve"> на безвъзмездна финансова помощ в съответствие </w:t>
      </w:r>
      <w:r w:rsidR="0032117F" w:rsidRPr="009F7AC2">
        <w:rPr>
          <w:rFonts w:ascii="Arial" w:hAnsi="Arial"/>
          <w:lang w:val="bg-BG"/>
        </w:rPr>
        <w:t>със</w:t>
      </w:r>
      <w:r w:rsidRPr="009F7AC2">
        <w:rPr>
          <w:rFonts w:ascii="Arial" w:hAnsi="Arial"/>
          <w:lang w:val="bg-BG"/>
        </w:rPr>
        <w:t xml:space="preserve"> Закона за управление на средствата от Европейските структурни и инвестиционни фондове </w:t>
      </w:r>
      <w:r w:rsidR="0032117F" w:rsidRPr="009F7AC2">
        <w:rPr>
          <w:rFonts w:ascii="Arial" w:hAnsi="Arial"/>
          <w:lang w:val="bg-BG"/>
        </w:rPr>
        <w:t>(</w:t>
      </w:r>
      <w:r w:rsidRPr="009F7AC2">
        <w:rPr>
          <w:rFonts w:ascii="Arial" w:hAnsi="Arial"/>
          <w:lang w:val="bg-BG"/>
        </w:rPr>
        <w:t>ЗУСЕСИФ</w:t>
      </w:r>
      <w:r w:rsidR="0032117F" w:rsidRPr="009F7AC2">
        <w:rPr>
          <w:rFonts w:ascii="Arial" w:hAnsi="Arial"/>
          <w:lang w:val="bg-BG"/>
        </w:rPr>
        <w:t>)</w:t>
      </w:r>
      <w:r w:rsidRPr="009F7AC2">
        <w:rPr>
          <w:rFonts w:ascii="Arial" w:hAnsi="Arial"/>
          <w:lang w:val="bg-BG"/>
        </w:rPr>
        <w:t>.</w:t>
      </w:r>
    </w:p>
    <w:p w:rsidR="006A0DBE" w:rsidRPr="009F7AC2" w:rsidRDefault="006A0DBE" w:rsidP="00D62CAF">
      <w:pPr>
        <w:pStyle w:val="BodyText2"/>
        <w:spacing w:line="240" w:lineRule="auto"/>
        <w:rPr>
          <w:rFonts w:ascii="Calibri" w:hAnsi="Calibri" w:cs="Arial"/>
          <w:lang w:val="bg-BG"/>
        </w:rPr>
      </w:pPr>
      <w:r w:rsidRPr="009F7AC2">
        <w:rPr>
          <w:rFonts w:ascii="Arial" w:hAnsi="Arial"/>
          <w:lang w:val="bg-BG"/>
        </w:rPr>
        <w:t>Съгласно чл.43 ал.1</w:t>
      </w:r>
      <w:r w:rsidR="00C92667" w:rsidRPr="009F7AC2">
        <w:rPr>
          <w:rFonts w:ascii="Arial" w:hAnsi="Arial"/>
          <w:lang w:val="bg-BG"/>
        </w:rPr>
        <w:t xml:space="preserve"> </w:t>
      </w:r>
      <w:r w:rsidRPr="009F7AC2">
        <w:rPr>
          <w:rFonts w:ascii="Arial" w:hAnsi="Arial"/>
          <w:lang w:val="bg-BG"/>
        </w:rPr>
        <w:t>от ЗУСЕСИФ процедура на директно предоставяне на безвъзмездна финансова помощ е тази, при която проектно предложение може да подаде само кандидат, изрично посочен в съответната програма или в документ, одобрен от Комитета за</w:t>
      </w:r>
      <w:r w:rsidR="00AA7960" w:rsidRPr="009F7AC2">
        <w:rPr>
          <w:rFonts w:ascii="Arial" w:hAnsi="Arial"/>
          <w:lang w:val="bg-BG"/>
        </w:rPr>
        <w:t xml:space="preserve"> </w:t>
      </w:r>
      <w:r w:rsidRPr="009F7AC2">
        <w:rPr>
          <w:rFonts w:ascii="Arial" w:hAnsi="Arial"/>
          <w:lang w:val="bg-BG"/>
        </w:rPr>
        <w:t>наблюдение на програмата като конкретен бенефициент, който може да получи безвъзмездна финансова помощ за изпълнение на дадена дейност.</w:t>
      </w:r>
    </w:p>
    <w:p w:rsidR="007E3B08" w:rsidRDefault="007E3B08" w:rsidP="00D62CAF">
      <w:pPr>
        <w:pStyle w:val="BodyText2"/>
        <w:spacing w:line="240" w:lineRule="auto"/>
        <w:rPr>
          <w:rFonts w:ascii="Arial" w:hAnsi="Arial" w:cs="Arial"/>
          <w:lang w:val="bg-BG"/>
        </w:rPr>
      </w:pPr>
      <w:r w:rsidRPr="009F7AC2">
        <w:rPr>
          <w:rFonts w:ascii="Arial" w:hAnsi="Arial" w:cs="Arial"/>
          <w:lang w:val="bg-BG"/>
        </w:rPr>
        <w:t xml:space="preserve">Конкретни бенефициенти по настоящата процедура са общините на 39 града от 1-во до 3-то йерархично ниво от националната полицентрична система, посочени в </w:t>
      </w:r>
      <w:r w:rsidRPr="009F7AC2">
        <w:rPr>
          <w:rFonts w:ascii="Arial" w:hAnsi="Arial" w:cs="Arial"/>
          <w:i/>
          <w:lang w:val="bg-BG"/>
        </w:rPr>
        <w:t>т.</w:t>
      </w:r>
      <w:r w:rsidR="008E5C02" w:rsidRPr="009F7AC2">
        <w:rPr>
          <w:rFonts w:ascii="Arial" w:hAnsi="Arial" w:cs="Arial"/>
          <w:i/>
          <w:lang w:val="bg-BG"/>
        </w:rPr>
        <w:t>5</w:t>
      </w:r>
      <w:r w:rsidRPr="009F7AC2">
        <w:rPr>
          <w:rFonts w:ascii="Arial" w:hAnsi="Arial" w:cs="Arial"/>
          <w:i/>
          <w:lang w:val="bg-BG"/>
        </w:rPr>
        <w:t>.4.1 Допустими кандидати</w:t>
      </w:r>
      <w:r w:rsidRPr="009F7AC2">
        <w:rPr>
          <w:rFonts w:ascii="Arial" w:hAnsi="Arial" w:cs="Arial"/>
          <w:lang w:val="bg-BG"/>
        </w:rPr>
        <w:t>.</w:t>
      </w:r>
    </w:p>
    <w:p w:rsidR="00AF5FF1" w:rsidRPr="001909EC" w:rsidRDefault="00B24213" w:rsidP="00D62CAF">
      <w:pPr>
        <w:pStyle w:val="BodyText2"/>
        <w:spacing w:line="240" w:lineRule="auto"/>
        <w:rPr>
          <w:rFonts w:ascii="Arial" w:hAnsi="Arial" w:cs="Arial"/>
          <w:b/>
          <w:highlight w:val="yellow"/>
          <w:lang w:val="bg-BG"/>
        </w:rPr>
      </w:pPr>
      <w:r w:rsidRPr="001909EC">
        <w:rPr>
          <w:rFonts w:ascii="Arial" w:hAnsi="Arial" w:cs="Arial"/>
          <w:b/>
          <w:highlight w:val="yellow"/>
          <w:lang w:val="bg-BG"/>
        </w:rPr>
        <w:t>ВАЖНО за проектни предложения за културна инфраструктура и студентски общежития</w:t>
      </w:r>
    </w:p>
    <w:p w:rsidR="00A717BB" w:rsidRPr="001909EC" w:rsidRDefault="00B24213" w:rsidP="00A717BB">
      <w:pPr>
        <w:pStyle w:val="BodyText2"/>
        <w:spacing w:line="240" w:lineRule="auto"/>
        <w:rPr>
          <w:rFonts w:ascii="Arial" w:hAnsi="Arial" w:cs="Arial"/>
          <w:highlight w:val="yellow"/>
          <w:lang w:val="bg-BG"/>
        </w:rPr>
      </w:pPr>
      <w:r w:rsidRPr="005F58E5">
        <w:rPr>
          <w:rFonts w:ascii="Arial" w:hAnsi="Arial" w:cs="Arial"/>
          <w:highlight w:val="yellow"/>
          <w:lang w:val="bg-BG"/>
        </w:rPr>
        <w:t>Кандидатстването за комбинирана подкрепа (БФП и ФИ) по ОПРР</w:t>
      </w:r>
      <w:r w:rsidR="00A717BB" w:rsidRPr="001909EC">
        <w:rPr>
          <w:rFonts w:ascii="Arial" w:hAnsi="Arial" w:cs="Arial"/>
          <w:highlight w:val="yellow"/>
          <w:lang w:val="bg-BG"/>
        </w:rPr>
        <w:t xml:space="preserve"> за проектни предложения за културна инфраструктура и студентски общежития </w:t>
      </w:r>
      <w:r w:rsidRPr="005F58E5">
        <w:rPr>
          <w:rFonts w:ascii="Arial" w:hAnsi="Arial" w:cs="Arial"/>
          <w:highlight w:val="yellow"/>
          <w:lang w:val="bg-BG"/>
        </w:rPr>
        <w:t xml:space="preserve">се осъществява </w:t>
      </w:r>
      <w:r w:rsidRPr="001909EC">
        <w:rPr>
          <w:rFonts w:ascii="Arial" w:hAnsi="Arial" w:cs="Arial"/>
          <w:highlight w:val="yellow"/>
          <w:lang w:val="bg-BG"/>
        </w:rPr>
        <w:t xml:space="preserve">чрез </w:t>
      </w:r>
      <w:r w:rsidRPr="005F58E5">
        <w:rPr>
          <w:rFonts w:ascii="Arial" w:hAnsi="Arial" w:cs="Arial"/>
          <w:highlight w:val="yellow"/>
          <w:lang w:val="bg-BG"/>
        </w:rPr>
        <w:t>подава</w:t>
      </w:r>
      <w:r w:rsidR="00347614" w:rsidRPr="001909EC">
        <w:rPr>
          <w:rFonts w:ascii="Arial" w:hAnsi="Arial" w:cs="Arial"/>
          <w:highlight w:val="yellow"/>
          <w:lang w:val="bg-BG"/>
        </w:rPr>
        <w:t>не</w:t>
      </w:r>
      <w:r w:rsidRPr="005F58E5">
        <w:rPr>
          <w:rFonts w:ascii="Arial" w:hAnsi="Arial" w:cs="Arial"/>
          <w:highlight w:val="yellow"/>
          <w:lang w:val="bg-BG"/>
        </w:rPr>
        <w:t xml:space="preserve"> пред финансовия посредник</w:t>
      </w:r>
      <w:r w:rsidR="00A717BB" w:rsidRPr="001909EC">
        <w:rPr>
          <w:rFonts w:ascii="Arial" w:hAnsi="Arial" w:cs="Arial"/>
          <w:highlight w:val="yellow"/>
          <w:lang w:val="bg-BG"/>
        </w:rPr>
        <w:t xml:space="preserve"> на</w:t>
      </w:r>
      <w:r w:rsidRPr="005F58E5">
        <w:rPr>
          <w:rFonts w:ascii="Arial" w:hAnsi="Arial" w:cs="Arial"/>
          <w:highlight w:val="yellow"/>
          <w:lang w:val="bg-BG"/>
        </w:rPr>
        <w:t xml:space="preserve"> проект и бизнес план. Мерките, подпомагани чрез ФИ, могат да включват отделни компоненти или цялостни проектни решения и да бъдат съчетани с БФП при доказани нужди, на базата на оценка на бизнес плана, представен от кандидата за подкрепа</w:t>
      </w:r>
      <w:r w:rsidR="00A717BB" w:rsidRPr="001909EC">
        <w:rPr>
          <w:rFonts w:ascii="Arial" w:hAnsi="Arial" w:cs="Arial"/>
          <w:highlight w:val="yellow"/>
          <w:lang w:val="bg-BG"/>
        </w:rPr>
        <w:t xml:space="preserve"> пред финансовия посредник</w:t>
      </w:r>
      <w:r w:rsidRPr="005F58E5">
        <w:rPr>
          <w:rFonts w:ascii="Arial" w:hAnsi="Arial" w:cs="Arial"/>
          <w:highlight w:val="yellow"/>
          <w:lang w:val="bg-BG"/>
        </w:rPr>
        <w:t>. Размерът на БФП на ниво проектно предложение не може да е повече от 85% от общата стойност на проектното предложение.</w:t>
      </w:r>
      <w:r w:rsidR="001909EC">
        <w:rPr>
          <w:rFonts w:ascii="Arial" w:hAnsi="Arial" w:cs="Arial"/>
          <w:highlight w:val="yellow"/>
          <w:lang w:val="en-US"/>
        </w:rPr>
        <w:t xml:space="preserve"> </w:t>
      </w:r>
      <w:r w:rsidR="001909EC">
        <w:rPr>
          <w:rFonts w:ascii="Arial" w:hAnsi="Arial" w:cs="Arial"/>
          <w:highlight w:val="yellow"/>
          <w:lang w:val="bg-BG"/>
        </w:rPr>
        <w:t xml:space="preserve">С БФП могат да бъдат финансирани само разходи за СМР и по изключение за </w:t>
      </w:r>
      <w:r w:rsidR="001909EC" w:rsidRPr="001909EC">
        <w:rPr>
          <w:rFonts w:ascii="Arial" w:hAnsi="Arial" w:cs="Arial"/>
          <w:highlight w:val="yellow"/>
          <w:lang w:val="bg-BG"/>
        </w:rPr>
        <w:t>доставка на оборудване/ обзавеждане</w:t>
      </w:r>
      <w:r w:rsidR="001909EC">
        <w:rPr>
          <w:rFonts w:ascii="Arial" w:hAnsi="Arial" w:cs="Arial"/>
          <w:highlight w:val="yellow"/>
          <w:lang w:val="bg-BG"/>
        </w:rPr>
        <w:t>.</w:t>
      </w:r>
    </w:p>
    <w:p w:rsidR="00A717BB" w:rsidRPr="001909EC" w:rsidRDefault="00B24213" w:rsidP="00AF5FF1">
      <w:pPr>
        <w:pStyle w:val="BodyText2"/>
        <w:spacing w:line="240" w:lineRule="auto"/>
        <w:rPr>
          <w:rFonts w:ascii="Arial" w:hAnsi="Arial" w:cs="Arial"/>
          <w:highlight w:val="yellow"/>
          <w:lang w:val="bg-BG"/>
        </w:rPr>
      </w:pPr>
      <w:r w:rsidRPr="005F58E5">
        <w:rPr>
          <w:rFonts w:ascii="Arial" w:hAnsi="Arial" w:cs="Arial"/>
          <w:highlight w:val="yellow"/>
          <w:lang w:val="bg-BG"/>
        </w:rPr>
        <w:lastRenderedPageBreak/>
        <w:t>Проектната документация</w:t>
      </w:r>
      <w:r w:rsidR="00920B48" w:rsidRPr="001909EC">
        <w:rPr>
          <w:rFonts w:ascii="Arial" w:hAnsi="Arial" w:cs="Arial"/>
          <w:highlight w:val="yellow"/>
          <w:vertAlign w:val="superscript"/>
          <w:lang w:val="bg-BG"/>
        </w:rPr>
        <w:footnoteReference w:id="5"/>
      </w:r>
      <w:r w:rsidR="00920B48" w:rsidRPr="001909EC">
        <w:rPr>
          <w:rFonts w:ascii="Arial" w:hAnsi="Arial" w:cs="Arial"/>
          <w:highlight w:val="yellow"/>
          <w:lang w:val="bg-BG"/>
        </w:rPr>
        <w:t xml:space="preserve"> се подава съгласно изискванията на финансовия посредник, като се посочва най-малко: обхват на проекта, допустими дейности, допустими разходи, очаквани източници на финансиране, в т.ч. средства от ФГР, необходима допълваща подкрепа чрез БФП, други средства, принос към индикаторите по ПО </w:t>
      </w:r>
      <w:r w:rsidR="00347614" w:rsidRPr="001909EC">
        <w:rPr>
          <w:rFonts w:ascii="Arial" w:hAnsi="Arial" w:cs="Arial"/>
          <w:highlight w:val="yellow"/>
          <w:lang w:val="bg-BG"/>
        </w:rPr>
        <w:t>1</w:t>
      </w:r>
      <w:r w:rsidR="00920B48" w:rsidRPr="001909EC">
        <w:rPr>
          <w:rFonts w:ascii="Arial" w:hAnsi="Arial" w:cs="Arial"/>
          <w:highlight w:val="yellow"/>
          <w:lang w:val="bg-BG"/>
        </w:rPr>
        <w:t xml:space="preserve"> и други ключови параметри на инвестицията. </w:t>
      </w:r>
    </w:p>
    <w:p w:rsidR="00A717BB" w:rsidRPr="001909EC" w:rsidRDefault="00920B48" w:rsidP="00A717BB">
      <w:pPr>
        <w:pStyle w:val="BodyText2"/>
        <w:spacing w:line="240" w:lineRule="auto"/>
        <w:rPr>
          <w:rFonts w:ascii="Arial" w:hAnsi="Arial" w:cs="Arial"/>
          <w:highlight w:val="yellow"/>
          <w:lang w:val="bg-BG"/>
        </w:rPr>
      </w:pPr>
      <w:r w:rsidRPr="001909EC">
        <w:rPr>
          <w:rFonts w:ascii="Arial" w:hAnsi="Arial" w:cs="Arial"/>
          <w:highlight w:val="yellow"/>
          <w:lang w:val="bg-BG"/>
        </w:rPr>
        <w:t>Към проектната документация кандидатът следва да представи</w:t>
      </w:r>
      <w:r w:rsidR="00FB48F0" w:rsidRPr="001909EC">
        <w:rPr>
          <w:rFonts w:ascii="Arial" w:hAnsi="Arial" w:cs="Arial"/>
          <w:highlight w:val="yellow"/>
          <w:lang w:val="bg-BG"/>
        </w:rPr>
        <w:t xml:space="preserve"> на ФГР</w:t>
      </w:r>
      <w:r w:rsidRPr="001909EC">
        <w:rPr>
          <w:rFonts w:ascii="Arial" w:hAnsi="Arial" w:cs="Arial"/>
          <w:highlight w:val="yellow"/>
          <w:lang w:val="bg-BG"/>
        </w:rPr>
        <w:t>:</w:t>
      </w:r>
    </w:p>
    <w:p w:rsidR="00A717BB" w:rsidRPr="001909EC" w:rsidRDefault="00920B48" w:rsidP="00A717BB">
      <w:pPr>
        <w:pStyle w:val="BodyText2"/>
        <w:spacing w:line="240" w:lineRule="auto"/>
        <w:rPr>
          <w:rFonts w:ascii="Arial" w:hAnsi="Arial" w:cs="Arial"/>
          <w:highlight w:val="yellow"/>
          <w:lang w:val="bg-BG"/>
        </w:rPr>
      </w:pPr>
      <w:r w:rsidRPr="001909EC">
        <w:rPr>
          <w:rFonts w:ascii="Arial" w:hAnsi="Arial" w:cs="Arial"/>
          <w:highlight w:val="yellow"/>
          <w:lang w:val="bg-BG"/>
        </w:rPr>
        <w:t xml:space="preserve">- бизнес план за проекта; </w:t>
      </w:r>
    </w:p>
    <w:p w:rsidR="00A717BB" w:rsidRPr="001909EC" w:rsidRDefault="00920B48" w:rsidP="00A717BB">
      <w:pPr>
        <w:pStyle w:val="BodyText2"/>
        <w:spacing w:line="240" w:lineRule="auto"/>
        <w:rPr>
          <w:rFonts w:ascii="Arial" w:hAnsi="Arial" w:cs="Arial"/>
          <w:highlight w:val="yellow"/>
          <w:lang w:val="bg-BG"/>
        </w:rPr>
      </w:pPr>
      <w:r w:rsidRPr="001909EC">
        <w:rPr>
          <w:rFonts w:ascii="Arial" w:hAnsi="Arial" w:cs="Arial"/>
          <w:highlight w:val="yellow"/>
          <w:lang w:val="bg-BG"/>
        </w:rPr>
        <w:t>- други документи и попълнени образци от документацията за кандидатстване съгласно изискванията на финансовия посредник</w:t>
      </w:r>
    </w:p>
    <w:p w:rsidR="00A717BB" w:rsidRPr="001909EC" w:rsidRDefault="00920B48" w:rsidP="00A717BB">
      <w:pPr>
        <w:pStyle w:val="BodyText2"/>
        <w:spacing w:line="240" w:lineRule="auto"/>
        <w:rPr>
          <w:rFonts w:ascii="Arial" w:hAnsi="Arial" w:cs="Arial"/>
          <w:highlight w:val="yellow"/>
          <w:lang w:val="bg-BG"/>
        </w:rPr>
      </w:pPr>
      <w:r w:rsidRPr="001909EC">
        <w:rPr>
          <w:rFonts w:ascii="Arial" w:hAnsi="Arial" w:cs="Arial"/>
          <w:highlight w:val="yellow"/>
          <w:lang w:val="bg-BG"/>
        </w:rPr>
        <w:t xml:space="preserve">Финансовият посредник извършва оценка на проекта и бизнес плана, включително относно допустимост на дейности и разходи за финансиране чрез </w:t>
      </w:r>
      <w:r w:rsidR="00E170F6" w:rsidRPr="001909EC">
        <w:rPr>
          <w:rFonts w:ascii="Arial" w:hAnsi="Arial" w:cs="Arial"/>
          <w:highlight w:val="yellow"/>
          <w:lang w:val="bg-BG"/>
        </w:rPr>
        <w:t xml:space="preserve">БФП и </w:t>
      </w:r>
      <w:r w:rsidRPr="001909EC">
        <w:rPr>
          <w:rFonts w:ascii="Arial" w:hAnsi="Arial" w:cs="Arial"/>
          <w:highlight w:val="yellow"/>
          <w:lang w:val="bg-BG"/>
        </w:rPr>
        <w:t xml:space="preserve">ФИ, параметри на бизнес плана, кредитоспособност, обезпечения, съответствие с правилата за държавни помощи за подкрепата чрез ФИ, принос към индикаторите в Инвестиционната стратегия на финансовия посредник и др. и дава конкретно заключение относно необходимостта и размера на допълващата БФП, с оглед осигуряване на жизнеспособност на проекта. В тази връзка финансовия посредник изготвя </w:t>
      </w:r>
      <w:r w:rsidR="00E170F6" w:rsidRPr="001909EC">
        <w:rPr>
          <w:rFonts w:ascii="Arial" w:hAnsi="Arial" w:cs="Arial"/>
          <w:i/>
          <w:highlight w:val="yellow"/>
          <w:lang w:val="bg-BG"/>
        </w:rPr>
        <w:t xml:space="preserve">становище </w:t>
      </w:r>
      <w:r w:rsidRPr="001909EC">
        <w:rPr>
          <w:rFonts w:ascii="Arial" w:hAnsi="Arial" w:cs="Arial"/>
          <w:i/>
          <w:highlight w:val="yellow"/>
          <w:lang w:val="bg-BG"/>
        </w:rPr>
        <w:t>относно структурата на финансирането на проекта и необходимия размер на БФП.</w:t>
      </w:r>
    </w:p>
    <w:p w:rsidR="00A717BB" w:rsidRDefault="00920B48" w:rsidP="00A717BB">
      <w:pPr>
        <w:pStyle w:val="BodyText2"/>
        <w:spacing w:line="240" w:lineRule="auto"/>
        <w:rPr>
          <w:rFonts w:ascii="Arial" w:hAnsi="Arial" w:cs="Arial"/>
          <w:lang w:val="bg-BG"/>
        </w:rPr>
      </w:pPr>
      <w:r w:rsidRPr="001909EC">
        <w:rPr>
          <w:rFonts w:cs="Arial" w:hint="eastAsia"/>
          <w:highlight w:val="yellow"/>
          <w:lang w:val="bg-BG"/>
        </w:rPr>
        <w:t>След</w:t>
      </w:r>
      <w:r w:rsidRPr="001909EC">
        <w:rPr>
          <w:rFonts w:cs="Arial"/>
          <w:highlight w:val="yellow"/>
          <w:lang w:val="bg-BG"/>
        </w:rPr>
        <w:t xml:space="preserve"> </w:t>
      </w:r>
      <w:r w:rsidRPr="001909EC">
        <w:rPr>
          <w:rFonts w:cs="Arial" w:hint="eastAsia"/>
          <w:highlight w:val="yellow"/>
          <w:lang w:val="bg-BG"/>
        </w:rPr>
        <w:t>приключване</w:t>
      </w:r>
      <w:r w:rsidRPr="001909EC">
        <w:rPr>
          <w:rFonts w:cs="Arial"/>
          <w:highlight w:val="yellow"/>
          <w:lang w:val="bg-BG"/>
        </w:rPr>
        <w:t xml:space="preserve"> </w:t>
      </w:r>
      <w:r w:rsidRPr="001909EC">
        <w:rPr>
          <w:rFonts w:cs="Arial" w:hint="eastAsia"/>
          <w:highlight w:val="yellow"/>
          <w:lang w:val="bg-BG"/>
        </w:rPr>
        <w:t>на</w:t>
      </w:r>
      <w:r w:rsidRPr="001909EC">
        <w:rPr>
          <w:rFonts w:cs="Arial"/>
          <w:highlight w:val="yellow"/>
          <w:lang w:val="bg-BG"/>
        </w:rPr>
        <w:t xml:space="preserve"> </w:t>
      </w:r>
      <w:r w:rsidRPr="001909EC">
        <w:rPr>
          <w:rFonts w:cs="Arial" w:hint="eastAsia"/>
          <w:highlight w:val="yellow"/>
          <w:lang w:val="bg-BG"/>
        </w:rPr>
        <w:t>оценката</w:t>
      </w:r>
      <w:r w:rsidRPr="001909EC">
        <w:rPr>
          <w:rFonts w:cs="Arial"/>
          <w:highlight w:val="yellow"/>
          <w:lang w:val="bg-BG"/>
        </w:rPr>
        <w:t xml:space="preserve"> </w:t>
      </w:r>
      <w:r w:rsidRPr="001909EC">
        <w:rPr>
          <w:rFonts w:cs="Arial" w:hint="eastAsia"/>
          <w:highlight w:val="yellow"/>
          <w:lang w:val="bg-BG"/>
        </w:rPr>
        <w:t>от</w:t>
      </w:r>
      <w:r w:rsidRPr="001909EC">
        <w:rPr>
          <w:rFonts w:cs="Arial"/>
          <w:highlight w:val="yellow"/>
          <w:lang w:val="bg-BG"/>
        </w:rPr>
        <w:t xml:space="preserve"> </w:t>
      </w:r>
      <w:r w:rsidRPr="001909EC">
        <w:rPr>
          <w:rFonts w:cs="Arial" w:hint="eastAsia"/>
          <w:highlight w:val="yellow"/>
          <w:lang w:val="bg-BG"/>
        </w:rPr>
        <w:t>страна</w:t>
      </w:r>
      <w:r w:rsidRPr="001909EC">
        <w:rPr>
          <w:rFonts w:cs="Arial"/>
          <w:highlight w:val="yellow"/>
          <w:lang w:val="bg-BG"/>
        </w:rPr>
        <w:t xml:space="preserve"> </w:t>
      </w:r>
      <w:r w:rsidRPr="001909EC">
        <w:rPr>
          <w:rFonts w:cs="Arial" w:hint="eastAsia"/>
          <w:highlight w:val="yellow"/>
          <w:lang w:val="bg-BG"/>
        </w:rPr>
        <w:t>на</w:t>
      </w:r>
      <w:r w:rsidRPr="001909EC">
        <w:rPr>
          <w:rFonts w:cs="Arial"/>
          <w:highlight w:val="yellow"/>
          <w:lang w:val="bg-BG"/>
        </w:rPr>
        <w:t xml:space="preserve"> </w:t>
      </w:r>
      <w:r w:rsidRPr="001909EC">
        <w:rPr>
          <w:rFonts w:cs="Arial" w:hint="eastAsia"/>
          <w:highlight w:val="yellow"/>
          <w:lang w:val="bg-BG"/>
        </w:rPr>
        <w:t>финансовия</w:t>
      </w:r>
      <w:r w:rsidRPr="001909EC">
        <w:rPr>
          <w:rFonts w:cs="Arial"/>
          <w:highlight w:val="yellow"/>
          <w:lang w:val="bg-BG"/>
        </w:rPr>
        <w:t xml:space="preserve"> </w:t>
      </w:r>
      <w:r w:rsidRPr="001909EC">
        <w:rPr>
          <w:rFonts w:cs="Arial" w:hint="eastAsia"/>
          <w:highlight w:val="yellow"/>
          <w:lang w:val="bg-BG"/>
        </w:rPr>
        <w:t>посредник</w:t>
      </w:r>
      <w:r w:rsidRPr="001909EC">
        <w:rPr>
          <w:rFonts w:cs="Arial"/>
          <w:highlight w:val="yellow"/>
          <w:lang w:val="bg-BG"/>
        </w:rPr>
        <w:t xml:space="preserve">, </w:t>
      </w:r>
      <w:r w:rsidRPr="001909EC">
        <w:rPr>
          <w:rFonts w:cs="Arial" w:hint="eastAsia"/>
          <w:highlight w:val="yellow"/>
          <w:lang w:val="bg-BG"/>
        </w:rPr>
        <w:t>кандидатът</w:t>
      </w:r>
      <w:r w:rsidRPr="001909EC">
        <w:rPr>
          <w:rFonts w:cs="Arial"/>
          <w:highlight w:val="yellow"/>
          <w:lang w:val="bg-BG"/>
        </w:rPr>
        <w:t xml:space="preserve"> </w:t>
      </w:r>
      <w:r w:rsidRPr="001909EC">
        <w:rPr>
          <w:rFonts w:cs="Arial" w:hint="eastAsia"/>
          <w:highlight w:val="yellow"/>
          <w:lang w:val="bg-BG"/>
        </w:rPr>
        <w:t>подава</w:t>
      </w:r>
      <w:r w:rsidRPr="001909EC">
        <w:rPr>
          <w:rFonts w:cs="Arial"/>
          <w:highlight w:val="yellow"/>
          <w:lang w:val="bg-BG"/>
        </w:rPr>
        <w:t xml:space="preserve"> </w:t>
      </w:r>
      <w:r w:rsidRPr="001909EC">
        <w:rPr>
          <w:rFonts w:cs="Arial" w:hint="eastAsia"/>
          <w:highlight w:val="yellow"/>
          <w:lang w:val="bg-BG"/>
        </w:rPr>
        <w:t>проектното</w:t>
      </w:r>
      <w:r w:rsidRPr="001909EC">
        <w:rPr>
          <w:rFonts w:cs="Arial"/>
          <w:highlight w:val="yellow"/>
          <w:lang w:val="bg-BG"/>
        </w:rPr>
        <w:t xml:space="preserve"> </w:t>
      </w:r>
      <w:r w:rsidRPr="001909EC">
        <w:rPr>
          <w:rFonts w:cs="Arial" w:hint="eastAsia"/>
          <w:highlight w:val="yellow"/>
          <w:lang w:val="bg-BG"/>
        </w:rPr>
        <w:t>предложение</w:t>
      </w:r>
      <w:r w:rsidRPr="001909EC">
        <w:rPr>
          <w:rFonts w:cs="Arial"/>
          <w:highlight w:val="yellow"/>
          <w:lang w:val="bg-BG"/>
        </w:rPr>
        <w:t xml:space="preserve"> </w:t>
      </w:r>
      <w:r w:rsidR="00AF5FF1" w:rsidRPr="001909EC">
        <w:rPr>
          <w:rFonts w:cs="Arial"/>
          <w:highlight w:val="yellow"/>
          <w:lang w:val="bg-BG"/>
        </w:rPr>
        <w:t xml:space="preserve">по настоящата процедура </w:t>
      </w:r>
      <w:r w:rsidRPr="001909EC">
        <w:rPr>
          <w:rFonts w:cs="Arial" w:hint="eastAsia"/>
          <w:highlight w:val="yellow"/>
          <w:lang w:val="bg-BG"/>
        </w:rPr>
        <w:t>чрез</w:t>
      </w:r>
      <w:r w:rsidRPr="001909EC">
        <w:rPr>
          <w:rFonts w:cs="Arial"/>
          <w:highlight w:val="yellow"/>
          <w:lang w:val="bg-BG"/>
        </w:rPr>
        <w:t xml:space="preserve"> </w:t>
      </w:r>
      <w:r w:rsidRPr="001909EC">
        <w:rPr>
          <w:rFonts w:cs="Arial" w:hint="eastAsia"/>
          <w:highlight w:val="yellow"/>
          <w:lang w:val="bg-BG"/>
        </w:rPr>
        <w:t>ИСУН</w:t>
      </w:r>
      <w:r w:rsidRPr="001909EC">
        <w:rPr>
          <w:rFonts w:cs="Arial"/>
          <w:highlight w:val="yellow"/>
          <w:lang w:val="bg-BG"/>
        </w:rPr>
        <w:t xml:space="preserve"> 2020 </w:t>
      </w:r>
      <w:r w:rsidRPr="001909EC">
        <w:rPr>
          <w:rFonts w:cs="Arial" w:hint="eastAsia"/>
          <w:highlight w:val="yellow"/>
          <w:lang w:val="bg-BG"/>
        </w:rPr>
        <w:t>за</w:t>
      </w:r>
      <w:r w:rsidRPr="001909EC">
        <w:rPr>
          <w:rFonts w:cs="Arial"/>
          <w:highlight w:val="yellow"/>
          <w:lang w:val="bg-BG"/>
        </w:rPr>
        <w:t xml:space="preserve"> </w:t>
      </w:r>
      <w:r w:rsidRPr="001909EC">
        <w:rPr>
          <w:rFonts w:cs="Arial" w:hint="eastAsia"/>
          <w:highlight w:val="yellow"/>
          <w:lang w:val="bg-BG"/>
        </w:rPr>
        <w:t>оценка</w:t>
      </w:r>
      <w:r w:rsidRPr="001909EC">
        <w:rPr>
          <w:rFonts w:cs="Arial"/>
          <w:highlight w:val="yellow"/>
          <w:lang w:val="bg-BG"/>
        </w:rPr>
        <w:t xml:space="preserve"> </w:t>
      </w:r>
      <w:r w:rsidRPr="001909EC">
        <w:rPr>
          <w:rFonts w:cs="Arial" w:hint="eastAsia"/>
          <w:highlight w:val="yellow"/>
          <w:lang w:val="bg-BG"/>
        </w:rPr>
        <w:t>от</w:t>
      </w:r>
      <w:r w:rsidRPr="001909EC">
        <w:rPr>
          <w:rFonts w:cs="Arial"/>
          <w:highlight w:val="yellow"/>
          <w:lang w:val="bg-BG"/>
        </w:rPr>
        <w:t xml:space="preserve"> </w:t>
      </w:r>
      <w:r w:rsidRPr="001909EC">
        <w:rPr>
          <w:rFonts w:cs="Arial" w:hint="eastAsia"/>
          <w:highlight w:val="yellow"/>
          <w:lang w:val="bg-BG"/>
        </w:rPr>
        <w:t>страна</w:t>
      </w:r>
      <w:r w:rsidRPr="001909EC">
        <w:rPr>
          <w:rFonts w:cs="Arial"/>
          <w:highlight w:val="yellow"/>
          <w:lang w:val="bg-BG"/>
        </w:rPr>
        <w:t xml:space="preserve"> </w:t>
      </w:r>
      <w:r w:rsidRPr="001909EC">
        <w:rPr>
          <w:rFonts w:cs="Arial" w:hint="eastAsia"/>
          <w:highlight w:val="yellow"/>
          <w:lang w:val="bg-BG"/>
        </w:rPr>
        <w:t>на</w:t>
      </w:r>
      <w:r w:rsidRPr="001909EC">
        <w:rPr>
          <w:rFonts w:cs="Arial"/>
          <w:highlight w:val="yellow"/>
          <w:lang w:val="bg-BG"/>
        </w:rPr>
        <w:t xml:space="preserve"> </w:t>
      </w:r>
      <w:r w:rsidR="00AF5FF1" w:rsidRPr="001909EC">
        <w:rPr>
          <w:rFonts w:cs="Arial"/>
          <w:highlight w:val="yellow"/>
          <w:lang w:val="bg-BG"/>
        </w:rPr>
        <w:t>съответното Междинно звено</w:t>
      </w:r>
      <w:r w:rsidRPr="001909EC">
        <w:rPr>
          <w:rFonts w:cs="Arial"/>
          <w:highlight w:val="yellow"/>
          <w:lang w:val="bg-BG"/>
        </w:rPr>
        <w:t xml:space="preserve">, </w:t>
      </w:r>
      <w:r w:rsidRPr="001909EC">
        <w:rPr>
          <w:rFonts w:cs="Arial" w:hint="eastAsia"/>
          <w:highlight w:val="yellow"/>
          <w:lang w:val="bg-BG"/>
        </w:rPr>
        <w:t>като</w:t>
      </w:r>
      <w:r w:rsidRPr="001909EC">
        <w:rPr>
          <w:rFonts w:cs="Arial"/>
          <w:highlight w:val="yellow"/>
          <w:lang w:val="bg-BG"/>
        </w:rPr>
        <w:t xml:space="preserve"> </w:t>
      </w:r>
      <w:r w:rsidRPr="001909EC">
        <w:rPr>
          <w:rFonts w:cs="Arial" w:hint="eastAsia"/>
          <w:highlight w:val="yellow"/>
          <w:lang w:val="bg-BG"/>
        </w:rPr>
        <w:t>при</w:t>
      </w:r>
      <w:r w:rsidRPr="001909EC">
        <w:rPr>
          <w:rFonts w:cs="Arial"/>
          <w:highlight w:val="yellow"/>
          <w:lang w:val="bg-BG"/>
        </w:rPr>
        <w:t xml:space="preserve"> </w:t>
      </w:r>
      <w:r w:rsidRPr="001909EC">
        <w:rPr>
          <w:rFonts w:cs="Arial" w:hint="eastAsia"/>
          <w:highlight w:val="yellow"/>
          <w:lang w:val="bg-BG"/>
        </w:rPr>
        <w:t>необходимост</w:t>
      </w:r>
      <w:r w:rsidRPr="001909EC">
        <w:rPr>
          <w:rFonts w:cs="Arial"/>
          <w:highlight w:val="yellow"/>
          <w:lang w:val="bg-BG"/>
        </w:rPr>
        <w:t xml:space="preserve"> </w:t>
      </w:r>
      <w:r w:rsidRPr="001909EC">
        <w:rPr>
          <w:rFonts w:cs="Arial" w:hint="eastAsia"/>
          <w:highlight w:val="yellow"/>
          <w:lang w:val="bg-BG"/>
        </w:rPr>
        <w:t>актуализира</w:t>
      </w:r>
      <w:r w:rsidRPr="001909EC">
        <w:rPr>
          <w:rFonts w:cs="Arial"/>
          <w:highlight w:val="yellow"/>
          <w:lang w:val="bg-BG"/>
        </w:rPr>
        <w:t xml:space="preserve"> </w:t>
      </w:r>
      <w:r w:rsidRPr="001909EC">
        <w:rPr>
          <w:rFonts w:cs="Arial" w:hint="eastAsia"/>
          <w:highlight w:val="yellow"/>
          <w:lang w:val="bg-BG"/>
        </w:rPr>
        <w:t>проектното</w:t>
      </w:r>
      <w:r w:rsidRPr="001909EC">
        <w:rPr>
          <w:rFonts w:cs="Arial"/>
          <w:highlight w:val="yellow"/>
          <w:lang w:val="bg-BG"/>
        </w:rPr>
        <w:t xml:space="preserve"> </w:t>
      </w:r>
      <w:r w:rsidRPr="001909EC">
        <w:rPr>
          <w:rFonts w:cs="Arial" w:hint="eastAsia"/>
          <w:highlight w:val="yellow"/>
          <w:lang w:val="bg-BG"/>
        </w:rPr>
        <w:t>си</w:t>
      </w:r>
      <w:r w:rsidRPr="001909EC">
        <w:rPr>
          <w:rFonts w:cs="Arial"/>
          <w:highlight w:val="yellow"/>
          <w:lang w:val="bg-BG"/>
        </w:rPr>
        <w:t xml:space="preserve"> </w:t>
      </w:r>
      <w:r w:rsidRPr="001909EC">
        <w:rPr>
          <w:rFonts w:cs="Arial" w:hint="eastAsia"/>
          <w:highlight w:val="yellow"/>
          <w:lang w:val="bg-BG"/>
        </w:rPr>
        <w:t>предложение</w:t>
      </w:r>
      <w:r w:rsidRPr="001909EC">
        <w:rPr>
          <w:rFonts w:cs="Arial"/>
          <w:highlight w:val="yellow"/>
          <w:lang w:val="bg-BG"/>
        </w:rPr>
        <w:t xml:space="preserve"> </w:t>
      </w:r>
      <w:r w:rsidRPr="001909EC">
        <w:rPr>
          <w:rFonts w:cs="Arial" w:hint="eastAsia"/>
          <w:highlight w:val="yellow"/>
          <w:lang w:val="bg-BG"/>
        </w:rPr>
        <w:t>по</w:t>
      </w:r>
      <w:r w:rsidRPr="001909EC">
        <w:rPr>
          <w:rFonts w:cs="Arial"/>
          <w:highlight w:val="yellow"/>
          <w:lang w:val="bg-BG"/>
        </w:rPr>
        <w:t xml:space="preserve"> </w:t>
      </w:r>
      <w:r w:rsidRPr="001909EC">
        <w:rPr>
          <w:rFonts w:cs="Arial" w:hint="eastAsia"/>
          <w:highlight w:val="yellow"/>
          <w:lang w:val="bg-BG"/>
        </w:rPr>
        <w:t>отношение</w:t>
      </w:r>
      <w:r w:rsidRPr="001909EC">
        <w:rPr>
          <w:rFonts w:cs="Arial"/>
          <w:highlight w:val="yellow"/>
          <w:lang w:val="bg-BG"/>
        </w:rPr>
        <w:t xml:space="preserve"> </w:t>
      </w:r>
      <w:r w:rsidRPr="001909EC">
        <w:rPr>
          <w:rFonts w:cs="Arial" w:hint="eastAsia"/>
          <w:highlight w:val="yellow"/>
          <w:lang w:val="bg-BG"/>
        </w:rPr>
        <w:t>на</w:t>
      </w:r>
      <w:r w:rsidRPr="001909EC">
        <w:rPr>
          <w:rFonts w:cs="Arial"/>
          <w:highlight w:val="yellow"/>
          <w:lang w:val="bg-BG"/>
        </w:rPr>
        <w:t xml:space="preserve"> </w:t>
      </w:r>
      <w:r w:rsidRPr="001909EC">
        <w:rPr>
          <w:rFonts w:cs="Arial" w:hint="eastAsia"/>
          <w:highlight w:val="yellow"/>
          <w:lang w:val="bg-BG"/>
        </w:rPr>
        <w:t>исканата</w:t>
      </w:r>
      <w:r w:rsidRPr="001909EC">
        <w:rPr>
          <w:rFonts w:cs="Arial"/>
          <w:highlight w:val="yellow"/>
          <w:lang w:val="bg-BG"/>
        </w:rPr>
        <w:t xml:space="preserve"> </w:t>
      </w:r>
      <w:r w:rsidRPr="001909EC">
        <w:rPr>
          <w:rFonts w:cs="Arial" w:hint="eastAsia"/>
          <w:highlight w:val="yellow"/>
          <w:lang w:val="bg-BG"/>
        </w:rPr>
        <w:t>БФП</w:t>
      </w:r>
      <w:r w:rsidRPr="001909EC">
        <w:rPr>
          <w:rFonts w:cs="Arial"/>
          <w:highlight w:val="yellow"/>
          <w:lang w:val="bg-BG"/>
        </w:rPr>
        <w:t>.</w:t>
      </w:r>
    </w:p>
    <w:p w:rsidR="009F7AC2" w:rsidRPr="001909EC" w:rsidRDefault="009F7AC2" w:rsidP="00D62CAF">
      <w:pPr>
        <w:pStyle w:val="BodyText2"/>
        <w:spacing w:line="240" w:lineRule="auto"/>
        <w:rPr>
          <w:rFonts w:ascii="Arial" w:hAnsi="Arial" w:cs="Arial"/>
          <w:lang w:val="bg-BG"/>
        </w:rPr>
      </w:pPr>
    </w:p>
    <w:p w:rsidR="006C279B" w:rsidRPr="009F7AC2" w:rsidRDefault="005762E7" w:rsidP="00A8747D">
      <w:pPr>
        <w:pStyle w:val="StyleHeading1Arial"/>
        <w:rPr>
          <w:lang w:val="bg-BG"/>
        </w:rPr>
      </w:pPr>
      <w:bookmarkStart w:id="34" w:name="_Toc178059099"/>
      <w:bookmarkStart w:id="35" w:name="_Toc180469883"/>
      <w:bookmarkStart w:id="36" w:name="_Toc181621921"/>
      <w:bookmarkStart w:id="37" w:name="_Toc498512156"/>
      <w:bookmarkStart w:id="38" w:name="_Toc452384180"/>
      <w:r w:rsidRPr="009F7AC2">
        <w:rPr>
          <w:lang w:val="bg-BG"/>
        </w:rPr>
        <w:t>Общ размер на</w:t>
      </w:r>
      <w:r w:rsidR="009E719C" w:rsidRPr="009F7AC2">
        <w:rPr>
          <w:lang w:val="bg-BG"/>
        </w:rPr>
        <w:t xml:space="preserve"> </w:t>
      </w:r>
      <w:r w:rsidRPr="009F7AC2">
        <w:rPr>
          <w:lang w:val="bg-BG"/>
        </w:rPr>
        <w:t>Финансовите</w:t>
      </w:r>
      <w:r w:rsidR="00EA686C" w:rsidRPr="009F7AC2">
        <w:rPr>
          <w:lang w:val="bg-BG"/>
        </w:rPr>
        <w:t xml:space="preserve"> </w:t>
      </w:r>
      <w:r w:rsidR="00CB449C" w:rsidRPr="009F7AC2">
        <w:rPr>
          <w:lang w:val="bg-BG"/>
        </w:rPr>
        <w:t>средства</w:t>
      </w:r>
      <w:bookmarkEnd w:id="34"/>
      <w:bookmarkEnd w:id="35"/>
      <w:r w:rsidR="00FB30D5" w:rsidRPr="009F7AC2">
        <w:rPr>
          <w:lang w:val="bg-BG"/>
        </w:rPr>
        <w:t xml:space="preserve"> по процедурата за </w:t>
      </w:r>
      <w:r w:rsidRPr="009F7AC2">
        <w:rPr>
          <w:lang w:val="bg-BG"/>
        </w:rPr>
        <w:t>безвъзмездна</w:t>
      </w:r>
      <w:r w:rsidR="00357E89" w:rsidRPr="009F7AC2">
        <w:rPr>
          <w:lang w:val="bg-BG"/>
        </w:rPr>
        <w:t xml:space="preserve"> финансова</w:t>
      </w:r>
      <w:r w:rsidR="00FB30D5" w:rsidRPr="009F7AC2">
        <w:rPr>
          <w:lang w:val="bg-BG"/>
        </w:rPr>
        <w:t xml:space="preserve"> помощ</w:t>
      </w:r>
      <w:bookmarkEnd w:id="36"/>
      <w:bookmarkEnd w:id="37"/>
      <w:bookmarkEnd w:id="38"/>
    </w:p>
    <w:p w:rsidR="00D3379A" w:rsidRPr="009F7AC2" w:rsidRDefault="006525A9" w:rsidP="00331E80">
      <w:pPr>
        <w:spacing w:before="120" w:after="120"/>
        <w:jc w:val="both"/>
        <w:rPr>
          <w:b/>
          <w:sz w:val="22"/>
          <w:szCs w:val="22"/>
          <w:lang w:val="bg-BG"/>
        </w:rPr>
      </w:pPr>
      <w:r w:rsidRPr="009F7AC2">
        <w:rPr>
          <w:sz w:val="22"/>
          <w:szCs w:val="22"/>
          <w:lang w:val="bg-BG"/>
        </w:rPr>
        <w:t xml:space="preserve">Общият </w:t>
      </w:r>
      <w:r w:rsidR="008948B4" w:rsidRPr="009F7AC2">
        <w:rPr>
          <w:sz w:val="22"/>
          <w:szCs w:val="22"/>
          <w:lang w:val="bg-BG"/>
        </w:rPr>
        <w:t xml:space="preserve">бюджет </w:t>
      </w:r>
      <w:r w:rsidR="006E3C3C" w:rsidRPr="009F7AC2">
        <w:rPr>
          <w:sz w:val="22"/>
          <w:szCs w:val="22"/>
          <w:lang w:val="bg-BG"/>
        </w:rPr>
        <w:t xml:space="preserve">по настоящата </w:t>
      </w:r>
      <w:r w:rsidR="008948B4" w:rsidRPr="009F7AC2">
        <w:rPr>
          <w:sz w:val="22"/>
          <w:szCs w:val="22"/>
          <w:lang w:val="bg-BG"/>
        </w:rPr>
        <w:t>процедура</w:t>
      </w:r>
      <w:r w:rsidR="00F3424F" w:rsidRPr="009F7AC2">
        <w:rPr>
          <w:sz w:val="22"/>
          <w:szCs w:val="22"/>
          <w:lang w:val="bg-BG"/>
        </w:rPr>
        <w:t xml:space="preserve"> за предоставяне на безвъзмездна финансова помощ</w:t>
      </w:r>
      <w:r w:rsidR="005D66FB" w:rsidRPr="009F7AC2">
        <w:rPr>
          <w:sz w:val="22"/>
          <w:szCs w:val="22"/>
          <w:lang w:val="bg-BG"/>
        </w:rPr>
        <w:t xml:space="preserve"> </w:t>
      </w:r>
      <w:r w:rsidR="005D198E" w:rsidRPr="009F7AC2">
        <w:rPr>
          <w:sz w:val="22"/>
          <w:szCs w:val="22"/>
          <w:lang w:val="bg-BG"/>
        </w:rPr>
        <w:t>е</w:t>
      </w:r>
      <w:r w:rsidR="008948B4" w:rsidRPr="009F7AC2">
        <w:rPr>
          <w:sz w:val="22"/>
          <w:szCs w:val="22"/>
          <w:lang w:val="bg-BG"/>
        </w:rPr>
        <w:t>,</w:t>
      </w:r>
      <w:r w:rsidR="005D198E" w:rsidRPr="009F7AC2">
        <w:rPr>
          <w:sz w:val="22"/>
          <w:szCs w:val="22"/>
          <w:lang w:val="bg-BG"/>
        </w:rPr>
        <w:t xml:space="preserve"> както следва</w:t>
      </w:r>
      <w:r w:rsidR="005D66FB" w:rsidRPr="009F7AC2">
        <w:rPr>
          <w:sz w:val="22"/>
          <w:szCs w:val="22"/>
          <w:lang w:val="bg-BG"/>
        </w:rPr>
        <w:t>:</w:t>
      </w:r>
      <w:r w:rsidR="005D198E" w:rsidRPr="009F7AC2">
        <w:rPr>
          <w:sz w:val="22"/>
          <w:szCs w:val="22"/>
          <w:lang w:val="bg-BG"/>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2410"/>
        <w:gridCol w:w="2410"/>
      </w:tblGrid>
      <w:tr w:rsidR="00357E89" w:rsidRPr="009F7AC2">
        <w:tc>
          <w:tcPr>
            <w:tcW w:w="2410" w:type="dxa"/>
            <w:shd w:val="clear" w:color="auto" w:fill="auto"/>
          </w:tcPr>
          <w:p w:rsidR="00357E89" w:rsidRPr="009F7AC2" w:rsidRDefault="00357E89" w:rsidP="00D2137B">
            <w:pPr>
              <w:jc w:val="center"/>
              <w:rPr>
                <w:sz w:val="22"/>
                <w:szCs w:val="22"/>
                <w:lang w:val="bg-BG"/>
              </w:rPr>
            </w:pPr>
            <w:r w:rsidRPr="009F7AC2">
              <w:rPr>
                <w:sz w:val="22"/>
                <w:szCs w:val="22"/>
                <w:lang w:val="bg-BG"/>
              </w:rPr>
              <w:t>Бюджетна линия</w:t>
            </w:r>
          </w:p>
        </w:tc>
        <w:tc>
          <w:tcPr>
            <w:tcW w:w="2693" w:type="dxa"/>
            <w:shd w:val="clear" w:color="auto" w:fill="auto"/>
          </w:tcPr>
          <w:p w:rsidR="00DE1346" w:rsidRPr="009F7AC2" w:rsidRDefault="00357E89" w:rsidP="00D2137B">
            <w:pPr>
              <w:jc w:val="center"/>
              <w:rPr>
                <w:sz w:val="22"/>
                <w:szCs w:val="22"/>
                <w:lang w:val="bg-BG"/>
              </w:rPr>
            </w:pPr>
            <w:r w:rsidRPr="009F7AC2">
              <w:rPr>
                <w:sz w:val="22"/>
                <w:szCs w:val="22"/>
                <w:lang w:val="bg-BG"/>
              </w:rPr>
              <w:t xml:space="preserve">Общ размер </w:t>
            </w:r>
            <w:r w:rsidR="00DD1FA4" w:rsidRPr="009F7AC2">
              <w:rPr>
                <w:sz w:val="22"/>
                <w:szCs w:val="22"/>
                <w:lang w:val="bg-BG"/>
              </w:rPr>
              <w:t>БФП</w:t>
            </w:r>
          </w:p>
          <w:p w:rsidR="00357E89" w:rsidRPr="009F7AC2" w:rsidRDefault="00DE1346" w:rsidP="00D2137B">
            <w:pPr>
              <w:jc w:val="center"/>
              <w:rPr>
                <w:sz w:val="22"/>
                <w:szCs w:val="22"/>
                <w:lang w:val="bg-BG"/>
              </w:rPr>
            </w:pPr>
            <w:r w:rsidRPr="009F7AC2">
              <w:rPr>
                <w:sz w:val="22"/>
                <w:szCs w:val="22"/>
                <w:lang w:val="bg-BG"/>
              </w:rPr>
              <w:t>(100%)</w:t>
            </w:r>
            <w:r w:rsidR="00357E89" w:rsidRPr="009F7AC2">
              <w:rPr>
                <w:sz w:val="22"/>
                <w:szCs w:val="22"/>
                <w:lang w:val="bg-BG"/>
              </w:rPr>
              <w:t xml:space="preserve">  </w:t>
            </w:r>
          </w:p>
        </w:tc>
        <w:tc>
          <w:tcPr>
            <w:tcW w:w="2410" w:type="dxa"/>
            <w:shd w:val="clear" w:color="auto" w:fill="auto"/>
          </w:tcPr>
          <w:p w:rsidR="000807CF" w:rsidRPr="009F7AC2" w:rsidRDefault="00357E89" w:rsidP="00D2137B">
            <w:pPr>
              <w:jc w:val="center"/>
              <w:rPr>
                <w:sz w:val="22"/>
                <w:szCs w:val="22"/>
                <w:lang w:val="bg-BG"/>
              </w:rPr>
            </w:pPr>
            <w:r w:rsidRPr="009F7AC2">
              <w:rPr>
                <w:sz w:val="22"/>
                <w:szCs w:val="22"/>
                <w:lang w:val="bg-BG"/>
              </w:rPr>
              <w:t xml:space="preserve">Съфинансиране от ЕФРР </w:t>
            </w:r>
          </w:p>
          <w:p w:rsidR="00357E89" w:rsidRPr="009F7AC2" w:rsidRDefault="00357E89" w:rsidP="00D2137B">
            <w:pPr>
              <w:jc w:val="center"/>
              <w:rPr>
                <w:sz w:val="22"/>
                <w:szCs w:val="22"/>
                <w:lang w:val="bg-BG"/>
              </w:rPr>
            </w:pPr>
            <w:r w:rsidRPr="009F7AC2">
              <w:rPr>
                <w:sz w:val="22"/>
                <w:szCs w:val="22"/>
                <w:lang w:val="bg-BG"/>
              </w:rPr>
              <w:t>(85%)</w:t>
            </w:r>
          </w:p>
        </w:tc>
        <w:tc>
          <w:tcPr>
            <w:tcW w:w="2410" w:type="dxa"/>
            <w:shd w:val="clear" w:color="auto" w:fill="auto"/>
          </w:tcPr>
          <w:p w:rsidR="00357E89" w:rsidRPr="009F7AC2" w:rsidRDefault="00357E89" w:rsidP="00D2137B">
            <w:pPr>
              <w:jc w:val="center"/>
              <w:rPr>
                <w:sz w:val="22"/>
                <w:szCs w:val="22"/>
                <w:lang w:val="bg-BG"/>
              </w:rPr>
            </w:pPr>
            <w:r w:rsidRPr="009F7AC2">
              <w:rPr>
                <w:sz w:val="22"/>
                <w:szCs w:val="22"/>
                <w:lang w:val="bg-BG"/>
              </w:rPr>
              <w:t xml:space="preserve">Национално съфинансиране (15%) </w:t>
            </w:r>
          </w:p>
        </w:tc>
      </w:tr>
      <w:tr w:rsidR="006874F5" w:rsidRPr="009F7AC2">
        <w:tc>
          <w:tcPr>
            <w:tcW w:w="2410" w:type="dxa"/>
            <w:vMerge w:val="restart"/>
            <w:shd w:val="clear" w:color="auto" w:fill="auto"/>
            <w:vAlign w:val="center"/>
          </w:tcPr>
          <w:p w:rsidR="006874F5" w:rsidRPr="009F7AC2" w:rsidRDefault="006874F5" w:rsidP="009616E9">
            <w:pPr>
              <w:jc w:val="center"/>
              <w:rPr>
                <w:b/>
                <w:sz w:val="22"/>
                <w:szCs w:val="22"/>
                <w:lang w:val="bg-BG"/>
              </w:rPr>
            </w:pPr>
            <w:r w:rsidRPr="009F7AC2">
              <w:rPr>
                <w:b/>
                <w:sz w:val="22"/>
                <w:szCs w:val="22"/>
                <w:lang w:val="bg-BG"/>
              </w:rPr>
              <w:t>BG16RFOP001</w:t>
            </w:r>
            <w:r w:rsidR="00712692" w:rsidRPr="009F7AC2">
              <w:rPr>
                <w:b/>
                <w:sz w:val="22"/>
                <w:szCs w:val="22"/>
                <w:lang w:val="bg-BG"/>
              </w:rPr>
              <w:t>-</w:t>
            </w:r>
          </w:p>
          <w:p w:rsidR="006874F5" w:rsidRPr="009F7AC2" w:rsidRDefault="006874F5" w:rsidP="00712692">
            <w:pPr>
              <w:jc w:val="center"/>
              <w:rPr>
                <w:sz w:val="22"/>
                <w:szCs w:val="22"/>
                <w:lang w:val="bg-BG"/>
              </w:rPr>
            </w:pPr>
            <w:r w:rsidRPr="009F7AC2">
              <w:rPr>
                <w:b/>
                <w:sz w:val="22"/>
                <w:szCs w:val="22"/>
                <w:lang w:val="bg-BG"/>
              </w:rPr>
              <w:t>1</w:t>
            </w:r>
            <w:r w:rsidR="00712692" w:rsidRPr="009F7AC2">
              <w:rPr>
                <w:b/>
                <w:sz w:val="22"/>
                <w:szCs w:val="22"/>
                <w:lang w:val="bg-BG"/>
              </w:rPr>
              <w:t>.</w:t>
            </w:r>
            <w:r w:rsidRPr="009F7AC2">
              <w:rPr>
                <w:b/>
                <w:sz w:val="22"/>
                <w:szCs w:val="22"/>
                <w:lang w:val="bg-BG"/>
              </w:rPr>
              <w:t>0</w:t>
            </w:r>
            <w:r w:rsidR="00712692" w:rsidRPr="009F7AC2">
              <w:rPr>
                <w:b/>
                <w:sz w:val="22"/>
                <w:szCs w:val="22"/>
                <w:lang w:val="bg-BG"/>
              </w:rPr>
              <w:t>0</w:t>
            </w:r>
            <w:r w:rsidRPr="009F7AC2">
              <w:rPr>
                <w:b/>
                <w:sz w:val="22"/>
                <w:szCs w:val="22"/>
                <w:lang w:val="bg-BG"/>
              </w:rPr>
              <w:t>1</w:t>
            </w:r>
            <w:r w:rsidR="008E558E" w:rsidRPr="009F7AC2">
              <w:rPr>
                <w:b/>
                <w:sz w:val="22"/>
                <w:szCs w:val="22"/>
                <w:lang w:val="bg-BG"/>
              </w:rPr>
              <w:t>-039</w:t>
            </w:r>
            <w:r w:rsidR="00EE5AB9" w:rsidRPr="009F7AC2">
              <w:rPr>
                <w:rStyle w:val="FootnoteReference"/>
                <w:b/>
                <w:sz w:val="22"/>
                <w:szCs w:val="22"/>
                <w:lang w:val="bg-BG"/>
              </w:rPr>
              <w:footnoteReference w:id="6"/>
            </w:r>
          </w:p>
        </w:tc>
        <w:tc>
          <w:tcPr>
            <w:tcW w:w="2693" w:type="dxa"/>
            <w:shd w:val="clear" w:color="auto" w:fill="auto"/>
            <w:vAlign w:val="bottom"/>
          </w:tcPr>
          <w:p w:rsidR="006874F5" w:rsidRPr="009F7AC2" w:rsidRDefault="006874F5" w:rsidP="00FA6A01">
            <w:pPr>
              <w:spacing w:before="120" w:after="120"/>
              <w:jc w:val="center"/>
              <w:rPr>
                <w:rFonts w:cs="Arial"/>
                <w:b/>
                <w:bCs/>
                <w:sz w:val="22"/>
                <w:szCs w:val="22"/>
                <w:lang w:val="bg-BG"/>
              </w:rPr>
            </w:pPr>
            <w:r w:rsidRPr="009F7AC2">
              <w:rPr>
                <w:rFonts w:cs="Arial"/>
                <w:b/>
                <w:bCs/>
                <w:sz w:val="22"/>
                <w:szCs w:val="22"/>
                <w:lang w:val="bg-BG"/>
              </w:rPr>
              <w:t>1 372 559 39</w:t>
            </w:r>
            <w:r w:rsidR="00FA6A01" w:rsidRPr="009F7AC2">
              <w:rPr>
                <w:rFonts w:cs="Arial"/>
                <w:b/>
                <w:bCs/>
                <w:sz w:val="22"/>
                <w:szCs w:val="22"/>
                <w:lang w:val="bg-BG"/>
              </w:rPr>
              <w:t>2</w:t>
            </w:r>
            <w:r w:rsidRPr="009F7AC2">
              <w:rPr>
                <w:rFonts w:cs="Arial"/>
                <w:b/>
                <w:bCs/>
                <w:sz w:val="22"/>
                <w:szCs w:val="22"/>
                <w:lang w:val="bg-BG"/>
              </w:rPr>
              <w:t>,</w:t>
            </w:r>
            <w:r w:rsidR="00FA6A01" w:rsidRPr="009F7AC2">
              <w:rPr>
                <w:rFonts w:cs="Arial"/>
                <w:b/>
                <w:bCs/>
                <w:sz w:val="22"/>
                <w:szCs w:val="22"/>
                <w:lang w:val="bg-BG"/>
              </w:rPr>
              <w:t>80</w:t>
            </w:r>
            <w:r w:rsidRPr="009F7AC2">
              <w:rPr>
                <w:rFonts w:cs="Arial"/>
                <w:b/>
                <w:bCs/>
                <w:sz w:val="22"/>
                <w:szCs w:val="22"/>
                <w:lang w:val="bg-BG"/>
              </w:rPr>
              <w:t xml:space="preserve"> лева</w:t>
            </w:r>
          </w:p>
        </w:tc>
        <w:tc>
          <w:tcPr>
            <w:tcW w:w="2410" w:type="dxa"/>
            <w:shd w:val="clear" w:color="auto" w:fill="auto"/>
            <w:vAlign w:val="bottom"/>
          </w:tcPr>
          <w:p w:rsidR="006874F5" w:rsidRPr="009F7AC2" w:rsidRDefault="006874F5" w:rsidP="00FA6A01">
            <w:pPr>
              <w:spacing w:before="120" w:after="120"/>
              <w:ind w:left="-108" w:right="-108"/>
              <w:jc w:val="center"/>
              <w:rPr>
                <w:rFonts w:cs="Arial"/>
                <w:b/>
                <w:bCs/>
                <w:sz w:val="22"/>
                <w:szCs w:val="22"/>
                <w:lang w:val="bg-BG"/>
              </w:rPr>
            </w:pPr>
            <w:r w:rsidRPr="009F7AC2">
              <w:rPr>
                <w:rFonts w:cs="Arial"/>
                <w:b/>
                <w:bCs/>
                <w:sz w:val="22"/>
                <w:szCs w:val="22"/>
                <w:lang w:val="bg-BG"/>
              </w:rPr>
              <w:t>1 166 675 48</w:t>
            </w:r>
            <w:r w:rsidR="00FA6A01" w:rsidRPr="009F7AC2">
              <w:rPr>
                <w:rFonts w:cs="Arial"/>
                <w:b/>
                <w:bCs/>
                <w:sz w:val="22"/>
                <w:szCs w:val="22"/>
                <w:lang w:val="bg-BG"/>
              </w:rPr>
              <w:t>4</w:t>
            </w:r>
            <w:r w:rsidRPr="009F7AC2">
              <w:rPr>
                <w:rFonts w:cs="Arial"/>
                <w:b/>
                <w:bCs/>
                <w:sz w:val="22"/>
                <w:szCs w:val="22"/>
                <w:lang w:val="bg-BG"/>
              </w:rPr>
              <w:t>,</w:t>
            </w:r>
            <w:r w:rsidR="00FA6A01" w:rsidRPr="009F7AC2">
              <w:rPr>
                <w:rFonts w:cs="Arial"/>
                <w:b/>
                <w:bCs/>
                <w:sz w:val="22"/>
                <w:szCs w:val="22"/>
                <w:lang w:val="bg-BG"/>
              </w:rPr>
              <w:t>08</w:t>
            </w:r>
            <w:r w:rsidRPr="009F7AC2">
              <w:rPr>
                <w:rFonts w:cs="Arial"/>
                <w:b/>
                <w:bCs/>
                <w:sz w:val="22"/>
                <w:szCs w:val="22"/>
                <w:lang w:val="bg-BG"/>
              </w:rPr>
              <w:t xml:space="preserve"> лева</w:t>
            </w:r>
          </w:p>
        </w:tc>
        <w:tc>
          <w:tcPr>
            <w:tcW w:w="2410" w:type="dxa"/>
            <w:shd w:val="clear" w:color="auto" w:fill="auto"/>
            <w:vAlign w:val="bottom"/>
          </w:tcPr>
          <w:p w:rsidR="006874F5" w:rsidRPr="009F7AC2" w:rsidRDefault="006874F5" w:rsidP="00FA6A01">
            <w:pPr>
              <w:spacing w:before="120" w:after="120"/>
              <w:jc w:val="center"/>
              <w:rPr>
                <w:rFonts w:cs="Arial"/>
                <w:b/>
                <w:bCs/>
                <w:sz w:val="22"/>
                <w:szCs w:val="22"/>
                <w:lang w:val="bg-BG"/>
              </w:rPr>
            </w:pPr>
            <w:r w:rsidRPr="009F7AC2">
              <w:rPr>
                <w:rFonts w:cs="Arial"/>
                <w:b/>
                <w:bCs/>
                <w:sz w:val="22"/>
                <w:szCs w:val="22"/>
                <w:lang w:val="bg-BG"/>
              </w:rPr>
              <w:t>205 883 90</w:t>
            </w:r>
            <w:r w:rsidR="00FA6A01" w:rsidRPr="009F7AC2">
              <w:rPr>
                <w:rFonts w:cs="Arial"/>
                <w:b/>
                <w:bCs/>
                <w:sz w:val="22"/>
                <w:szCs w:val="22"/>
                <w:lang w:val="bg-BG"/>
              </w:rPr>
              <w:t>8</w:t>
            </w:r>
            <w:r w:rsidRPr="009F7AC2">
              <w:rPr>
                <w:rFonts w:cs="Arial"/>
                <w:b/>
                <w:bCs/>
                <w:sz w:val="22"/>
                <w:szCs w:val="22"/>
                <w:lang w:val="bg-BG"/>
              </w:rPr>
              <w:t>,</w:t>
            </w:r>
            <w:r w:rsidR="00FA6A01" w:rsidRPr="009F7AC2">
              <w:rPr>
                <w:rFonts w:cs="Arial"/>
                <w:b/>
                <w:bCs/>
                <w:sz w:val="22"/>
                <w:szCs w:val="22"/>
                <w:lang w:val="bg-BG"/>
              </w:rPr>
              <w:t>72</w:t>
            </w:r>
            <w:r w:rsidRPr="009F7AC2">
              <w:rPr>
                <w:rFonts w:cs="Arial"/>
                <w:b/>
                <w:bCs/>
                <w:sz w:val="22"/>
                <w:szCs w:val="22"/>
                <w:lang w:val="bg-BG"/>
              </w:rPr>
              <w:t xml:space="preserve"> лева</w:t>
            </w:r>
          </w:p>
        </w:tc>
      </w:tr>
      <w:tr w:rsidR="006874F5" w:rsidRPr="009F7AC2">
        <w:trPr>
          <w:trHeight w:val="265"/>
        </w:trPr>
        <w:tc>
          <w:tcPr>
            <w:tcW w:w="2410" w:type="dxa"/>
            <w:vMerge/>
            <w:shd w:val="clear" w:color="auto" w:fill="auto"/>
            <w:vAlign w:val="center"/>
          </w:tcPr>
          <w:p w:rsidR="006874F5" w:rsidRPr="009F7AC2" w:rsidRDefault="006874F5" w:rsidP="00D2137B">
            <w:pPr>
              <w:jc w:val="center"/>
              <w:rPr>
                <w:b/>
                <w:sz w:val="22"/>
                <w:szCs w:val="22"/>
                <w:lang w:val="bg-BG"/>
              </w:rPr>
            </w:pPr>
          </w:p>
        </w:tc>
        <w:tc>
          <w:tcPr>
            <w:tcW w:w="2693" w:type="dxa"/>
            <w:shd w:val="clear" w:color="auto" w:fill="auto"/>
            <w:vAlign w:val="bottom"/>
          </w:tcPr>
          <w:p w:rsidR="006874F5" w:rsidRPr="009F7AC2" w:rsidRDefault="006874F5" w:rsidP="00FA6A01">
            <w:pPr>
              <w:spacing w:before="120" w:after="120"/>
              <w:jc w:val="center"/>
              <w:rPr>
                <w:rFonts w:cs="Arial"/>
                <w:bCs/>
                <w:sz w:val="22"/>
                <w:szCs w:val="22"/>
                <w:lang w:val="bg-BG"/>
              </w:rPr>
            </w:pPr>
            <w:r w:rsidRPr="009F7AC2">
              <w:rPr>
                <w:rFonts w:cs="Arial"/>
                <w:bCs/>
                <w:sz w:val="22"/>
                <w:szCs w:val="22"/>
                <w:lang w:val="bg-BG"/>
              </w:rPr>
              <w:t>701 778 47</w:t>
            </w:r>
            <w:r w:rsidR="00FA6A01" w:rsidRPr="009F7AC2">
              <w:rPr>
                <w:rFonts w:cs="Arial"/>
                <w:bCs/>
                <w:sz w:val="22"/>
                <w:szCs w:val="22"/>
                <w:lang w:val="bg-BG"/>
              </w:rPr>
              <w:t>4</w:t>
            </w:r>
            <w:r w:rsidRPr="009F7AC2">
              <w:rPr>
                <w:rFonts w:cs="Arial"/>
                <w:bCs/>
                <w:sz w:val="22"/>
                <w:szCs w:val="22"/>
                <w:lang w:val="bg-BG"/>
              </w:rPr>
              <w:t>,00 евро</w:t>
            </w:r>
          </w:p>
        </w:tc>
        <w:tc>
          <w:tcPr>
            <w:tcW w:w="2410" w:type="dxa"/>
            <w:shd w:val="clear" w:color="auto" w:fill="auto"/>
            <w:vAlign w:val="bottom"/>
          </w:tcPr>
          <w:p w:rsidR="006874F5" w:rsidRPr="009F7AC2" w:rsidRDefault="006874F5" w:rsidP="00FA6A01">
            <w:pPr>
              <w:spacing w:before="120" w:after="120"/>
              <w:jc w:val="center"/>
              <w:rPr>
                <w:rFonts w:cs="Arial"/>
                <w:bCs/>
                <w:sz w:val="22"/>
                <w:szCs w:val="22"/>
                <w:lang w:val="bg-BG"/>
              </w:rPr>
            </w:pPr>
            <w:r w:rsidRPr="009F7AC2">
              <w:rPr>
                <w:rFonts w:cs="Arial"/>
                <w:bCs/>
                <w:sz w:val="22"/>
                <w:szCs w:val="22"/>
                <w:lang w:val="bg-BG"/>
              </w:rPr>
              <w:t>596 511 70</w:t>
            </w:r>
            <w:r w:rsidR="00FA6A01" w:rsidRPr="009F7AC2">
              <w:rPr>
                <w:rFonts w:cs="Arial"/>
                <w:bCs/>
                <w:sz w:val="22"/>
                <w:szCs w:val="22"/>
                <w:lang w:val="bg-BG"/>
              </w:rPr>
              <w:t>3</w:t>
            </w:r>
            <w:r w:rsidRPr="009F7AC2">
              <w:rPr>
                <w:rFonts w:cs="Arial"/>
                <w:bCs/>
                <w:sz w:val="22"/>
                <w:szCs w:val="22"/>
                <w:lang w:val="bg-BG"/>
              </w:rPr>
              <w:t>,</w:t>
            </w:r>
            <w:r w:rsidR="00FA6A01" w:rsidRPr="009F7AC2">
              <w:rPr>
                <w:rFonts w:cs="Arial"/>
                <w:bCs/>
                <w:sz w:val="22"/>
                <w:szCs w:val="22"/>
                <w:lang w:val="bg-BG"/>
              </w:rPr>
              <w:t>0</w:t>
            </w:r>
            <w:r w:rsidRPr="009F7AC2">
              <w:rPr>
                <w:rFonts w:cs="Arial"/>
                <w:bCs/>
                <w:sz w:val="22"/>
                <w:szCs w:val="22"/>
                <w:lang w:val="bg-BG"/>
              </w:rPr>
              <w:t>0 евро</w:t>
            </w:r>
          </w:p>
        </w:tc>
        <w:tc>
          <w:tcPr>
            <w:tcW w:w="2410" w:type="dxa"/>
            <w:shd w:val="clear" w:color="auto" w:fill="auto"/>
            <w:vAlign w:val="bottom"/>
          </w:tcPr>
          <w:p w:rsidR="006874F5" w:rsidRPr="009F7AC2" w:rsidRDefault="006874F5" w:rsidP="00FA6A01">
            <w:pPr>
              <w:spacing w:before="120" w:after="120"/>
              <w:jc w:val="center"/>
              <w:rPr>
                <w:rFonts w:cs="Arial"/>
                <w:bCs/>
                <w:sz w:val="22"/>
                <w:szCs w:val="22"/>
                <w:lang w:val="bg-BG"/>
              </w:rPr>
            </w:pPr>
            <w:r w:rsidRPr="009F7AC2">
              <w:rPr>
                <w:rFonts w:cs="Arial"/>
                <w:bCs/>
                <w:sz w:val="22"/>
                <w:szCs w:val="22"/>
                <w:lang w:val="bg-BG"/>
              </w:rPr>
              <w:t>105 266 771,</w:t>
            </w:r>
            <w:r w:rsidR="00FA6A01" w:rsidRPr="009F7AC2">
              <w:rPr>
                <w:rFonts w:cs="Arial"/>
                <w:bCs/>
                <w:sz w:val="22"/>
                <w:szCs w:val="22"/>
                <w:lang w:val="bg-BG"/>
              </w:rPr>
              <w:t>0</w:t>
            </w:r>
            <w:r w:rsidRPr="009F7AC2">
              <w:rPr>
                <w:rFonts w:cs="Arial"/>
                <w:bCs/>
                <w:sz w:val="22"/>
                <w:szCs w:val="22"/>
                <w:lang w:val="bg-BG"/>
              </w:rPr>
              <w:t>0 евро</w:t>
            </w:r>
          </w:p>
        </w:tc>
      </w:tr>
    </w:tbl>
    <w:p w:rsidR="006C4AE1" w:rsidRPr="009F7AC2" w:rsidRDefault="006C4AE1" w:rsidP="00026FD1">
      <w:pPr>
        <w:spacing w:before="240" w:after="120"/>
        <w:jc w:val="both"/>
        <w:rPr>
          <w:sz w:val="22"/>
          <w:szCs w:val="22"/>
          <w:lang w:val="bg-BG"/>
        </w:rPr>
      </w:pPr>
      <w:r w:rsidRPr="009F7AC2">
        <w:rPr>
          <w:sz w:val="22"/>
          <w:szCs w:val="22"/>
          <w:lang w:val="bg-BG"/>
        </w:rPr>
        <w:t xml:space="preserve">Общият размер на средствата по отделните </w:t>
      </w:r>
      <w:r w:rsidR="00073717" w:rsidRPr="009F7AC2">
        <w:rPr>
          <w:sz w:val="22"/>
          <w:szCs w:val="22"/>
          <w:lang w:val="bg-BG"/>
        </w:rPr>
        <w:t xml:space="preserve">инвестиционни приоритети </w:t>
      </w:r>
      <w:r w:rsidRPr="009F7AC2">
        <w:rPr>
          <w:sz w:val="22"/>
          <w:szCs w:val="22"/>
          <w:lang w:val="bg-BG"/>
        </w:rPr>
        <w:t>е</w:t>
      </w:r>
      <w:r w:rsidR="00073717" w:rsidRPr="009F7AC2">
        <w:rPr>
          <w:sz w:val="22"/>
          <w:szCs w:val="22"/>
          <w:lang w:val="bg-BG"/>
        </w:rPr>
        <w:t>,</w:t>
      </w:r>
      <w:r w:rsidRPr="009F7AC2">
        <w:rPr>
          <w:sz w:val="22"/>
          <w:szCs w:val="22"/>
          <w:lang w:val="bg-BG"/>
        </w:rPr>
        <w:t xml:space="preserve"> както следва: </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89"/>
        <w:gridCol w:w="2421"/>
        <w:gridCol w:w="2437"/>
      </w:tblGrid>
      <w:tr w:rsidR="00433989" w:rsidRPr="009F7AC2" w:rsidTr="009A4632">
        <w:tc>
          <w:tcPr>
            <w:tcW w:w="2410" w:type="dxa"/>
            <w:shd w:val="clear" w:color="auto" w:fill="auto"/>
          </w:tcPr>
          <w:p w:rsidR="00433989" w:rsidRPr="009F7AC2" w:rsidRDefault="00433989" w:rsidP="009A4632">
            <w:pPr>
              <w:spacing w:before="120"/>
              <w:jc w:val="both"/>
              <w:rPr>
                <w:b/>
                <w:sz w:val="22"/>
                <w:szCs w:val="22"/>
                <w:lang w:val="bg-BG"/>
              </w:rPr>
            </w:pPr>
            <w:r w:rsidRPr="009F7AC2">
              <w:rPr>
                <w:b/>
                <w:sz w:val="22"/>
                <w:szCs w:val="22"/>
                <w:lang w:val="bg-BG"/>
              </w:rPr>
              <w:t xml:space="preserve">Инвестиционен </w:t>
            </w:r>
            <w:r w:rsidR="009D4B6C" w:rsidRPr="009F7AC2">
              <w:rPr>
                <w:b/>
                <w:sz w:val="22"/>
                <w:szCs w:val="22"/>
                <w:lang w:val="bg-BG"/>
              </w:rPr>
              <w:t>приоритет</w:t>
            </w:r>
          </w:p>
        </w:tc>
        <w:tc>
          <w:tcPr>
            <w:tcW w:w="2689" w:type="dxa"/>
            <w:shd w:val="clear" w:color="auto" w:fill="auto"/>
          </w:tcPr>
          <w:p w:rsidR="00433989" w:rsidRPr="009F7AC2" w:rsidRDefault="00433989" w:rsidP="00DD1FA4">
            <w:pPr>
              <w:jc w:val="center"/>
              <w:rPr>
                <w:sz w:val="22"/>
                <w:szCs w:val="22"/>
                <w:lang w:val="bg-BG"/>
              </w:rPr>
            </w:pPr>
            <w:r w:rsidRPr="009F7AC2">
              <w:rPr>
                <w:sz w:val="22"/>
                <w:szCs w:val="22"/>
                <w:lang w:val="bg-BG"/>
              </w:rPr>
              <w:t xml:space="preserve">Общ размер на </w:t>
            </w:r>
            <w:r w:rsidR="00DD1FA4" w:rsidRPr="009F7AC2">
              <w:rPr>
                <w:sz w:val="22"/>
                <w:szCs w:val="22"/>
                <w:lang w:val="bg-BG"/>
              </w:rPr>
              <w:t>БФП (100%)</w:t>
            </w:r>
            <w:r w:rsidRPr="009F7AC2">
              <w:rPr>
                <w:sz w:val="22"/>
                <w:szCs w:val="22"/>
                <w:lang w:val="bg-BG"/>
              </w:rPr>
              <w:t xml:space="preserve"> </w:t>
            </w:r>
          </w:p>
        </w:tc>
        <w:tc>
          <w:tcPr>
            <w:tcW w:w="2421" w:type="dxa"/>
            <w:shd w:val="clear" w:color="auto" w:fill="auto"/>
          </w:tcPr>
          <w:p w:rsidR="00433989" w:rsidRPr="009F7AC2" w:rsidRDefault="00433989" w:rsidP="009A4632">
            <w:pPr>
              <w:jc w:val="center"/>
              <w:rPr>
                <w:sz w:val="22"/>
                <w:szCs w:val="22"/>
                <w:lang w:val="bg-BG"/>
              </w:rPr>
            </w:pPr>
            <w:r w:rsidRPr="009F7AC2">
              <w:rPr>
                <w:sz w:val="22"/>
                <w:szCs w:val="22"/>
                <w:lang w:val="bg-BG"/>
              </w:rPr>
              <w:t>Съфинансиране от ЕФРР (85%)</w:t>
            </w:r>
          </w:p>
        </w:tc>
        <w:tc>
          <w:tcPr>
            <w:tcW w:w="2437" w:type="dxa"/>
            <w:shd w:val="clear" w:color="auto" w:fill="auto"/>
          </w:tcPr>
          <w:p w:rsidR="00433989" w:rsidRPr="009F7AC2" w:rsidRDefault="00433989" w:rsidP="009A4632">
            <w:pPr>
              <w:jc w:val="center"/>
              <w:rPr>
                <w:sz w:val="22"/>
                <w:szCs w:val="22"/>
                <w:lang w:val="bg-BG"/>
              </w:rPr>
            </w:pPr>
            <w:r w:rsidRPr="009F7AC2">
              <w:rPr>
                <w:sz w:val="22"/>
                <w:szCs w:val="22"/>
                <w:lang w:val="bg-BG"/>
              </w:rPr>
              <w:t xml:space="preserve">Национално съфинансиране (15%) </w:t>
            </w:r>
          </w:p>
        </w:tc>
      </w:tr>
      <w:tr w:rsidR="00433989" w:rsidRPr="009F7AC2" w:rsidTr="009A4632">
        <w:tc>
          <w:tcPr>
            <w:tcW w:w="2410" w:type="dxa"/>
            <w:vMerge w:val="restart"/>
            <w:shd w:val="clear" w:color="auto" w:fill="auto"/>
          </w:tcPr>
          <w:p w:rsidR="00433989" w:rsidRPr="009F7AC2" w:rsidRDefault="00433989" w:rsidP="00DD1FA4">
            <w:pPr>
              <w:spacing w:before="120"/>
              <w:rPr>
                <w:b/>
                <w:sz w:val="22"/>
                <w:szCs w:val="22"/>
                <w:lang w:val="bg-BG"/>
              </w:rPr>
            </w:pPr>
            <w:r w:rsidRPr="009F7AC2">
              <w:rPr>
                <w:b/>
                <w:sz w:val="22"/>
                <w:szCs w:val="22"/>
                <w:lang w:val="bg-BG"/>
              </w:rPr>
              <w:t>1. Енерг</w:t>
            </w:r>
            <w:r w:rsidR="00DD1FA4" w:rsidRPr="009F7AC2">
              <w:rPr>
                <w:b/>
                <w:sz w:val="22"/>
                <w:szCs w:val="22"/>
                <w:lang w:val="bg-BG"/>
              </w:rPr>
              <w:t>ийна ефективност в административни</w:t>
            </w:r>
            <w:r w:rsidRPr="009F7AC2">
              <w:rPr>
                <w:b/>
                <w:sz w:val="22"/>
                <w:szCs w:val="22"/>
                <w:lang w:val="bg-BG"/>
              </w:rPr>
              <w:t xml:space="preserve"> и жилищни сгради</w:t>
            </w:r>
          </w:p>
        </w:tc>
        <w:tc>
          <w:tcPr>
            <w:tcW w:w="2689"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410 014 803,11 лв.</w:t>
            </w:r>
          </w:p>
        </w:tc>
        <w:tc>
          <w:tcPr>
            <w:tcW w:w="2421"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348 512 582,64 лв.</w:t>
            </w:r>
          </w:p>
        </w:tc>
        <w:tc>
          <w:tcPr>
            <w:tcW w:w="2437"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61 502 220,47 лв.</w:t>
            </w:r>
          </w:p>
        </w:tc>
      </w:tr>
      <w:tr w:rsidR="00433989" w:rsidRPr="009F7AC2" w:rsidTr="009A4632">
        <w:tc>
          <w:tcPr>
            <w:tcW w:w="2410" w:type="dxa"/>
            <w:vMerge/>
            <w:shd w:val="clear" w:color="auto" w:fill="auto"/>
          </w:tcPr>
          <w:p w:rsidR="00433989" w:rsidRPr="009F7AC2" w:rsidRDefault="00433989" w:rsidP="009A4632">
            <w:pPr>
              <w:spacing w:before="120"/>
              <w:rPr>
                <w:b/>
                <w:sz w:val="22"/>
                <w:szCs w:val="22"/>
                <w:lang w:val="bg-BG"/>
              </w:rPr>
            </w:pPr>
          </w:p>
        </w:tc>
        <w:tc>
          <w:tcPr>
            <w:tcW w:w="2689"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209 637 240,00 евро</w:t>
            </w:r>
          </w:p>
        </w:tc>
        <w:tc>
          <w:tcPr>
            <w:tcW w:w="2421"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178 191 654,00 евро</w:t>
            </w:r>
          </w:p>
        </w:tc>
        <w:tc>
          <w:tcPr>
            <w:tcW w:w="2437"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31 445 586,00 евро</w:t>
            </w:r>
          </w:p>
        </w:tc>
      </w:tr>
      <w:tr w:rsidR="00433989" w:rsidRPr="009F7AC2" w:rsidTr="009A4632">
        <w:tc>
          <w:tcPr>
            <w:tcW w:w="2410" w:type="dxa"/>
            <w:vMerge w:val="restart"/>
            <w:shd w:val="clear" w:color="auto" w:fill="auto"/>
          </w:tcPr>
          <w:p w:rsidR="00433989" w:rsidRPr="009F7AC2" w:rsidRDefault="00433989" w:rsidP="009A4632">
            <w:pPr>
              <w:spacing w:before="120"/>
              <w:rPr>
                <w:b/>
                <w:sz w:val="22"/>
                <w:szCs w:val="22"/>
                <w:lang w:val="bg-BG"/>
              </w:rPr>
            </w:pPr>
            <w:r w:rsidRPr="009F7AC2">
              <w:rPr>
                <w:b/>
                <w:sz w:val="22"/>
                <w:szCs w:val="22"/>
                <w:lang w:val="bg-BG"/>
              </w:rPr>
              <w:t>2. Интегриран градски транспорт</w:t>
            </w:r>
          </w:p>
        </w:tc>
        <w:tc>
          <w:tcPr>
            <w:tcW w:w="2689"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237 785 209,33 лв.</w:t>
            </w:r>
            <w:r w:rsidRPr="009F7AC2" w:rsidDel="008D3139">
              <w:rPr>
                <w:b/>
                <w:sz w:val="22"/>
                <w:szCs w:val="22"/>
                <w:lang w:val="bg-BG"/>
              </w:rPr>
              <w:t xml:space="preserve"> </w:t>
            </w:r>
          </w:p>
        </w:tc>
        <w:tc>
          <w:tcPr>
            <w:tcW w:w="2421"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202 117 428,03 лв.</w:t>
            </w:r>
            <w:r w:rsidRPr="009F7AC2" w:rsidDel="008D3139">
              <w:rPr>
                <w:b/>
                <w:sz w:val="22"/>
                <w:szCs w:val="22"/>
                <w:lang w:val="bg-BG"/>
              </w:rPr>
              <w:t xml:space="preserve"> </w:t>
            </w:r>
          </w:p>
        </w:tc>
        <w:tc>
          <w:tcPr>
            <w:tcW w:w="2437"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35 667 781,30 лв.</w:t>
            </w:r>
          </w:p>
        </w:tc>
      </w:tr>
      <w:tr w:rsidR="00433989" w:rsidRPr="009F7AC2" w:rsidTr="009A4632">
        <w:tc>
          <w:tcPr>
            <w:tcW w:w="2410" w:type="dxa"/>
            <w:vMerge/>
            <w:shd w:val="clear" w:color="auto" w:fill="auto"/>
          </w:tcPr>
          <w:p w:rsidR="00433989" w:rsidRPr="009F7AC2" w:rsidRDefault="00433989" w:rsidP="009A4632">
            <w:pPr>
              <w:spacing w:before="120"/>
              <w:jc w:val="both"/>
              <w:rPr>
                <w:b/>
                <w:sz w:val="22"/>
                <w:szCs w:val="22"/>
                <w:lang w:val="bg-BG"/>
              </w:rPr>
            </w:pPr>
          </w:p>
        </w:tc>
        <w:tc>
          <w:tcPr>
            <w:tcW w:w="2689"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121 577 647,00</w:t>
            </w:r>
            <w:r w:rsidRPr="009F7AC2" w:rsidDel="008D3139">
              <w:rPr>
                <w:sz w:val="22"/>
                <w:szCs w:val="22"/>
                <w:lang w:val="bg-BG"/>
              </w:rPr>
              <w:t xml:space="preserve"> </w:t>
            </w:r>
            <w:r w:rsidRPr="009F7AC2">
              <w:rPr>
                <w:sz w:val="22"/>
                <w:szCs w:val="22"/>
                <w:lang w:val="bg-BG"/>
              </w:rPr>
              <w:t>евро</w:t>
            </w:r>
          </w:p>
        </w:tc>
        <w:tc>
          <w:tcPr>
            <w:tcW w:w="2421"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103 341 000,00 евро</w:t>
            </w:r>
          </w:p>
        </w:tc>
        <w:tc>
          <w:tcPr>
            <w:tcW w:w="2437"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18 236 647,00 евро</w:t>
            </w:r>
          </w:p>
        </w:tc>
      </w:tr>
      <w:tr w:rsidR="00433989" w:rsidRPr="009F7AC2" w:rsidTr="009A4632">
        <w:tc>
          <w:tcPr>
            <w:tcW w:w="2410" w:type="dxa"/>
            <w:vMerge w:val="restart"/>
            <w:shd w:val="clear" w:color="auto" w:fill="auto"/>
          </w:tcPr>
          <w:p w:rsidR="00433989" w:rsidRPr="009F7AC2" w:rsidRDefault="00433989" w:rsidP="009A4632">
            <w:pPr>
              <w:spacing w:before="120"/>
              <w:rPr>
                <w:b/>
                <w:sz w:val="22"/>
                <w:szCs w:val="22"/>
                <w:lang w:val="bg-BG"/>
              </w:rPr>
            </w:pPr>
            <w:r w:rsidRPr="009F7AC2">
              <w:rPr>
                <w:b/>
                <w:sz w:val="22"/>
                <w:szCs w:val="22"/>
                <w:lang w:val="bg-BG"/>
              </w:rPr>
              <w:t>3. Градска среда</w:t>
            </w:r>
          </w:p>
        </w:tc>
        <w:tc>
          <w:tcPr>
            <w:tcW w:w="2689"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403 804 307,47 лв.</w:t>
            </w:r>
            <w:r w:rsidRPr="009F7AC2" w:rsidDel="008D3139">
              <w:rPr>
                <w:b/>
                <w:sz w:val="22"/>
                <w:szCs w:val="22"/>
                <w:lang w:val="bg-BG"/>
              </w:rPr>
              <w:t xml:space="preserve"> </w:t>
            </w:r>
          </w:p>
        </w:tc>
        <w:tc>
          <w:tcPr>
            <w:tcW w:w="2421"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343 233 660,56 лв.</w:t>
            </w:r>
            <w:r w:rsidRPr="009F7AC2" w:rsidDel="008D3139">
              <w:rPr>
                <w:b/>
                <w:sz w:val="22"/>
                <w:szCs w:val="22"/>
                <w:lang w:val="bg-BG"/>
              </w:rPr>
              <w:t xml:space="preserve"> </w:t>
            </w:r>
          </w:p>
        </w:tc>
        <w:tc>
          <w:tcPr>
            <w:tcW w:w="2437"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60 570 646,91 лв.</w:t>
            </w:r>
            <w:r w:rsidRPr="009F7AC2" w:rsidDel="008D3139">
              <w:rPr>
                <w:b/>
                <w:sz w:val="22"/>
                <w:szCs w:val="22"/>
                <w:lang w:val="bg-BG"/>
              </w:rPr>
              <w:t xml:space="preserve"> </w:t>
            </w:r>
          </w:p>
        </w:tc>
      </w:tr>
      <w:tr w:rsidR="00433989" w:rsidRPr="009F7AC2" w:rsidTr="009A4632">
        <w:tc>
          <w:tcPr>
            <w:tcW w:w="2410" w:type="dxa"/>
            <w:vMerge/>
            <w:shd w:val="clear" w:color="auto" w:fill="auto"/>
          </w:tcPr>
          <w:p w:rsidR="00433989" w:rsidRPr="009F7AC2" w:rsidRDefault="00433989" w:rsidP="009A4632">
            <w:pPr>
              <w:spacing w:before="120"/>
              <w:rPr>
                <w:b/>
                <w:sz w:val="22"/>
                <w:szCs w:val="22"/>
                <w:lang w:val="bg-BG"/>
              </w:rPr>
            </w:pPr>
          </w:p>
        </w:tc>
        <w:tc>
          <w:tcPr>
            <w:tcW w:w="2689"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206 461 864,00</w:t>
            </w:r>
            <w:r w:rsidRPr="009F7AC2" w:rsidDel="008D3139">
              <w:rPr>
                <w:sz w:val="22"/>
                <w:szCs w:val="22"/>
                <w:lang w:val="bg-BG"/>
              </w:rPr>
              <w:t xml:space="preserve"> </w:t>
            </w:r>
            <w:r w:rsidRPr="009F7AC2">
              <w:rPr>
                <w:sz w:val="22"/>
                <w:szCs w:val="22"/>
                <w:lang w:val="bg-BG"/>
              </w:rPr>
              <w:t>евро</w:t>
            </w:r>
          </w:p>
        </w:tc>
        <w:tc>
          <w:tcPr>
            <w:tcW w:w="2421"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175 492 584,00</w:t>
            </w:r>
            <w:r w:rsidRPr="009F7AC2" w:rsidDel="008D3139">
              <w:rPr>
                <w:sz w:val="22"/>
                <w:szCs w:val="22"/>
                <w:lang w:val="bg-BG"/>
              </w:rPr>
              <w:t xml:space="preserve"> </w:t>
            </w:r>
            <w:r w:rsidRPr="009F7AC2">
              <w:rPr>
                <w:sz w:val="22"/>
                <w:szCs w:val="22"/>
                <w:lang w:val="bg-BG"/>
              </w:rPr>
              <w:t>евро</w:t>
            </w:r>
          </w:p>
        </w:tc>
        <w:tc>
          <w:tcPr>
            <w:tcW w:w="2437"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30 969 280,00</w:t>
            </w:r>
            <w:r w:rsidRPr="009F7AC2" w:rsidDel="008D3139">
              <w:rPr>
                <w:sz w:val="22"/>
                <w:szCs w:val="22"/>
                <w:lang w:val="bg-BG"/>
              </w:rPr>
              <w:t xml:space="preserve"> </w:t>
            </w:r>
            <w:r w:rsidRPr="009F7AC2">
              <w:rPr>
                <w:sz w:val="22"/>
                <w:szCs w:val="22"/>
                <w:lang w:val="bg-BG"/>
              </w:rPr>
              <w:t>евро</w:t>
            </w:r>
          </w:p>
        </w:tc>
      </w:tr>
      <w:tr w:rsidR="00433989" w:rsidRPr="009F7AC2" w:rsidTr="009A4632">
        <w:tc>
          <w:tcPr>
            <w:tcW w:w="2410" w:type="dxa"/>
            <w:vMerge w:val="restart"/>
            <w:shd w:val="clear" w:color="auto" w:fill="auto"/>
          </w:tcPr>
          <w:p w:rsidR="00433989" w:rsidRPr="009F7AC2" w:rsidRDefault="00433989" w:rsidP="009A4632">
            <w:pPr>
              <w:spacing w:before="120"/>
              <w:rPr>
                <w:b/>
                <w:sz w:val="22"/>
                <w:szCs w:val="22"/>
                <w:lang w:val="bg-BG"/>
              </w:rPr>
            </w:pPr>
            <w:r w:rsidRPr="009F7AC2">
              <w:rPr>
                <w:b/>
                <w:sz w:val="22"/>
                <w:szCs w:val="22"/>
                <w:lang w:val="bg-BG"/>
              </w:rPr>
              <w:t>4. Социална инфраструктура</w:t>
            </w:r>
          </w:p>
        </w:tc>
        <w:tc>
          <w:tcPr>
            <w:tcW w:w="2689"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155 307 253,88 лв.</w:t>
            </w:r>
          </w:p>
        </w:tc>
        <w:tc>
          <w:tcPr>
            <w:tcW w:w="2421"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132 011 165,22 лв.</w:t>
            </w:r>
            <w:r w:rsidRPr="009F7AC2" w:rsidDel="00135448">
              <w:rPr>
                <w:b/>
                <w:sz w:val="22"/>
                <w:szCs w:val="22"/>
                <w:lang w:val="bg-BG"/>
              </w:rPr>
              <w:t xml:space="preserve"> </w:t>
            </w:r>
          </w:p>
        </w:tc>
        <w:tc>
          <w:tcPr>
            <w:tcW w:w="2437"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23 296 088,66 лв.</w:t>
            </w:r>
            <w:r w:rsidRPr="009F7AC2" w:rsidDel="00135448">
              <w:rPr>
                <w:b/>
                <w:sz w:val="22"/>
                <w:szCs w:val="22"/>
                <w:lang w:val="bg-BG"/>
              </w:rPr>
              <w:t xml:space="preserve"> </w:t>
            </w:r>
          </w:p>
        </w:tc>
      </w:tr>
      <w:tr w:rsidR="00433989" w:rsidRPr="009F7AC2" w:rsidTr="009A4632">
        <w:tc>
          <w:tcPr>
            <w:tcW w:w="2410" w:type="dxa"/>
            <w:vMerge/>
            <w:shd w:val="clear" w:color="auto" w:fill="auto"/>
          </w:tcPr>
          <w:p w:rsidR="00433989" w:rsidRPr="009F7AC2" w:rsidRDefault="00433989" w:rsidP="009A4632">
            <w:pPr>
              <w:spacing w:before="120"/>
              <w:rPr>
                <w:b/>
                <w:sz w:val="22"/>
                <w:szCs w:val="22"/>
                <w:lang w:val="bg-BG"/>
              </w:rPr>
            </w:pPr>
          </w:p>
        </w:tc>
        <w:tc>
          <w:tcPr>
            <w:tcW w:w="2689"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79 407 338,00 евро</w:t>
            </w:r>
          </w:p>
        </w:tc>
        <w:tc>
          <w:tcPr>
            <w:tcW w:w="2421"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67 496 237,00 евро</w:t>
            </w:r>
          </w:p>
        </w:tc>
        <w:tc>
          <w:tcPr>
            <w:tcW w:w="2437"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11 911 101,00 евро</w:t>
            </w:r>
          </w:p>
        </w:tc>
      </w:tr>
      <w:tr w:rsidR="00433989" w:rsidRPr="009F7AC2" w:rsidTr="009A4632">
        <w:tc>
          <w:tcPr>
            <w:tcW w:w="2410" w:type="dxa"/>
            <w:vMerge w:val="restart"/>
            <w:shd w:val="clear" w:color="auto" w:fill="auto"/>
          </w:tcPr>
          <w:p w:rsidR="00433989" w:rsidRPr="009F7AC2" w:rsidRDefault="00433989" w:rsidP="009A4632">
            <w:pPr>
              <w:spacing w:before="120"/>
              <w:rPr>
                <w:b/>
                <w:sz w:val="22"/>
                <w:szCs w:val="22"/>
                <w:lang w:val="bg-BG"/>
              </w:rPr>
            </w:pPr>
            <w:r w:rsidRPr="009F7AC2">
              <w:rPr>
                <w:b/>
                <w:sz w:val="22"/>
                <w:szCs w:val="22"/>
                <w:lang w:val="bg-BG"/>
              </w:rPr>
              <w:t>5. Образователна инфраструктура</w:t>
            </w:r>
          </w:p>
        </w:tc>
        <w:tc>
          <w:tcPr>
            <w:tcW w:w="2689"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165 647 819,01 лв.</w:t>
            </w:r>
            <w:r w:rsidRPr="009F7AC2" w:rsidDel="00C75F73">
              <w:rPr>
                <w:b/>
                <w:sz w:val="22"/>
                <w:szCs w:val="22"/>
                <w:lang w:val="bg-BG"/>
              </w:rPr>
              <w:t xml:space="preserve"> </w:t>
            </w:r>
          </w:p>
        </w:tc>
        <w:tc>
          <w:tcPr>
            <w:tcW w:w="2421"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140 800 647,63 лв.</w:t>
            </w:r>
          </w:p>
        </w:tc>
        <w:tc>
          <w:tcPr>
            <w:tcW w:w="2437" w:type="dxa"/>
            <w:shd w:val="clear" w:color="auto" w:fill="auto"/>
          </w:tcPr>
          <w:p w:rsidR="00433989" w:rsidRPr="009F7AC2" w:rsidRDefault="00433989" w:rsidP="009A4632">
            <w:pPr>
              <w:spacing w:before="120"/>
              <w:jc w:val="center"/>
              <w:rPr>
                <w:b/>
                <w:sz w:val="22"/>
                <w:szCs w:val="22"/>
                <w:lang w:val="bg-BG"/>
              </w:rPr>
            </w:pPr>
            <w:r w:rsidRPr="009F7AC2">
              <w:rPr>
                <w:b/>
                <w:sz w:val="22"/>
                <w:szCs w:val="22"/>
                <w:lang w:val="bg-BG"/>
              </w:rPr>
              <w:t>24 847 171,38 лв.</w:t>
            </w:r>
            <w:r w:rsidRPr="009F7AC2" w:rsidDel="000F7857">
              <w:rPr>
                <w:b/>
                <w:sz w:val="22"/>
                <w:szCs w:val="22"/>
                <w:lang w:val="bg-BG"/>
              </w:rPr>
              <w:t xml:space="preserve"> </w:t>
            </w:r>
          </w:p>
        </w:tc>
      </w:tr>
      <w:tr w:rsidR="00433989" w:rsidRPr="009F7AC2" w:rsidTr="009A4632">
        <w:tc>
          <w:tcPr>
            <w:tcW w:w="2410" w:type="dxa"/>
            <w:vMerge/>
            <w:shd w:val="clear" w:color="auto" w:fill="auto"/>
          </w:tcPr>
          <w:p w:rsidR="00433989" w:rsidRPr="009F7AC2" w:rsidRDefault="00433989" w:rsidP="009A4632">
            <w:pPr>
              <w:spacing w:before="120"/>
              <w:rPr>
                <w:b/>
                <w:sz w:val="22"/>
                <w:szCs w:val="22"/>
                <w:lang w:val="bg-BG"/>
              </w:rPr>
            </w:pPr>
          </w:p>
        </w:tc>
        <w:tc>
          <w:tcPr>
            <w:tcW w:w="2689"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84 694 385,00</w:t>
            </w:r>
            <w:r w:rsidRPr="009F7AC2" w:rsidDel="00EA2087">
              <w:rPr>
                <w:sz w:val="22"/>
                <w:szCs w:val="22"/>
                <w:lang w:val="bg-BG"/>
              </w:rPr>
              <w:t xml:space="preserve"> </w:t>
            </w:r>
            <w:r w:rsidRPr="009F7AC2">
              <w:rPr>
                <w:sz w:val="22"/>
                <w:szCs w:val="22"/>
                <w:lang w:val="bg-BG"/>
              </w:rPr>
              <w:t>евро</w:t>
            </w:r>
          </w:p>
        </w:tc>
        <w:tc>
          <w:tcPr>
            <w:tcW w:w="2421"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71 990 228,00 евро</w:t>
            </w:r>
          </w:p>
        </w:tc>
        <w:tc>
          <w:tcPr>
            <w:tcW w:w="2437" w:type="dxa"/>
            <w:shd w:val="clear" w:color="auto" w:fill="auto"/>
          </w:tcPr>
          <w:p w:rsidR="00433989" w:rsidRPr="009F7AC2" w:rsidRDefault="00433989" w:rsidP="009A4632">
            <w:pPr>
              <w:spacing w:before="120"/>
              <w:jc w:val="center"/>
              <w:rPr>
                <w:sz w:val="22"/>
                <w:szCs w:val="22"/>
                <w:lang w:val="bg-BG"/>
              </w:rPr>
            </w:pPr>
            <w:r w:rsidRPr="009F7AC2">
              <w:rPr>
                <w:sz w:val="22"/>
                <w:szCs w:val="22"/>
                <w:lang w:val="bg-BG"/>
              </w:rPr>
              <w:t>12 704 157,00</w:t>
            </w:r>
            <w:r w:rsidRPr="009F7AC2" w:rsidDel="006D5F09">
              <w:rPr>
                <w:sz w:val="22"/>
                <w:szCs w:val="22"/>
                <w:lang w:val="bg-BG"/>
              </w:rPr>
              <w:t xml:space="preserve"> </w:t>
            </w:r>
            <w:r w:rsidRPr="009F7AC2">
              <w:rPr>
                <w:sz w:val="22"/>
                <w:szCs w:val="22"/>
                <w:lang w:val="bg-BG"/>
              </w:rPr>
              <w:t>евро</w:t>
            </w:r>
          </w:p>
        </w:tc>
      </w:tr>
    </w:tbl>
    <w:p w:rsidR="000D7A60" w:rsidRPr="009F7AC2" w:rsidRDefault="006E3C3C" w:rsidP="00181967">
      <w:pPr>
        <w:spacing w:before="240" w:after="60"/>
        <w:jc w:val="both"/>
        <w:rPr>
          <w:sz w:val="22"/>
          <w:szCs w:val="22"/>
          <w:lang w:val="bg-BG"/>
        </w:rPr>
      </w:pPr>
      <w:r w:rsidRPr="009F7AC2">
        <w:rPr>
          <w:sz w:val="22"/>
          <w:szCs w:val="22"/>
          <w:lang w:val="bg-BG"/>
        </w:rPr>
        <w:t xml:space="preserve">Сумата представлява общият предвиден размер за предоставяне на безвъзмездна финансова помощ. </w:t>
      </w:r>
    </w:p>
    <w:p w:rsidR="007B0E97" w:rsidRDefault="007B0E97" w:rsidP="00181967">
      <w:pPr>
        <w:spacing w:before="240" w:after="60"/>
        <w:jc w:val="both"/>
        <w:rPr>
          <w:sz w:val="22"/>
          <w:szCs w:val="22"/>
          <w:lang w:val="bg-BG"/>
        </w:rPr>
      </w:pPr>
      <w:r w:rsidRPr="001909EC">
        <w:rPr>
          <w:sz w:val="22"/>
          <w:szCs w:val="22"/>
          <w:lang w:val="bg-BG"/>
        </w:rPr>
        <w:t xml:space="preserve">Общият размер на недоговорените средства </w:t>
      </w:r>
      <w:r w:rsidR="00F92853" w:rsidRPr="001909EC">
        <w:rPr>
          <w:sz w:val="22"/>
          <w:szCs w:val="22"/>
          <w:lang w:val="bg-BG"/>
        </w:rPr>
        <w:t xml:space="preserve">по общини </w:t>
      </w:r>
      <w:r w:rsidR="00CA409C" w:rsidRPr="001909EC">
        <w:rPr>
          <w:sz w:val="22"/>
          <w:szCs w:val="22"/>
          <w:lang w:val="bg-BG"/>
        </w:rPr>
        <w:t xml:space="preserve">и </w:t>
      </w:r>
      <w:r w:rsidR="000A7E94" w:rsidRPr="001909EC">
        <w:rPr>
          <w:sz w:val="22"/>
          <w:szCs w:val="22"/>
          <w:lang w:val="bg-BG"/>
        </w:rPr>
        <w:t>за</w:t>
      </w:r>
      <w:r w:rsidR="00CA409C" w:rsidRPr="001909EC">
        <w:rPr>
          <w:sz w:val="22"/>
          <w:szCs w:val="22"/>
          <w:lang w:val="bg-BG"/>
        </w:rPr>
        <w:t xml:space="preserve"> подаване на проектни предложения по инвестиционни приоритети</w:t>
      </w:r>
      <w:r w:rsidR="000A7E94" w:rsidRPr="001909EC">
        <w:rPr>
          <w:sz w:val="22"/>
          <w:szCs w:val="22"/>
          <w:lang w:val="bg-BG"/>
        </w:rPr>
        <w:t>, е както следва</w:t>
      </w:r>
      <w:r w:rsidR="00553140" w:rsidRPr="001909EC">
        <w:rPr>
          <w:sz w:val="22"/>
          <w:szCs w:val="22"/>
          <w:lang w:val="bg-BG"/>
        </w:rPr>
        <w:t>*</w:t>
      </w:r>
      <w:r w:rsidRPr="001909EC">
        <w:rPr>
          <w:sz w:val="22"/>
          <w:szCs w:val="22"/>
          <w:lang w:val="bg-BG"/>
        </w:rPr>
        <w:t>:</w:t>
      </w:r>
    </w:p>
    <w:p w:rsidR="007A6E48" w:rsidRPr="001909EC" w:rsidRDefault="007A6E48" w:rsidP="00181967">
      <w:pPr>
        <w:spacing w:before="240" w:after="60"/>
        <w:jc w:val="both"/>
        <w:rPr>
          <w:sz w:val="22"/>
          <w:szCs w:val="22"/>
          <w:lang w:val="bg-BG"/>
        </w:rPr>
      </w:pPr>
      <w:r>
        <w:rPr>
          <w:sz w:val="22"/>
          <w:szCs w:val="22"/>
          <w:lang w:val="bg-BG"/>
        </w:rPr>
        <w:br w:type="column"/>
      </w:r>
    </w:p>
    <w:p w:rsidR="004F3B9D" w:rsidRDefault="004F3B9D" w:rsidP="00C761F5">
      <w:pPr>
        <w:spacing w:before="120" w:after="60"/>
        <w:jc w:val="both"/>
        <w:rPr>
          <w:sz w:val="22"/>
          <w:szCs w:val="22"/>
          <w:lang w:val="bg-BG"/>
        </w:rPr>
      </w:pPr>
      <w:r w:rsidRPr="001909EC">
        <w:rPr>
          <w:sz w:val="22"/>
          <w:szCs w:val="22"/>
          <w:lang w:val="bg-BG"/>
        </w:rPr>
        <w:t>Таблица 1</w:t>
      </w:r>
      <w:r w:rsidR="0009284D" w:rsidRPr="001909EC">
        <w:rPr>
          <w:sz w:val="22"/>
          <w:szCs w:val="22"/>
          <w:lang w:val="bg-BG"/>
        </w:rPr>
        <w:t>.</w:t>
      </w:r>
    </w:p>
    <w:p w:rsidR="00291547" w:rsidRPr="005F58E5" w:rsidRDefault="00291547" w:rsidP="00C761F5">
      <w:pPr>
        <w:spacing w:before="120" w:after="60"/>
        <w:jc w:val="both"/>
        <w:rPr>
          <w:sz w:val="22"/>
          <w:szCs w:val="22"/>
          <w:lang w:val="bg-BG"/>
        </w:rPr>
      </w:pPr>
      <w:r w:rsidRPr="00291547">
        <w:rPr>
          <w:noProof/>
          <w:lang w:val="en-US"/>
        </w:rPr>
        <w:drawing>
          <wp:inline distT="0" distB="0" distL="0" distR="0" wp14:anchorId="1D605DB0" wp14:editId="14F6E269">
            <wp:extent cx="6570980" cy="7913337"/>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7913337"/>
                    </a:xfrm>
                    <a:prstGeom prst="rect">
                      <a:avLst/>
                    </a:prstGeom>
                    <a:noFill/>
                    <a:ln>
                      <a:noFill/>
                    </a:ln>
                  </pic:spPr>
                </pic:pic>
              </a:graphicData>
            </a:graphic>
          </wp:inline>
        </w:drawing>
      </w:r>
    </w:p>
    <w:p w:rsidR="0009284D" w:rsidRPr="009F7AC2" w:rsidRDefault="0009284D" w:rsidP="00C761F5">
      <w:pPr>
        <w:spacing w:before="120" w:after="60"/>
        <w:jc w:val="both"/>
        <w:rPr>
          <w:sz w:val="22"/>
          <w:szCs w:val="22"/>
          <w:lang w:val="bg-BG"/>
        </w:rPr>
      </w:pPr>
    </w:p>
    <w:p w:rsidR="00DF76EA" w:rsidRPr="009F7AC2" w:rsidRDefault="0013461B" w:rsidP="00181967">
      <w:pPr>
        <w:spacing w:before="240" w:after="60"/>
        <w:jc w:val="both"/>
        <w:rPr>
          <w:b/>
          <w:sz w:val="22"/>
          <w:szCs w:val="22"/>
          <w:lang w:val="bg-BG"/>
        </w:rPr>
      </w:pPr>
      <w:r w:rsidRPr="001909EC">
        <w:rPr>
          <w:b/>
          <w:sz w:val="22"/>
          <w:szCs w:val="22"/>
          <w:lang w:val="bg-BG"/>
        </w:rPr>
        <w:lastRenderedPageBreak/>
        <w:t>* УО регулярно ще публикува на страницата на ОПРР 2014-2020 (</w:t>
      </w:r>
      <w:hyperlink r:id="rId10" w:history="1">
        <w:r w:rsidRPr="001909EC">
          <w:rPr>
            <w:rStyle w:val="Hyperlink"/>
            <w:b/>
            <w:sz w:val="22"/>
            <w:szCs w:val="22"/>
            <w:lang w:val="bg-BG"/>
          </w:rPr>
          <w:t>www.bgregio.eu</w:t>
        </w:r>
      </w:hyperlink>
      <w:r w:rsidRPr="001909EC">
        <w:rPr>
          <w:b/>
          <w:sz w:val="22"/>
          <w:szCs w:val="22"/>
          <w:lang w:val="bg-BG"/>
        </w:rPr>
        <w:t xml:space="preserve">) актуална информация </w:t>
      </w:r>
      <w:r w:rsidR="00553140" w:rsidRPr="001909EC">
        <w:rPr>
          <w:b/>
          <w:sz w:val="22"/>
          <w:szCs w:val="22"/>
          <w:lang w:val="bg-BG"/>
        </w:rPr>
        <w:t>относно данните в таблица 1.</w:t>
      </w:r>
      <w:r w:rsidRPr="009F7AC2">
        <w:rPr>
          <w:b/>
          <w:sz w:val="22"/>
          <w:szCs w:val="22"/>
          <w:lang w:val="bg-BG"/>
        </w:rPr>
        <w:t xml:space="preserve"> </w:t>
      </w:r>
    </w:p>
    <w:p w:rsidR="00181967" w:rsidRPr="009F7AC2" w:rsidRDefault="00E44EC7" w:rsidP="00181967">
      <w:pPr>
        <w:spacing w:before="240" w:after="60"/>
        <w:jc w:val="both"/>
        <w:rPr>
          <w:sz w:val="22"/>
          <w:szCs w:val="22"/>
          <w:lang w:val="bg-BG"/>
        </w:rPr>
      </w:pPr>
      <w:r>
        <w:rPr>
          <w:noProof/>
          <w:lang w:val="en-US"/>
        </w:rPr>
        <mc:AlternateContent>
          <mc:Choice Requires="wps">
            <w:drawing>
              <wp:anchor distT="0" distB="0" distL="114300" distR="114300" simplePos="0" relativeHeight="251657216" behindDoc="0" locked="0" layoutInCell="1" allowOverlap="1" wp14:anchorId="631DA169" wp14:editId="02C62A84">
                <wp:simplePos x="0" y="0"/>
                <wp:positionH relativeFrom="column">
                  <wp:posOffset>-47625</wp:posOffset>
                </wp:positionH>
                <wp:positionV relativeFrom="paragraph">
                  <wp:posOffset>144780</wp:posOffset>
                </wp:positionV>
                <wp:extent cx="6580505" cy="1737360"/>
                <wp:effectExtent l="0" t="0" r="1143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737360"/>
                        </a:xfrm>
                        <a:prstGeom prst="rect">
                          <a:avLst/>
                        </a:prstGeom>
                        <a:solidFill>
                          <a:srgbClr val="FFFFFF"/>
                        </a:solidFill>
                        <a:ln w="9525">
                          <a:solidFill>
                            <a:srgbClr val="000000"/>
                          </a:solidFill>
                          <a:miter lim="800000"/>
                          <a:headEnd/>
                          <a:tailEnd/>
                        </a:ln>
                      </wps:spPr>
                      <wps:txbx>
                        <w:txbxContent>
                          <w:p w:rsidR="0092597C" w:rsidRPr="001909EC" w:rsidRDefault="0092597C" w:rsidP="001909EC">
                            <w:pPr>
                              <w:spacing w:before="60" w:after="60"/>
                              <w:jc w:val="both"/>
                              <w:rPr>
                                <w:b/>
                                <w:sz w:val="22"/>
                                <w:szCs w:val="22"/>
                                <w:lang w:val="bg-BG"/>
                              </w:rPr>
                            </w:pPr>
                            <w:r w:rsidRPr="001909EC">
                              <w:rPr>
                                <w:b/>
                                <w:sz w:val="22"/>
                                <w:szCs w:val="22"/>
                                <w:lang w:val="bg-BG"/>
                              </w:rPr>
                              <w:t>ВАЖНО!!!</w:t>
                            </w:r>
                          </w:p>
                          <w:p w:rsidR="0092597C" w:rsidRPr="001909EC" w:rsidRDefault="0092597C" w:rsidP="00F03796">
                            <w:pPr>
                              <w:spacing w:before="60" w:after="60"/>
                              <w:jc w:val="both"/>
                              <w:rPr>
                                <w:b/>
                                <w:sz w:val="22"/>
                                <w:szCs w:val="22"/>
                                <w:lang w:val="bg-BG"/>
                              </w:rPr>
                            </w:pPr>
                            <w:r w:rsidRPr="001909EC">
                              <w:rPr>
                                <w:b/>
                                <w:sz w:val="22"/>
                                <w:szCs w:val="22"/>
                                <w:lang w:val="bg-BG"/>
                              </w:rPr>
                              <w:t xml:space="preserve">Кандидатите могат да подават проектни предложения само по инвестиционните приоритети, означени за тях със знак „+“ и зелен цвят, съгласно таблица 1.  до размера на наличния недоговорен финансов ресурс на съответната община по процедурата. </w:t>
                            </w:r>
                          </w:p>
                          <w:p w:rsidR="0092597C" w:rsidRDefault="0092597C" w:rsidP="00F03796">
                            <w:pPr>
                              <w:spacing w:before="60" w:after="60"/>
                              <w:jc w:val="both"/>
                              <w:rPr>
                                <w:b/>
                                <w:sz w:val="22"/>
                                <w:szCs w:val="22"/>
                                <w:lang w:val="bg-BG"/>
                              </w:rPr>
                            </w:pPr>
                            <w:r w:rsidRPr="001909EC">
                              <w:rPr>
                                <w:b/>
                                <w:sz w:val="22"/>
                                <w:szCs w:val="22"/>
                                <w:lang w:val="bg-BG"/>
                              </w:rPr>
                              <w:t>При издаване на решение за предоставяне на БФП УО на ОПРР ще следи финансовия ресурс по одобрени проектни предложения да не надвишава наличния недоговорен финансов ресурс, посочен в таблицата по-горе.</w:t>
                            </w:r>
                          </w:p>
                          <w:p w:rsidR="0092597C" w:rsidRPr="00F03796" w:rsidRDefault="0092597C" w:rsidP="00F03796">
                            <w:pPr>
                              <w:spacing w:before="60" w:after="60"/>
                              <w:jc w:val="both"/>
                              <w:rPr>
                                <w:b/>
                                <w:sz w:val="22"/>
                                <w:szCs w:val="22"/>
                                <w:lang w:val="bg-BG"/>
                              </w:rPr>
                            </w:pPr>
                            <w:r w:rsidRPr="00B6265D">
                              <w:rPr>
                                <w:b/>
                                <w:sz w:val="22"/>
                                <w:szCs w:val="22"/>
                                <w:lang w:val="bg-BG"/>
                              </w:rPr>
                              <w:t xml:space="preserve">В случай че за </w:t>
                            </w:r>
                            <w:r>
                              <w:rPr>
                                <w:b/>
                                <w:sz w:val="22"/>
                                <w:szCs w:val="22"/>
                                <w:lang w:val="bg-BG"/>
                              </w:rPr>
                              <w:t>проектно предложение</w:t>
                            </w:r>
                            <w:r w:rsidRPr="00B6265D">
                              <w:rPr>
                                <w:b/>
                                <w:sz w:val="22"/>
                                <w:szCs w:val="22"/>
                                <w:lang w:val="bg-BG"/>
                              </w:rPr>
                              <w:t xml:space="preserve"> на дадена община не достига финансов ресурс, УО на ОПРР има право да върне </w:t>
                            </w:r>
                            <w:r>
                              <w:rPr>
                                <w:b/>
                                <w:sz w:val="22"/>
                                <w:szCs w:val="22"/>
                                <w:lang w:val="bg-BG"/>
                              </w:rPr>
                              <w:t>проектното предложение</w:t>
                            </w:r>
                            <w:r w:rsidRPr="00B6265D">
                              <w:rPr>
                                <w:b/>
                                <w:sz w:val="22"/>
                                <w:szCs w:val="22"/>
                                <w:lang w:val="bg-BG"/>
                              </w:rPr>
                              <w:t xml:space="preserve"> за преработване.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11.4pt;width:518.15pt;height:13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">
                <v:textbox style="mso-fit-shape-to-text:t">
                  <w:txbxContent>
                    <w:p w:rsidR="0092597C" w:rsidRPr="001909EC" w:rsidRDefault="0092597C" w:rsidP="001909EC">
                      <w:pPr>
                        <w:spacing w:before="60" w:after="60"/>
                        <w:jc w:val="both"/>
                        <w:rPr>
                          <w:b/>
                          <w:sz w:val="22"/>
                          <w:szCs w:val="22"/>
                          <w:lang w:val="bg-BG"/>
                        </w:rPr>
                      </w:pPr>
                      <w:r w:rsidRPr="001909EC">
                        <w:rPr>
                          <w:b/>
                          <w:sz w:val="22"/>
                          <w:szCs w:val="22"/>
                          <w:lang w:val="bg-BG"/>
                        </w:rPr>
                        <w:t>ВАЖНО!!!</w:t>
                      </w:r>
                    </w:p>
                    <w:p w:rsidR="0092597C" w:rsidRPr="001909EC" w:rsidRDefault="0092597C" w:rsidP="00F03796">
                      <w:pPr>
                        <w:spacing w:before="60" w:after="60"/>
                        <w:jc w:val="both"/>
                        <w:rPr>
                          <w:b/>
                          <w:sz w:val="22"/>
                          <w:szCs w:val="22"/>
                          <w:lang w:val="bg-BG"/>
                        </w:rPr>
                      </w:pPr>
                      <w:r w:rsidRPr="001909EC">
                        <w:rPr>
                          <w:b/>
                          <w:sz w:val="22"/>
                          <w:szCs w:val="22"/>
                          <w:lang w:val="bg-BG"/>
                        </w:rPr>
                        <w:t xml:space="preserve">Кандидатите могат да подават проектни предложения само по инвестиционните приоритети, означени за тях със знак „+“ и зелен цвят, съгласно таблица 1.  до размера на наличния недоговорен финансов ресурс на съответната община по процедурата. </w:t>
                      </w:r>
                    </w:p>
                    <w:p w:rsidR="0092597C" w:rsidRDefault="0092597C" w:rsidP="00F03796">
                      <w:pPr>
                        <w:spacing w:before="60" w:after="60"/>
                        <w:jc w:val="both"/>
                        <w:rPr>
                          <w:b/>
                          <w:sz w:val="22"/>
                          <w:szCs w:val="22"/>
                          <w:lang w:val="bg-BG"/>
                        </w:rPr>
                      </w:pPr>
                      <w:r w:rsidRPr="001909EC">
                        <w:rPr>
                          <w:b/>
                          <w:sz w:val="22"/>
                          <w:szCs w:val="22"/>
                          <w:lang w:val="bg-BG"/>
                        </w:rPr>
                        <w:t>При издаване на решение за предоставяне на БФП УО на ОПРР ще следи финансовия ресурс по одобрени проектни предложения да не надвишава наличния недоговорен финансов ресурс, посочен в таблицата по-горе.</w:t>
                      </w:r>
                    </w:p>
                    <w:p w:rsidR="0092597C" w:rsidRPr="00F03796" w:rsidRDefault="0092597C" w:rsidP="00F03796">
                      <w:pPr>
                        <w:spacing w:before="60" w:after="60"/>
                        <w:jc w:val="both"/>
                        <w:rPr>
                          <w:b/>
                          <w:sz w:val="22"/>
                          <w:szCs w:val="22"/>
                          <w:lang w:val="bg-BG"/>
                        </w:rPr>
                      </w:pPr>
                      <w:r w:rsidRPr="00B6265D">
                        <w:rPr>
                          <w:b/>
                          <w:sz w:val="22"/>
                          <w:szCs w:val="22"/>
                          <w:lang w:val="bg-BG"/>
                        </w:rPr>
                        <w:t xml:space="preserve">В случай че за </w:t>
                      </w:r>
                      <w:r>
                        <w:rPr>
                          <w:b/>
                          <w:sz w:val="22"/>
                          <w:szCs w:val="22"/>
                          <w:lang w:val="bg-BG"/>
                        </w:rPr>
                        <w:t>проектно предложение</w:t>
                      </w:r>
                      <w:r w:rsidRPr="00B6265D">
                        <w:rPr>
                          <w:b/>
                          <w:sz w:val="22"/>
                          <w:szCs w:val="22"/>
                          <w:lang w:val="bg-BG"/>
                        </w:rPr>
                        <w:t xml:space="preserve"> на дадена община не достига финансов ресурс, УО на ОПРР има право да върне </w:t>
                      </w:r>
                      <w:r>
                        <w:rPr>
                          <w:b/>
                          <w:sz w:val="22"/>
                          <w:szCs w:val="22"/>
                          <w:lang w:val="bg-BG"/>
                        </w:rPr>
                        <w:t>проектното предложение</w:t>
                      </w:r>
                      <w:r w:rsidRPr="00B6265D">
                        <w:rPr>
                          <w:b/>
                          <w:sz w:val="22"/>
                          <w:szCs w:val="22"/>
                          <w:lang w:val="bg-BG"/>
                        </w:rPr>
                        <w:t xml:space="preserve"> за преработване.</w:t>
                      </w:r>
                    </w:p>
                  </w:txbxContent>
                </v:textbox>
                <w10:wrap type="square"/>
              </v:shape>
            </w:pict>
          </mc:Fallback>
        </mc:AlternateContent>
      </w:r>
      <w:r w:rsidR="00F5531B" w:rsidRPr="009F7AC2">
        <w:rPr>
          <w:sz w:val="22"/>
          <w:szCs w:val="22"/>
          <w:lang w:val="bg-BG"/>
        </w:rPr>
        <w:t>Управляващият орган си запазва правото да не предостави изцяло горепосочената сума при недостатъчен брой качествени проектни предложения</w:t>
      </w:r>
      <w:r w:rsidR="00F5531B" w:rsidRPr="009F7AC2">
        <w:rPr>
          <w:rFonts w:cs="Arial"/>
          <w:sz w:val="22"/>
          <w:szCs w:val="22"/>
          <w:lang w:val="bg-BG"/>
        </w:rPr>
        <w:t xml:space="preserve">, отговарящи на предварително зададените критерии, както и в случай, че </w:t>
      </w:r>
      <w:r w:rsidR="00F5531B" w:rsidRPr="009F7AC2">
        <w:rPr>
          <w:sz w:val="22"/>
          <w:szCs w:val="22"/>
          <w:lang w:val="bg-BG"/>
        </w:rPr>
        <w:t>предвидените за изпълнение дейности изискват по-малък финансов ресурс</w:t>
      </w:r>
      <w:r w:rsidR="00F5531B" w:rsidRPr="009F7AC2">
        <w:rPr>
          <w:rFonts w:cs="Arial"/>
          <w:sz w:val="22"/>
          <w:szCs w:val="22"/>
          <w:lang w:val="bg-BG"/>
        </w:rPr>
        <w:t>.</w:t>
      </w:r>
    </w:p>
    <w:p w:rsidR="00181967" w:rsidRPr="009F7AC2" w:rsidRDefault="00963B95" w:rsidP="00331E80">
      <w:pPr>
        <w:spacing w:after="120"/>
        <w:jc w:val="both"/>
        <w:rPr>
          <w:sz w:val="22"/>
          <w:szCs w:val="22"/>
          <w:lang w:val="bg-BG"/>
        </w:rPr>
      </w:pPr>
      <w:r w:rsidRPr="009F7AC2">
        <w:rPr>
          <w:sz w:val="22"/>
          <w:szCs w:val="22"/>
          <w:lang w:val="bg-BG"/>
        </w:rPr>
        <w:t xml:space="preserve">В съответствие с </w:t>
      </w:r>
      <w:r w:rsidRPr="009F7AC2">
        <w:rPr>
          <w:rFonts w:cs="Arial"/>
          <w:sz w:val="22"/>
          <w:szCs w:val="22"/>
          <w:lang w:val="bg-BG"/>
        </w:rPr>
        <w:t>Регламент (ЕС) № 1303/2013 г.</w:t>
      </w:r>
      <w:r w:rsidRPr="009F7AC2">
        <w:rPr>
          <w:sz w:val="22"/>
          <w:szCs w:val="22"/>
          <w:lang w:val="bg-BG"/>
        </w:rPr>
        <w:t xml:space="preserve"> </w:t>
      </w:r>
      <w:r w:rsidR="00181967" w:rsidRPr="009F7AC2">
        <w:rPr>
          <w:sz w:val="22"/>
          <w:szCs w:val="22"/>
          <w:lang w:val="bg-BG"/>
        </w:rPr>
        <w:t xml:space="preserve">е създаден резерв за изпълнение по Приоритетна ос </w:t>
      </w:r>
      <w:r w:rsidR="006874F5" w:rsidRPr="009F7AC2">
        <w:rPr>
          <w:sz w:val="22"/>
          <w:szCs w:val="22"/>
          <w:lang w:val="bg-BG"/>
        </w:rPr>
        <w:t>1</w:t>
      </w:r>
      <w:r w:rsidR="00181967" w:rsidRPr="009F7AC2">
        <w:rPr>
          <w:sz w:val="22"/>
          <w:szCs w:val="22"/>
          <w:lang w:val="bg-BG"/>
        </w:rPr>
        <w:t xml:space="preserve"> „</w:t>
      </w:r>
      <w:r w:rsidR="006874F5" w:rsidRPr="009F7AC2">
        <w:rPr>
          <w:sz w:val="22"/>
          <w:szCs w:val="22"/>
          <w:lang w:val="bg-BG"/>
        </w:rPr>
        <w:t>Устойчиво и интегрирано градско развитие</w:t>
      </w:r>
      <w:r w:rsidR="00181967" w:rsidRPr="009F7AC2">
        <w:rPr>
          <w:sz w:val="22"/>
          <w:szCs w:val="22"/>
          <w:lang w:val="bg-BG"/>
        </w:rPr>
        <w:t>“, както следва:</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559"/>
        <w:gridCol w:w="2757"/>
        <w:gridCol w:w="2459"/>
      </w:tblGrid>
      <w:tr w:rsidR="00181967" w:rsidRPr="00C81BEB">
        <w:trPr>
          <w:trHeight w:val="623"/>
        </w:trPr>
        <w:tc>
          <w:tcPr>
            <w:tcW w:w="3805" w:type="pct"/>
            <w:gridSpan w:val="3"/>
            <w:shd w:val="clear" w:color="auto" w:fill="DBE5F1"/>
          </w:tcPr>
          <w:p w:rsidR="00181967" w:rsidRPr="009F7AC2" w:rsidRDefault="00181967" w:rsidP="007A643F">
            <w:pPr>
              <w:spacing w:before="120" w:after="120"/>
              <w:jc w:val="center"/>
              <w:rPr>
                <w:sz w:val="22"/>
                <w:szCs w:val="22"/>
                <w:lang w:val="bg-BG"/>
              </w:rPr>
            </w:pPr>
            <w:r w:rsidRPr="009F7AC2">
              <w:rPr>
                <w:sz w:val="22"/>
                <w:szCs w:val="22"/>
                <w:lang w:val="bg-BG"/>
              </w:rPr>
              <w:t>Резерв за изпълнение</w:t>
            </w:r>
          </w:p>
        </w:tc>
        <w:tc>
          <w:tcPr>
            <w:tcW w:w="1195" w:type="pct"/>
            <w:shd w:val="clear" w:color="auto" w:fill="DBE5F1"/>
          </w:tcPr>
          <w:p w:rsidR="00181967" w:rsidRPr="009F7AC2" w:rsidRDefault="00181967" w:rsidP="007A643F">
            <w:pPr>
              <w:spacing w:before="120" w:after="120"/>
              <w:jc w:val="center"/>
              <w:rPr>
                <w:sz w:val="22"/>
                <w:szCs w:val="22"/>
                <w:lang w:val="bg-BG"/>
              </w:rPr>
            </w:pPr>
            <w:r w:rsidRPr="009F7AC2">
              <w:rPr>
                <w:sz w:val="22"/>
                <w:szCs w:val="22"/>
                <w:lang w:val="bg-BG"/>
              </w:rPr>
              <w:t>Размер на резерва за изпълнение като процент от общата подкрепа от Съюза</w:t>
            </w:r>
          </w:p>
        </w:tc>
      </w:tr>
      <w:tr w:rsidR="00181967" w:rsidRPr="009F7AC2">
        <w:trPr>
          <w:trHeight w:val="474"/>
        </w:trPr>
        <w:tc>
          <w:tcPr>
            <w:tcW w:w="1221" w:type="pct"/>
          </w:tcPr>
          <w:p w:rsidR="00181967" w:rsidRPr="009F7AC2" w:rsidRDefault="00181967" w:rsidP="007A643F">
            <w:pPr>
              <w:spacing w:before="120" w:after="120"/>
              <w:jc w:val="center"/>
              <w:rPr>
                <w:sz w:val="22"/>
                <w:szCs w:val="22"/>
                <w:lang w:val="bg-BG"/>
              </w:rPr>
            </w:pPr>
            <w:r w:rsidRPr="009F7AC2">
              <w:rPr>
                <w:sz w:val="22"/>
                <w:szCs w:val="22"/>
                <w:lang w:val="bg-BG"/>
              </w:rPr>
              <w:t>ОБЩО</w:t>
            </w:r>
          </w:p>
        </w:tc>
        <w:tc>
          <w:tcPr>
            <w:tcW w:w="1244" w:type="pct"/>
          </w:tcPr>
          <w:p w:rsidR="00181967" w:rsidRPr="009F7AC2" w:rsidRDefault="00181967" w:rsidP="007A643F">
            <w:pPr>
              <w:spacing w:before="120" w:after="120"/>
              <w:jc w:val="center"/>
              <w:rPr>
                <w:sz w:val="22"/>
                <w:szCs w:val="22"/>
                <w:lang w:val="bg-BG"/>
              </w:rPr>
            </w:pPr>
            <w:r w:rsidRPr="009F7AC2">
              <w:rPr>
                <w:sz w:val="22"/>
                <w:szCs w:val="22"/>
                <w:lang w:val="bg-BG"/>
              </w:rPr>
              <w:t>Подкрепа от ЕФРР</w:t>
            </w:r>
          </w:p>
        </w:tc>
        <w:tc>
          <w:tcPr>
            <w:tcW w:w="1340" w:type="pct"/>
          </w:tcPr>
          <w:p w:rsidR="00181967" w:rsidRPr="009F7AC2" w:rsidRDefault="00181967" w:rsidP="007A643F">
            <w:pPr>
              <w:spacing w:before="120" w:after="120"/>
              <w:jc w:val="center"/>
              <w:rPr>
                <w:sz w:val="22"/>
                <w:szCs w:val="22"/>
                <w:lang w:val="bg-BG"/>
              </w:rPr>
            </w:pPr>
            <w:r w:rsidRPr="009F7AC2">
              <w:rPr>
                <w:sz w:val="22"/>
                <w:szCs w:val="22"/>
                <w:lang w:val="bg-BG"/>
              </w:rPr>
              <w:t>Национално участие</w:t>
            </w:r>
          </w:p>
        </w:tc>
        <w:tc>
          <w:tcPr>
            <w:tcW w:w="1195" w:type="pct"/>
          </w:tcPr>
          <w:p w:rsidR="00181967" w:rsidRPr="009F7AC2" w:rsidRDefault="00181967" w:rsidP="007A643F">
            <w:pPr>
              <w:spacing w:before="120" w:after="120"/>
              <w:rPr>
                <w:sz w:val="22"/>
                <w:szCs w:val="22"/>
                <w:lang w:val="bg-BG"/>
              </w:rPr>
            </w:pPr>
          </w:p>
        </w:tc>
      </w:tr>
      <w:tr w:rsidR="006874F5" w:rsidRPr="009F7AC2">
        <w:trPr>
          <w:trHeight w:val="379"/>
        </w:trPr>
        <w:tc>
          <w:tcPr>
            <w:tcW w:w="1221" w:type="pct"/>
          </w:tcPr>
          <w:p w:rsidR="006874F5" w:rsidRPr="009F7AC2" w:rsidRDefault="006874F5" w:rsidP="007A643F">
            <w:pPr>
              <w:spacing w:before="120" w:after="120"/>
              <w:jc w:val="center"/>
              <w:rPr>
                <w:sz w:val="22"/>
                <w:szCs w:val="22"/>
                <w:lang w:val="bg-BG"/>
              </w:rPr>
            </w:pPr>
            <w:r w:rsidRPr="009F7AC2">
              <w:rPr>
                <w:sz w:val="22"/>
                <w:szCs w:val="22"/>
                <w:lang w:val="bg-BG"/>
              </w:rPr>
              <w:t>52 199 209,00 евро</w:t>
            </w:r>
          </w:p>
        </w:tc>
        <w:tc>
          <w:tcPr>
            <w:tcW w:w="1244" w:type="pct"/>
          </w:tcPr>
          <w:p w:rsidR="006874F5" w:rsidRPr="009F7AC2" w:rsidRDefault="006874F5" w:rsidP="006874F5">
            <w:pPr>
              <w:spacing w:before="120" w:after="120"/>
              <w:jc w:val="center"/>
              <w:rPr>
                <w:sz w:val="22"/>
                <w:szCs w:val="22"/>
                <w:lang w:val="bg-BG"/>
              </w:rPr>
            </w:pPr>
            <w:r w:rsidRPr="009F7AC2">
              <w:rPr>
                <w:sz w:val="22"/>
                <w:szCs w:val="22"/>
                <w:lang w:val="bg-BG"/>
              </w:rPr>
              <w:t>44 369 328,00 евро</w:t>
            </w:r>
          </w:p>
        </w:tc>
        <w:tc>
          <w:tcPr>
            <w:tcW w:w="1340" w:type="pct"/>
          </w:tcPr>
          <w:p w:rsidR="006874F5" w:rsidRPr="009F7AC2" w:rsidRDefault="006874F5" w:rsidP="006874F5">
            <w:pPr>
              <w:spacing w:before="120" w:after="120"/>
              <w:jc w:val="center"/>
              <w:rPr>
                <w:sz w:val="22"/>
                <w:szCs w:val="22"/>
                <w:lang w:val="bg-BG"/>
              </w:rPr>
            </w:pPr>
            <w:r w:rsidRPr="009F7AC2">
              <w:rPr>
                <w:sz w:val="22"/>
                <w:szCs w:val="22"/>
                <w:lang w:val="bg-BG"/>
              </w:rPr>
              <w:t>7 829 881,00 евро</w:t>
            </w:r>
          </w:p>
        </w:tc>
        <w:tc>
          <w:tcPr>
            <w:tcW w:w="1195" w:type="pct"/>
            <w:vAlign w:val="center"/>
          </w:tcPr>
          <w:p w:rsidR="006874F5" w:rsidRPr="009F7AC2" w:rsidRDefault="006874F5" w:rsidP="007A643F">
            <w:pPr>
              <w:spacing w:before="120" w:after="120"/>
              <w:jc w:val="center"/>
              <w:rPr>
                <w:sz w:val="22"/>
                <w:szCs w:val="22"/>
                <w:lang w:val="bg-BG"/>
              </w:rPr>
            </w:pPr>
            <w:r w:rsidRPr="009F7AC2">
              <w:rPr>
                <w:sz w:val="22"/>
                <w:szCs w:val="22"/>
                <w:lang w:val="bg-BG"/>
              </w:rPr>
              <w:t>6,21%</w:t>
            </w:r>
          </w:p>
        </w:tc>
      </w:tr>
    </w:tbl>
    <w:p w:rsidR="00CA6745" w:rsidRPr="009F7AC2" w:rsidRDefault="00C30416" w:rsidP="00331E80">
      <w:pPr>
        <w:spacing w:before="240" w:after="120"/>
        <w:jc w:val="both"/>
        <w:rPr>
          <w:b/>
          <w:sz w:val="22"/>
          <w:szCs w:val="22"/>
          <w:lang w:val="bg-BG"/>
        </w:rPr>
      </w:pPr>
      <w:r w:rsidRPr="009F7AC2">
        <w:rPr>
          <w:b/>
          <w:sz w:val="22"/>
          <w:szCs w:val="22"/>
          <w:lang w:val="bg-BG"/>
        </w:rPr>
        <w:t>В случай, че не са постигнати следните етапни цели към края на 2018 г. на ниво Приоритетна ос 1,</w:t>
      </w:r>
      <w:r w:rsidR="003E7A5C" w:rsidRPr="009F7AC2">
        <w:rPr>
          <w:b/>
          <w:sz w:val="22"/>
          <w:szCs w:val="22"/>
          <w:lang w:val="bg-BG"/>
        </w:rPr>
        <w:t xml:space="preserve"> УО на ОПРР си запазва правото да ревизира о</w:t>
      </w:r>
      <w:r w:rsidR="006E3C3C" w:rsidRPr="009F7AC2">
        <w:rPr>
          <w:b/>
          <w:sz w:val="22"/>
          <w:szCs w:val="22"/>
          <w:lang w:val="bg-BG"/>
        </w:rPr>
        <w:t xml:space="preserve">бщия </w:t>
      </w:r>
      <w:r w:rsidR="002A519B" w:rsidRPr="009F7AC2">
        <w:rPr>
          <w:b/>
          <w:sz w:val="22"/>
          <w:szCs w:val="22"/>
          <w:lang w:val="bg-BG"/>
        </w:rPr>
        <w:t>бюджет на</w:t>
      </w:r>
      <w:r w:rsidR="006E3C3C" w:rsidRPr="009F7AC2">
        <w:rPr>
          <w:b/>
          <w:sz w:val="22"/>
          <w:szCs w:val="22"/>
          <w:lang w:val="bg-BG"/>
        </w:rPr>
        <w:t xml:space="preserve"> настоящата </w:t>
      </w:r>
      <w:r w:rsidR="002A519B" w:rsidRPr="009F7AC2">
        <w:rPr>
          <w:b/>
          <w:sz w:val="22"/>
          <w:szCs w:val="22"/>
          <w:lang w:val="bg-BG"/>
        </w:rPr>
        <w:t>процедура</w:t>
      </w:r>
      <w:r w:rsidR="006E3C3C" w:rsidRPr="009F7AC2">
        <w:rPr>
          <w:b/>
          <w:sz w:val="22"/>
          <w:szCs w:val="22"/>
          <w:lang w:val="bg-BG"/>
        </w:rPr>
        <w:t xml:space="preserve"> за предоставяне на безвъзмездна финансова помощ </w:t>
      </w:r>
      <w:r w:rsidR="006D516A" w:rsidRPr="009F7AC2">
        <w:rPr>
          <w:b/>
          <w:sz w:val="22"/>
          <w:szCs w:val="22"/>
          <w:lang w:val="bg-BG"/>
        </w:rPr>
        <w:t xml:space="preserve">и на предоставената до момента безвъзмездна финансова помощ по сключените договори за БФП </w:t>
      </w:r>
      <w:r w:rsidR="0070618D" w:rsidRPr="009F7AC2">
        <w:rPr>
          <w:b/>
          <w:sz w:val="22"/>
          <w:szCs w:val="22"/>
          <w:lang w:val="bg-BG"/>
        </w:rPr>
        <w:t xml:space="preserve">с размера на резерва за изпълнение </w:t>
      </w:r>
      <w:r w:rsidR="0005104E" w:rsidRPr="009F7AC2">
        <w:rPr>
          <w:b/>
          <w:sz w:val="22"/>
          <w:szCs w:val="22"/>
          <w:lang w:val="bg-BG"/>
        </w:rPr>
        <w:t>(</w:t>
      </w:r>
      <w:r w:rsidR="00AF0B90" w:rsidRPr="009F7AC2">
        <w:rPr>
          <w:b/>
          <w:sz w:val="22"/>
          <w:szCs w:val="22"/>
          <w:lang w:val="bg-BG"/>
        </w:rPr>
        <w:t xml:space="preserve">който в тази връзка следва да бъде поет като собствен принос от страна на конкретните бенефициенти) </w:t>
      </w:r>
      <w:r w:rsidR="006E3C3C" w:rsidRPr="009F7AC2">
        <w:rPr>
          <w:b/>
          <w:sz w:val="22"/>
          <w:szCs w:val="22"/>
          <w:lang w:val="bg-BG"/>
        </w:rPr>
        <w:t xml:space="preserve">в съответствие със степента на усвояемост на средствата </w:t>
      </w:r>
      <w:r w:rsidR="003C46A5" w:rsidRPr="009F7AC2">
        <w:rPr>
          <w:b/>
          <w:sz w:val="22"/>
          <w:szCs w:val="22"/>
          <w:lang w:val="bg-BG"/>
        </w:rPr>
        <w:t xml:space="preserve">по </w:t>
      </w:r>
      <w:r w:rsidR="00AF0B90" w:rsidRPr="009F7AC2">
        <w:rPr>
          <w:b/>
          <w:sz w:val="22"/>
          <w:szCs w:val="22"/>
          <w:lang w:val="bg-BG"/>
        </w:rPr>
        <w:t>Приоритетна ос 1</w:t>
      </w:r>
      <w:r w:rsidRPr="009F7AC2">
        <w:rPr>
          <w:b/>
          <w:sz w:val="22"/>
          <w:szCs w:val="22"/>
          <w:lang w:val="bg-BG"/>
        </w:rP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8"/>
        <w:gridCol w:w="2660"/>
      </w:tblGrid>
      <w:tr w:rsidR="00F5531B" w:rsidRPr="00C81BEB">
        <w:trPr>
          <w:trHeight w:val="494"/>
        </w:trPr>
        <w:tc>
          <w:tcPr>
            <w:tcW w:w="3732" w:type="pct"/>
            <w:shd w:val="clear" w:color="auto" w:fill="DBE5F1"/>
          </w:tcPr>
          <w:p w:rsidR="00F5531B" w:rsidRPr="009F7AC2" w:rsidRDefault="00F5531B" w:rsidP="00A625E6">
            <w:pPr>
              <w:spacing w:before="120" w:after="120"/>
              <w:jc w:val="center"/>
              <w:rPr>
                <w:sz w:val="22"/>
                <w:szCs w:val="22"/>
                <w:lang w:val="bg-BG"/>
              </w:rPr>
            </w:pPr>
            <w:r w:rsidRPr="009F7AC2">
              <w:rPr>
                <w:sz w:val="22"/>
                <w:szCs w:val="22"/>
                <w:lang w:val="bg-BG"/>
              </w:rPr>
              <w:t>Показател или основна стъпка за изпълнението</w:t>
            </w:r>
          </w:p>
        </w:tc>
        <w:tc>
          <w:tcPr>
            <w:tcW w:w="1268" w:type="pct"/>
            <w:shd w:val="clear" w:color="auto" w:fill="DBE5F1"/>
          </w:tcPr>
          <w:p w:rsidR="00F5531B" w:rsidRPr="009F7AC2" w:rsidRDefault="00F5531B" w:rsidP="00AF0B90">
            <w:pPr>
              <w:spacing w:before="120" w:after="120"/>
              <w:jc w:val="center"/>
              <w:rPr>
                <w:sz w:val="22"/>
                <w:szCs w:val="22"/>
                <w:lang w:val="bg-BG"/>
              </w:rPr>
            </w:pPr>
            <w:r w:rsidRPr="009F7AC2">
              <w:rPr>
                <w:sz w:val="22"/>
                <w:szCs w:val="22"/>
                <w:lang w:val="bg-BG"/>
              </w:rPr>
              <w:t>Етапна цел за 2018 г.</w:t>
            </w:r>
            <w:r w:rsidR="00AF0B90" w:rsidRPr="009F7AC2">
              <w:rPr>
                <w:sz w:val="22"/>
                <w:szCs w:val="22"/>
                <w:lang w:val="bg-BG"/>
              </w:rPr>
              <w:t xml:space="preserve"> за Приоритетна ос 1</w:t>
            </w:r>
          </w:p>
        </w:tc>
      </w:tr>
      <w:tr w:rsidR="00261886" w:rsidRPr="009F7AC2">
        <w:trPr>
          <w:trHeight w:val="291"/>
        </w:trPr>
        <w:tc>
          <w:tcPr>
            <w:tcW w:w="3732" w:type="pct"/>
            <w:shd w:val="clear" w:color="auto" w:fill="auto"/>
          </w:tcPr>
          <w:p w:rsidR="00261886" w:rsidRPr="009F7AC2" w:rsidDel="00EE6BD7" w:rsidRDefault="00261886" w:rsidP="00261886">
            <w:pPr>
              <w:spacing w:before="120"/>
              <w:rPr>
                <w:rFonts w:eastAsia="TimesNewRomanPSMT"/>
                <w:sz w:val="22"/>
                <w:szCs w:val="22"/>
                <w:lang w:val="bg-BG" w:eastAsia="bg-BG"/>
              </w:rPr>
            </w:pPr>
            <w:r w:rsidRPr="009F7AC2">
              <w:rPr>
                <w:rFonts w:eastAsia="TimesNewRomanPSMT"/>
                <w:sz w:val="22"/>
                <w:szCs w:val="22"/>
                <w:lang w:val="bg-BG" w:eastAsia="bg-BG"/>
              </w:rPr>
              <w:t>Сертифицирани средства</w:t>
            </w:r>
          </w:p>
        </w:tc>
        <w:tc>
          <w:tcPr>
            <w:tcW w:w="1268" w:type="pct"/>
            <w:shd w:val="clear" w:color="auto" w:fill="auto"/>
          </w:tcPr>
          <w:p w:rsidR="00261886" w:rsidRPr="009F7AC2" w:rsidRDefault="00261886" w:rsidP="00261886">
            <w:pPr>
              <w:spacing w:before="120"/>
              <w:jc w:val="center"/>
              <w:rPr>
                <w:sz w:val="22"/>
                <w:szCs w:val="22"/>
                <w:lang w:val="bg-BG" w:eastAsia="bg-BG"/>
              </w:rPr>
            </w:pPr>
            <w:r w:rsidRPr="009F7AC2">
              <w:rPr>
                <w:color w:val="000000"/>
                <w:sz w:val="22"/>
                <w:szCs w:val="22"/>
                <w:lang w:val="bg-BG" w:eastAsia="bg-BG"/>
              </w:rPr>
              <w:t>173 352 614 евро</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t>Енергийна ефективност: Понижаване на годишното потребление на първична енергия от обществените сгради</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15 732 281 kWh/г</w:t>
            </w:r>
            <w:r w:rsidR="00EA19B5" w:rsidRPr="009F7AC2">
              <w:rPr>
                <w:color w:val="000000"/>
                <w:sz w:val="22"/>
                <w:szCs w:val="22"/>
                <w:lang w:val="bg-BG" w:eastAsia="bg-BG"/>
              </w:rPr>
              <w:t>од.</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t>Грижи за децата и образование: Капацитет на подпомогнатата инфраструктура, предназначена за грижи за децата или образование</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14 395 лица</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t>Градско развитие: Незастроени площи, създадени или рехабилитирани в градските райони</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598 728 кв.м.</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t>Градско развитие: Обществени или търговски сгради, построени или  обновени в градските райони</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4 060 кв.м.</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t>Градско развитие: Рехабилитирани жилища в градските райони</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65 жилища</w:t>
            </w:r>
          </w:p>
        </w:tc>
      </w:tr>
      <w:tr w:rsidR="00261886" w:rsidRPr="009F7AC2">
        <w:trPr>
          <w:trHeight w:val="291"/>
        </w:trPr>
        <w:tc>
          <w:tcPr>
            <w:tcW w:w="3732" w:type="pct"/>
            <w:shd w:val="clear" w:color="auto" w:fill="auto"/>
          </w:tcPr>
          <w:p w:rsidR="00261886" w:rsidRPr="009F7AC2" w:rsidRDefault="00261886" w:rsidP="00261886">
            <w:pPr>
              <w:spacing w:before="120"/>
              <w:rPr>
                <w:rStyle w:val="hps"/>
                <w:sz w:val="22"/>
                <w:szCs w:val="22"/>
                <w:lang w:val="bg-BG"/>
              </w:rPr>
            </w:pPr>
            <w:r w:rsidRPr="009F7AC2">
              <w:rPr>
                <w:rStyle w:val="hps"/>
                <w:sz w:val="22"/>
                <w:szCs w:val="22"/>
                <w:lang w:val="bg-BG"/>
              </w:rPr>
              <w:lastRenderedPageBreak/>
              <w:t>Население, ползващо подобрени социални услуги</w:t>
            </w:r>
          </w:p>
        </w:tc>
        <w:tc>
          <w:tcPr>
            <w:tcW w:w="1268" w:type="pct"/>
            <w:shd w:val="clear" w:color="auto" w:fill="auto"/>
          </w:tcPr>
          <w:p w:rsidR="00261886" w:rsidRPr="009F7AC2" w:rsidRDefault="00261886" w:rsidP="00261886">
            <w:pPr>
              <w:spacing w:before="120"/>
              <w:jc w:val="center"/>
              <w:rPr>
                <w:color w:val="000000"/>
                <w:sz w:val="22"/>
                <w:szCs w:val="22"/>
                <w:lang w:val="bg-BG" w:eastAsia="bg-BG"/>
              </w:rPr>
            </w:pPr>
            <w:r w:rsidRPr="009F7AC2">
              <w:rPr>
                <w:color w:val="000000"/>
                <w:sz w:val="22"/>
                <w:szCs w:val="22"/>
                <w:lang w:val="bg-BG" w:eastAsia="bg-BG"/>
              </w:rPr>
              <w:t>25 570 лица</w:t>
            </w:r>
          </w:p>
        </w:tc>
      </w:tr>
    </w:tbl>
    <w:p w:rsidR="00D0258D" w:rsidRPr="009F7AC2" w:rsidRDefault="00C30416" w:rsidP="00D0258D">
      <w:pPr>
        <w:spacing w:before="240" w:after="120"/>
        <w:jc w:val="both"/>
        <w:rPr>
          <w:b/>
          <w:sz w:val="22"/>
          <w:szCs w:val="22"/>
          <w:lang w:val="bg-BG"/>
        </w:rPr>
      </w:pPr>
      <w:r w:rsidRPr="009F7AC2">
        <w:rPr>
          <w:b/>
          <w:sz w:val="22"/>
          <w:szCs w:val="22"/>
          <w:lang w:val="bg-BG"/>
        </w:rPr>
        <w:t xml:space="preserve">В случай че </w:t>
      </w:r>
      <w:r w:rsidR="00B07A35" w:rsidRPr="009F7AC2">
        <w:rPr>
          <w:b/>
          <w:sz w:val="22"/>
          <w:szCs w:val="22"/>
          <w:lang w:val="bg-BG"/>
        </w:rPr>
        <w:t xml:space="preserve">конкретен бенефициент </w:t>
      </w:r>
      <w:r w:rsidRPr="009F7AC2">
        <w:rPr>
          <w:b/>
          <w:sz w:val="22"/>
          <w:szCs w:val="22"/>
          <w:lang w:val="bg-BG"/>
        </w:rPr>
        <w:t>не е постигна</w:t>
      </w:r>
      <w:r w:rsidR="00B07A35" w:rsidRPr="009F7AC2">
        <w:rPr>
          <w:b/>
          <w:sz w:val="22"/>
          <w:szCs w:val="22"/>
          <w:lang w:val="bg-BG"/>
        </w:rPr>
        <w:t>л</w:t>
      </w:r>
      <w:r w:rsidRPr="009F7AC2">
        <w:rPr>
          <w:b/>
          <w:sz w:val="22"/>
          <w:szCs w:val="22"/>
          <w:lang w:val="bg-BG"/>
        </w:rPr>
        <w:t xml:space="preserve"> </w:t>
      </w:r>
      <w:r w:rsidR="005342D2" w:rsidRPr="009F7AC2">
        <w:rPr>
          <w:b/>
          <w:sz w:val="22"/>
          <w:szCs w:val="22"/>
          <w:lang w:val="bg-BG"/>
        </w:rPr>
        <w:t>индивидуалната</w:t>
      </w:r>
      <w:r w:rsidRPr="009F7AC2">
        <w:rPr>
          <w:b/>
          <w:sz w:val="22"/>
          <w:szCs w:val="22"/>
          <w:lang w:val="bg-BG"/>
        </w:rPr>
        <w:t xml:space="preserve"> етапна цел на верифицираните от УО на ОПРР средства </w:t>
      </w:r>
      <w:r w:rsidR="00145BE0" w:rsidRPr="009F7AC2">
        <w:rPr>
          <w:b/>
          <w:sz w:val="22"/>
          <w:szCs w:val="22"/>
          <w:lang w:val="bg-BG"/>
        </w:rPr>
        <w:t>до края</w:t>
      </w:r>
      <w:r w:rsidRPr="009F7AC2">
        <w:rPr>
          <w:b/>
          <w:sz w:val="22"/>
          <w:szCs w:val="22"/>
          <w:lang w:val="bg-BG"/>
        </w:rPr>
        <w:t xml:space="preserve"> на</w:t>
      </w:r>
      <w:r w:rsidR="00145BE0" w:rsidRPr="009F7AC2">
        <w:rPr>
          <w:b/>
          <w:sz w:val="22"/>
          <w:szCs w:val="22"/>
          <w:lang w:val="bg-BG"/>
        </w:rPr>
        <w:t xml:space="preserve"> месец </w:t>
      </w:r>
      <w:r w:rsidR="00AF5FF1" w:rsidRPr="001909EC">
        <w:rPr>
          <w:b/>
          <w:sz w:val="22"/>
          <w:szCs w:val="22"/>
          <w:highlight w:val="yellow"/>
          <w:lang w:val="bg-BG"/>
        </w:rPr>
        <w:t>септември</w:t>
      </w:r>
      <w:r w:rsidR="00AF5FF1" w:rsidRPr="009F7AC2">
        <w:rPr>
          <w:b/>
          <w:sz w:val="22"/>
          <w:szCs w:val="22"/>
          <w:lang w:val="bg-BG"/>
        </w:rPr>
        <w:t xml:space="preserve"> </w:t>
      </w:r>
      <w:r w:rsidRPr="009F7AC2">
        <w:rPr>
          <w:b/>
          <w:sz w:val="22"/>
          <w:szCs w:val="22"/>
          <w:lang w:val="bg-BG"/>
        </w:rPr>
        <w:t xml:space="preserve">2018 г., </w:t>
      </w:r>
      <w:r w:rsidR="00D0258D" w:rsidRPr="009F7AC2">
        <w:rPr>
          <w:b/>
          <w:sz w:val="22"/>
          <w:szCs w:val="22"/>
          <w:lang w:val="bg-BG"/>
        </w:rPr>
        <w:t xml:space="preserve">УО на ОПРР си запазва правото да ревизира определения общ ресурс </w:t>
      </w:r>
      <w:r w:rsidR="00C40488" w:rsidRPr="009F7AC2">
        <w:rPr>
          <w:b/>
          <w:sz w:val="22"/>
          <w:szCs w:val="22"/>
          <w:lang w:val="bg-BG"/>
        </w:rPr>
        <w:t xml:space="preserve">на БФП (100%) за съответния конкретен бенефициент </w:t>
      </w:r>
      <w:r w:rsidR="00D0258D" w:rsidRPr="009F7AC2">
        <w:rPr>
          <w:b/>
          <w:sz w:val="22"/>
          <w:szCs w:val="22"/>
          <w:lang w:val="bg-BG"/>
        </w:rPr>
        <w:t xml:space="preserve">и </w:t>
      </w:r>
      <w:r w:rsidR="00C40488" w:rsidRPr="009F7AC2">
        <w:rPr>
          <w:b/>
          <w:sz w:val="22"/>
          <w:szCs w:val="22"/>
          <w:lang w:val="bg-BG"/>
        </w:rPr>
        <w:t xml:space="preserve">размера </w:t>
      </w:r>
      <w:r w:rsidR="00D0258D" w:rsidRPr="009F7AC2">
        <w:rPr>
          <w:b/>
          <w:sz w:val="22"/>
          <w:szCs w:val="22"/>
          <w:lang w:val="bg-BG"/>
        </w:rPr>
        <w:t xml:space="preserve">на предоставената до момента безвъзмездна финансова помощ по сключените договори за БФП с размера на </w:t>
      </w:r>
      <w:r w:rsidRPr="009F7AC2">
        <w:rPr>
          <w:b/>
          <w:sz w:val="22"/>
          <w:szCs w:val="22"/>
          <w:lang w:val="bg-BG"/>
        </w:rPr>
        <w:t xml:space="preserve">средствата, които не са </w:t>
      </w:r>
      <w:r w:rsidR="00165FF3" w:rsidRPr="009F7AC2">
        <w:rPr>
          <w:b/>
          <w:sz w:val="22"/>
          <w:szCs w:val="22"/>
          <w:lang w:val="bg-BG"/>
        </w:rPr>
        <w:t xml:space="preserve">постигнати като </w:t>
      </w:r>
      <w:r w:rsidRPr="009F7AC2">
        <w:rPr>
          <w:b/>
          <w:sz w:val="22"/>
          <w:szCs w:val="22"/>
          <w:lang w:val="bg-BG"/>
        </w:rPr>
        <w:t>верифицирани от УО на ОПРР</w:t>
      </w:r>
      <w:r w:rsidR="00165FF3" w:rsidRPr="009F7AC2">
        <w:rPr>
          <w:b/>
          <w:sz w:val="22"/>
          <w:szCs w:val="22"/>
          <w:lang w:val="bg-BG"/>
        </w:rPr>
        <w:t xml:space="preserve"> до този момент</w:t>
      </w:r>
      <w:r w:rsidR="00D0258D" w:rsidRPr="009F7AC2">
        <w:rPr>
          <w:b/>
          <w:sz w:val="22"/>
          <w:szCs w:val="22"/>
          <w:lang w:val="bg-BG"/>
        </w:rPr>
        <w:t xml:space="preserve"> (</w:t>
      </w:r>
      <w:r w:rsidR="00165FF3" w:rsidRPr="009F7AC2">
        <w:rPr>
          <w:b/>
          <w:sz w:val="22"/>
          <w:szCs w:val="22"/>
          <w:lang w:val="bg-BG"/>
        </w:rPr>
        <w:t xml:space="preserve">и </w:t>
      </w:r>
      <w:r w:rsidR="00D0258D" w:rsidRPr="009F7AC2">
        <w:rPr>
          <w:b/>
          <w:sz w:val="22"/>
          <w:szCs w:val="22"/>
          <w:lang w:val="bg-BG"/>
        </w:rPr>
        <w:t>ко</w:t>
      </w:r>
      <w:r w:rsidRPr="009F7AC2">
        <w:rPr>
          <w:b/>
          <w:sz w:val="22"/>
          <w:szCs w:val="22"/>
          <w:lang w:val="bg-BG"/>
        </w:rPr>
        <w:t>и</w:t>
      </w:r>
      <w:r w:rsidR="00D0258D" w:rsidRPr="009F7AC2">
        <w:rPr>
          <w:b/>
          <w:sz w:val="22"/>
          <w:szCs w:val="22"/>
          <w:lang w:val="bg-BG"/>
        </w:rPr>
        <w:t>то в тази връзка следва да бъд</w:t>
      </w:r>
      <w:r w:rsidRPr="009F7AC2">
        <w:rPr>
          <w:b/>
          <w:sz w:val="22"/>
          <w:szCs w:val="22"/>
          <w:lang w:val="bg-BG"/>
        </w:rPr>
        <w:t>ат</w:t>
      </w:r>
      <w:r w:rsidR="00D0258D" w:rsidRPr="009F7AC2">
        <w:rPr>
          <w:b/>
          <w:sz w:val="22"/>
          <w:szCs w:val="22"/>
          <w:lang w:val="bg-BG"/>
        </w:rPr>
        <w:t xml:space="preserve"> поет</w:t>
      </w:r>
      <w:r w:rsidRPr="009F7AC2">
        <w:rPr>
          <w:b/>
          <w:sz w:val="22"/>
          <w:szCs w:val="22"/>
          <w:lang w:val="bg-BG"/>
        </w:rPr>
        <w:t>и</w:t>
      </w:r>
      <w:r w:rsidR="00D0258D" w:rsidRPr="009F7AC2">
        <w:rPr>
          <w:b/>
          <w:sz w:val="22"/>
          <w:szCs w:val="22"/>
          <w:lang w:val="bg-BG"/>
        </w:rPr>
        <w:t xml:space="preserve"> като собствен принос от страна на </w:t>
      </w:r>
      <w:r w:rsidR="00C40488" w:rsidRPr="009F7AC2">
        <w:rPr>
          <w:b/>
          <w:sz w:val="22"/>
          <w:szCs w:val="22"/>
          <w:lang w:val="bg-BG"/>
        </w:rPr>
        <w:t xml:space="preserve">съответния </w:t>
      </w:r>
      <w:r w:rsidR="00D0258D" w:rsidRPr="009F7AC2">
        <w:rPr>
          <w:b/>
          <w:sz w:val="22"/>
          <w:szCs w:val="22"/>
          <w:lang w:val="bg-BG"/>
        </w:rPr>
        <w:t>конкрет</w:t>
      </w:r>
      <w:r w:rsidR="00C40488" w:rsidRPr="009F7AC2">
        <w:rPr>
          <w:b/>
          <w:sz w:val="22"/>
          <w:szCs w:val="22"/>
          <w:lang w:val="bg-BG"/>
        </w:rPr>
        <w:t>е</w:t>
      </w:r>
      <w:r w:rsidR="00D0258D" w:rsidRPr="009F7AC2">
        <w:rPr>
          <w:b/>
          <w:sz w:val="22"/>
          <w:szCs w:val="22"/>
          <w:lang w:val="bg-BG"/>
        </w:rPr>
        <w:t>н бенефициент)</w:t>
      </w:r>
      <w:r w:rsidR="00165FF3" w:rsidRPr="009F7AC2">
        <w:rPr>
          <w:b/>
          <w:sz w:val="22"/>
          <w:szCs w:val="22"/>
          <w:lang w:val="bg-BG"/>
        </w:rPr>
        <w:t>.</w:t>
      </w:r>
    </w:p>
    <w:p w:rsidR="00D131FF" w:rsidRPr="009F7AC2" w:rsidRDefault="00B177B4" w:rsidP="00D131FF">
      <w:pPr>
        <w:spacing w:after="120"/>
        <w:jc w:val="both"/>
        <w:rPr>
          <w:rFonts w:cs="Arial"/>
          <w:sz w:val="22"/>
          <w:szCs w:val="22"/>
          <w:lang w:val="bg-BG"/>
        </w:rPr>
      </w:pPr>
      <w:r w:rsidRPr="009F7AC2">
        <w:rPr>
          <w:rFonts w:cs="Arial"/>
          <w:sz w:val="22"/>
          <w:szCs w:val="22"/>
          <w:lang w:val="bg-BG"/>
        </w:rPr>
        <w:t xml:space="preserve">Общият индикативен </w:t>
      </w:r>
      <w:r w:rsidR="00D131FF" w:rsidRPr="009F7AC2">
        <w:rPr>
          <w:rFonts w:cs="Arial"/>
          <w:sz w:val="22"/>
          <w:szCs w:val="22"/>
          <w:lang w:val="bg-BG"/>
        </w:rPr>
        <w:t xml:space="preserve">размер на средствата </w:t>
      </w:r>
      <w:r w:rsidR="00D0258D" w:rsidRPr="009F7AC2">
        <w:rPr>
          <w:rFonts w:cs="Arial"/>
          <w:sz w:val="22"/>
          <w:szCs w:val="22"/>
          <w:lang w:val="bg-BG"/>
        </w:rPr>
        <w:t>(БФП 100%),</w:t>
      </w:r>
      <w:r w:rsidR="00EA5D27" w:rsidRPr="009F7AC2">
        <w:rPr>
          <w:rFonts w:cs="Arial"/>
          <w:sz w:val="22"/>
          <w:szCs w:val="22"/>
          <w:lang w:val="bg-BG"/>
        </w:rPr>
        <w:t xml:space="preserve"> размера на резерва </w:t>
      </w:r>
      <w:r w:rsidR="00D131FF" w:rsidRPr="009F7AC2">
        <w:rPr>
          <w:rFonts w:cs="Arial"/>
          <w:sz w:val="22"/>
          <w:szCs w:val="22"/>
          <w:lang w:val="bg-BG"/>
        </w:rPr>
        <w:t xml:space="preserve">за </w:t>
      </w:r>
      <w:r w:rsidR="00EA5D27" w:rsidRPr="009F7AC2">
        <w:rPr>
          <w:rFonts w:cs="Arial"/>
          <w:sz w:val="22"/>
          <w:szCs w:val="22"/>
          <w:lang w:val="bg-BG"/>
        </w:rPr>
        <w:t xml:space="preserve">изпълнение за </w:t>
      </w:r>
      <w:r w:rsidR="00D131FF" w:rsidRPr="009F7AC2">
        <w:rPr>
          <w:rFonts w:cs="Arial"/>
          <w:sz w:val="22"/>
          <w:szCs w:val="22"/>
          <w:lang w:val="bg-BG"/>
        </w:rPr>
        <w:t>всеки конкрет</w:t>
      </w:r>
      <w:r w:rsidR="00200EF5" w:rsidRPr="009F7AC2">
        <w:rPr>
          <w:rFonts w:cs="Arial"/>
          <w:sz w:val="22"/>
          <w:szCs w:val="22"/>
          <w:lang w:val="bg-BG"/>
        </w:rPr>
        <w:t>е</w:t>
      </w:r>
      <w:r w:rsidR="00D131FF" w:rsidRPr="009F7AC2">
        <w:rPr>
          <w:rFonts w:cs="Arial"/>
          <w:sz w:val="22"/>
          <w:szCs w:val="22"/>
          <w:lang w:val="bg-BG"/>
        </w:rPr>
        <w:t>н бенефициент</w:t>
      </w:r>
      <w:r w:rsidR="00C30416" w:rsidRPr="009F7AC2">
        <w:rPr>
          <w:rFonts w:cs="Arial"/>
          <w:sz w:val="22"/>
          <w:szCs w:val="22"/>
          <w:lang w:val="bg-BG"/>
        </w:rPr>
        <w:t xml:space="preserve"> спрямо </w:t>
      </w:r>
      <w:r w:rsidR="00F4061B" w:rsidRPr="009F7AC2">
        <w:rPr>
          <w:rFonts w:cs="Arial"/>
          <w:sz w:val="22"/>
          <w:szCs w:val="22"/>
          <w:lang w:val="bg-BG"/>
        </w:rPr>
        <w:t xml:space="preserve">общата </w:t>
      </w:r>
      <w:r w:rsidR="00C30416" w:rsidRPr="009F7AC2">
        <w:rPr>
          <w:rFonts w:cs="Arial"/>
          <w:sz w:val="22"/>
          <w:szCs w:val="22"/>
          <w:lang w:val="bg-BG"/>
        </w:rPr>
        <w:t>етапна цел (</w:t>
      </w:r>
      <w:r w:rsidR="00072B9C" w:rsidRPr="009F7AC2">
        <w:rPr>
          <w:rFonts w:cs="Arial"/>
          <w:sz w:val="22"/>
          <w:szCs w:val="22"/>
          <w:lang w:val="bg-BG"/>
        </w:rPr>
        <w:t>6,21</w:t>
      </w:r>
      <w:r w:rsidR="00C30416" w:rsidRPr="009F7AC2">
        <w:rPr>
          <w:rFonts w:cs="Arial"/>
          <w:sz w:val="22"/>
          <w:szCs w:val="22"/>
          <w:lang w:val="bg-BG"/>
        </w:rPr>
        <w:t xml:space="preserve">%) и размера на </w:t>
      </w:r>
      <w:r w:rsidR="00165FF3" w:rsidRPr="009F7AC2">
        <w:rPr>
          <w:rFonts w:cs="Arial"/>
          <w:sz w:val="22"/>
          <w:szCs w:val="22"/>
          <w:lang w:val="bg-BG"/>
        </w:rPr>
        <w:t xml:space="preserve">верифицираните цели за всеки конкретен </w:t>
      </w:r>
      <w:r w:rsidR="009D4B6C" w:rsidRPr="009F7AC2">
        <w:rPr>
          <w:rFonts w:cs="Arial"/>
          <w:sz w:val="22"/>
          <w:szCs w:val="22"/>
          <w:lang w:val="bg-BG"/>
        </w:rPr>
        <w:t>бенефициент</w:t>
      </w:r>
      <w:r w:rsidR="00F4061B" w:rsidRPr="009F7AC2">
        <w:rPr>
          <w:rFonts w:cs="Arial"/>
          <w:sz w:val="22"/>
          <w:szCs w:val="22"/>
          <w:lang w:val="bg-BG"/>
        </w:rPr>
        <w:t xml:space="preserve"> спрямо индивидуалната етапна цел</w:t>
      </w:r>
      <w:r w:rsidR="00165FF3" w:rsidRPr="009F7AC2">
        <w:rPr>
          <w:rFonts w:cs="Arial"/>
          <w:sz w:val="22"/>
          <w:szCs w:val="22"/>
          <w:lang w:val="bg-BG"/>
        </w:rPr>
        <w:t xml:space="preserve"> е</w:t>
      </w:r>
      <w:r w:rsidRPr="009F7AC2">
        <w:rPr>
          <w:rFonts w:cs="Arial"/>
          <w:sz w:val="22"/>
          <w:szCs w:val="22"/>
          <w:lang w:val="bg-BG"/>
        </w:rPr>
        <w:t>,</w:t>
      </w:r>
      <w:r w:rsidR="00D131FF" w:rsidRPr="009F7AC2">
        <w:rPr>
          <w:rFonts w:cs="Arial"/>
          <w:sz w:val="22"/>
          <w:szCs w:val="22"/>
          <w:lang w:val="bg-BG"/>
        </w:rPr>
        <w:t xml:space="preserve"> както следва:</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7"/>
        <w:gridCol w:w="1933"/>
        <w:gridCol w:w="1924"/>
        <w:gridCol w:w="2148"/>
      </w:tblGrid>
      <w:tr w:rsidR="00C077F8" w:rsidRPr="00C81BEB" w:rsidTr="009A4632">
        <w:trPr>
          <w:trHeight w:val="1637"/>
        </w:trPr>
        <w:tc>
          <w:tcPr>
            <w:tcW w:w="1985" w:type="dxa"/>
            <w:tcBorders>
              <w:bottom w:val="single" w:sz="4" w:space="0" w:color="auto"/>
            </w:tcBorders>
          </w:tcPr>
          <w:p w:rsidR="00C077F8" w:rsidRPr="009F7AC2" w:rsidRDefault="00C077F8" w:rsidP="009A4632">
            <w:pPr>
              <w:spacing w:after="120"/>
              <w:jc w:val="center"/>
              <w:rPr>
                <w:rFonts w:cs="Arial"/>
                <w:lang w:val="bg-BG"/>
              </w:rPr>
            </w:pPr>
            <w:r w:rsidRPr="009F7AC2">
              <w:rPr>
                <w:rFonts w:cs="Arial"/>
                <w:lang w:val="bg-BG"/>
              </w:rPr>
              <w:t>№ на процедура на БФП</w:t>
            </w:r>
            <w:r w:rsidRPr="009F7AC2">
              <w:rPr>
                <w:rStyle w:val="FootnoteReference"/>
                <w:rFonts w:cs="Arial"/>
                <w:lang w:val="bg-BG"/>
              </w:rPr>
              <w:footnoteReference w:id="7"/>
            </w:r>
          </w:p>
        </w:tc>
        <w:tc>
          <w:tcPr>
            <w:tcW w:w="2097" w:type="dxa"/>
            <w:tcBorders>
              <w:bottom w:val="single" w:sz="4" w:space="0" w:color="auto"/>
            </w:tcBorders>
            <w:shd w:val="clear" w:color="auto" w:fill="auto"/>
          </w:tcPr>
          <w:p w:rsidR="00C077F8" w:rsidRPr="009F7AC2" w:rsidRDefault="00C077F8" w:rsidP="009A4632">
            <w:pPr>
              <w:spacing w:after="120"/>
              <w:jc w:val="center"/>
              <w:rPr>
                <w:rFonts w:cs="Arial"/>
                <w:lang w:val="bg-BG"/>
              </w:rPr>
            </w:pPr>
            <w:r w:rsidRPr="009F7AC2">
              <w:rPr>
                <w:rFonts w:cs="Arial"/>
                <w:lang w:val="bg-BG"/>
              </w:rPr>
              <w:t>Конкретен бенефициент</w:t>
            </w:r>
          </w:p>
        </w:tc>
        <w:tc>
          <w:tcPr>
            <w:tcW w:w="1933" w:type="dxa"/>
            <w:tcBorders>
              <w:bottom w:val="single" w:sz="4" w:space="0" w:color="auto"/>
            </w:tcBorders>
            <w:shd w:val="clear" w:color="auto" w:fill="auto"/>
          </w:tcPr>
          <w:p w:rsidR="00C077F8" w:rsidRPr="009F7AC2" w:rsidRDefault="00C077F8" w:rsidP="009A4632">
            <w:pPr>
              <w:spacing w:after="120"/>
              <w:jc w:val="center"/>
              <w:rPr>
                <w:rFonts w:cs="Arial"/>
                <w:lang w:val="bg-BG"/>
              </w:rPr>
            </w:pPr>
            <w:r w:rsidRPr="009F7AC2">
              <w:rPr>
                <w:rFonts w:cs="Arial"/>
                <w:lang w:val="bg-BG"/>
              </w:rPr>
              <w:t>Общ размер на  безвъзмездната финансова помощ (100%), лв.</w:t>
            </w:r>
          </w:p>
        </w:tc>
        <w:tc>
          <w:tcPr>
            <w:tcW w:w="1924" w:type="dxa"/>
            <w:tcBorders>
              <w:bottom w:val="single" w:sz="4" w:space="0" w:color="auto"/>
            </w:tcBorders>
            <w:shd w:val="clear" w:color="auto" w:fill="auto"/>
          </w:tcPr>
          <w:p w:rsidR="00C077F8" w:rsidRPr="009F7AC2" w:rsidRDefault="00C077F8" w:rsidP="009A4632">
            <w:pPr>
              <w:spacing w:after="120"/>
              <w:jc w:val="center"/>
              <w:rPr>
                <w:lang w:val="bg-BG"/>
              </w:rPr>
            </w:pPr>
            <w:r w:rsidRPr="009F7AC2">
              <w:rPr>
                <w:lang w:val="bg-BG"/>
              </w:rPr>
              <w:t xml:space="preserve">Размер на резерва за изпълнение спрямо етапната цел на ПО 1 (като процент от общия размер на БФП (100%)) </w:t>
            </w:r>
          </w:p>
          <w:p w:rsidR="00C077F8" w:rsidRPr="009F7AC2" w:rsidRDefault="00C077F8" w:rsidP="009A4632">
            <w:pPr>
              <w:jc w:val="center"/>
              <w:rPr>
                <w:rFonts w:cs="Arial"/>
                <w:lang w:val="bg-BG"/>
              </w:rPr>
            </w:pPr>
            <w:r w:rsidRPr="009F7AC2">
              <w:rPr>
                <w:lang w:val="bg-BG"/>
              </w:rPr>
              <w:t>– 6,21%, лв.</w:t>
            </w:r>
            <w:r w:rsidRPr="009F7AC2">
              <w:rPr>
                <w:rStyle w:val="FootnoteReference"/>
                <w:lang w:val="bg-BG"/>
              </w:rPr>
              <w:footnoteReference w:id="8"/>
            </w:r>
          </w:p>
        </w:tc>
        <w:tc>
          <w:tcPr>
            <w:tcW w:w="2148" w:type="dxa"/>
            <w:tcBorders>
              <w:bottom w:val="single" w:sz="4" w:space="0" w:color="auto"/>
            </w:tcBorders>
          </w:tcPr>
          <w:p w:rsidR="00C077F8" w:rsidRPr="009F7AC2" w:rsidRDefault="00C077F8" w:rsidP="009A4632">
            <w:pPr>
              <w:spacing w:after="120"/>
              <w:jc w:val="center"/>
              <w:rPr>
                <w:lang w:val="bg-BG"/>
              </w:rPr>
            </w:pPr>
            <w:r w:rsidRPr="009F7AC2">
              <w:rPr>
                <w:lang w:val="bg-BG"/>
              </w:rPr>
              <w:t xml:space="preserve">Индивидуална етапна цел за 2018 г. </w:t>
            </w:r>
          </w:p>
          <w:p w:rsidR="00C077F8" w:rsidRPr="009F7AC2" w:rsidRDefault="00C077F8" w:rsidP="009A4632">
            <w:pPr>
              <w:jc w:val="center"/>
              <w:rPr>
                <w:lang w:val="bg-BG"/>
              </w:rPr>
            </w:pPr>
            <w:r w:rsidRPr="009F7AC2">
              <w:rPr>
                <w:lang w:val="bg-BG"/>
              </w:rPr>
              <w:t xml:space="preserve">(верифицирани от УО на ОПРР средства до края на </w:t>
            </w:r>
            <w:r w:rsidR="005F58E5" w:rsidRPr="007A6E48">
              <w:rPr>
                <w:b/>
                <w:highlight w:val="yellow"/>
                <w:lang w:val="bg-BG"/>
              </w:rPr>
              <w:t>септември</w:t>
            </w:r>
            <w:r w:rsidR="00B24213" w:rsidRPr="007A6E48">
              <w:rPr>
                <w:highlight w:val="yellow"/>
                <w:lang w:val="bg-BG"/>
              </w:rPr>
              <w:t xml:space="preserve"> </w:t>
            </w:r>
            <w:r w:rsidR="00B24213" w:rsidRPr="007A6E48">
              <w:rPr>
                <w:b/>
                <w:highlight w:val="yellow"/>
                <w:lang w:val="bg-BG"/>
              </w:rPr>
              <w:t>2018 г.</w:t>
            </w:r>
            <w:r w:rsidR="00B24213" w:rsidRPr="0092597C">
              <w:rPr>
                <w:highlight w:val="yellow"/>
                <w:lang w:val="bg-BG"/>
              </w:rPr>
              <w:t>)</w:t>
            </w:r>
            <w:r w:rsidRPr="0092597C">
              <w:rPr>
                <w:lang w:val="bg-BG"/>
              </w:rPr>
              <w:t xml:space="preserve"> </w:t>
            </w:r>
            <w:r w:rsidRPr="009F7AC2">
              <w:rPr>
                <w:lang w:val="bg-BG"/>
              </w:rPr>
              <w:t>– 20% от общия размер на БФП (100%), лв.</w:t>
            </w:r>
          </w:p>
        </w:tc>
      </w:tr>
      <w:tr w:rsidR="00C077F8" w:rsidRPr="009F7AC2" w:rsidTr="009A4632">
        <w:trPr>
          <w:trHeight w:val="361"/>
        </w:trPr>
        <w:tc>
          <w:tcPr>
            <w:tcW w:w="10087" w:type="dxa"/>
            <w:gridSpan w:val="5"/>
            <w:shd w:val="pct20" w:color="auto" w:fill="auto"/>
          </w:tcPr>
          <w:p w:rsidR="00C077F8" w:rsidRPr="009F7AC2" w:rsidRDefault="00C077F8" w:rsidP="009A4632">
            <w:pPr>
              <w:spacing w:before="120" w:after="120"/>
              <w:rPr>
                <w:rFonts w:cs="Arial"/>
                <w:b/>
                <w:lang w:val="bg-BG"/>
              </w:rPr>
            </w:pPr>
            <w:r w:rsidRPr="009F7AC2">
              <w:rPr>
                <w:rFonts w:cs="Arial"/>
                <w:b/>
                <w:lang w:val="bg-BG"/>
              </w:rPr>
              <w:t>1-во ниво</w:t>
            </w:r>
          </w:p>
        </w:tc>
      </w:tr>
      <w:tr w:rsidR="00C077F8" w:rsidRPr="009F7AC2" w:rsidTr="009A4632">
        <w:tc>
          <w:tcPr>
            <w:tcW w:w="1985" w:type="dxa"/>
            <w:tcBorders>
              <w:bottom w:val="single" w:sz="4" w:space="0" w:color="auto"/>
            </w:tcBorders>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1.001</w:t>
            </w:r>
            <w:r w:rsidR="008D212E" w:rsidRPr="009F7AC2">
              <w:rPr>
                <w:rStyle w:val="FootnoteReference"/>
                <w:rFonts w:cs="Arial"/>
                <w:lang w:val="bg-BG"/>
              </w:rPr>
              <w:footnoteReference w:id="9"/>
            </w:r>
          </w:p>
        </w:tc>
        <w:tc>
          <w:tcPr>
            <w:tcW w:w="2097" w:type="dxa"/>
            <w:tcBorders>
              <w:bottom w:val="single" w:sz="4" w:space="0" w:color="auto"/>
            </w:tcBorders>
            <w:shd w:val="clear" w:color="auto" w:fill="auto"/>
            <w:vAlign w:val="center"/>
          </w:tcPr>
          <w:p w:rsidR="00C077F8" w:rsidRPr="009F7AC2" w:rsidRDefault="00C077F8" w:rsidP="009A4632">
            <w:pPr>
              <w:rPr>
                <w:rFonts w:cs="Arial"/>
                <w:lang w:val="bg-BG"/>
              </w:rPr>
            </w:pPr>
            <w:r w:rsidRPr="009F7AC2">
              <w:rPr>
                <w:rFonts w:cs="Arial"/>
                <w:lang w:val="bg-BG"/>
              </w:rPr>
              <w:t>Столична община</w:t>
            </w:r>
          </w:p>
        </w:tc>
        <w:tc>
          <w:tcPr>
            <w:tcW w:w="1933" w:type="dxa"/>
            <w:tcBorders>
              <w:bottom w:val="single" w:sz="4" w:space="0" w:color="auto"/>
            </w:tcBorders>
            <w:shd w:val="clear" w:color="auto" w:fill="auto"/>
            <w:vAlign w:val="center"/>
          </w:tcPr>
          <w:p w:rsidR="00C077F8" w:rsidRPr="009F7AC2" w:rsidRDefault="00C077F8" w:rsidP="009A4632">
            <w:pPr>
              <w:jc w:val="right"/>
              <w:rPr>
                <w:rFonts w:cs="Arial"/>
                <w:b/>
                <w:bCs/>
                <w:u w:val="single"/>
                <w:lang w:val="bg-BG"/>
              </w:rPr>
            </w:pPr>
            <w:r w:rsidRPr="009F7AC2">
              <w:rPr>
                <w:rFonts w:cs="Arial"/>
                <w:lang w:val="bg-BG"/>
              </w:rPr>
              <w:t>238 375 234,35</w:t>
            </w:r>
          </w:p>
        </w:tc>
        <w:tc>
          <w:tcPr>
            <w:tcW w:w="1924" w:type="dxa"/>
            <w:tcBorders>
              <w:bottom w:val="single" w:sz="4" w:space="0" w:color="auto"/>
            </w:tcBorders>
            <w:shd w:val="clear" w:color="auto" w:fill="auto"/>
            <w:vAlign w:val="center"/>
          </w:tcPr>
          <w:p w:rsidR="00C077F8" w:rsidRPr="009F7AC2" w:rsidRDefault="00C077F8" w:rsidP="009A4632">
            <w:pPr>
              <w:jc w:val="right"/>
              <w:rPr>
                <w:rFonts w:cs="Arial"/>
                <w:lang w:val="bg-BG"/>
              </w:rPr>
            </w:pPr>
            <w:r w:rsidRPr="009F7AC2">
              <w:rPr>
                <w:rFonts w:cs="Arial"/>
                <w:lang w:val="bg-BG"/>
              </w:rPr>
              <w:t>14 805 179,35</w:t>
            </w:r>
          </w:p>
        </w:tc>
        <w:tc>
          <w:tcPr>
            <w:tcW w:w="2148" w:type="dxa"/>
            <w:tcBorders>
              <w:bottom w:val="single" w:sz="4" w:space="0" w:color="auto"/>
            </w:tcBorders>
            <w:vAlign w:val="center"/>
          </w:tcPr>
          <w:p w:rsidR="00C077F8" w:rsidRPr="009F7AC2" w:rsidRDefault="00C077F8" w:rsidP="009A4632">
            <w:pPr>
              <w:jc w:val="right"/>
              <w:rPr>
                <w:rFonts w:cs="Arial"/>
                <w:lang w:val="bg-BG"/>
              </w:rPr>
            </w:pPr>
            <w:r w:rsidRPr="009F7AC2">
              <w:rPr>
                <w:rFonts w:cs="Arial"/>
                <w:lang w:val="bg-BG"/>
              </w:rPr>
              <w:t>47 675 046,08</w:t>
            </w:r>
          </w:p>
        </w:tc>
      </w:tr>
      <w:tr w:rsidR="00C077F8" w:rsidRPr="009F7AC2" w:rsidTr="009A4632">
        <w:tc>
          <w:tcPr>
            <w:tcW w:w="10087" w:type="dxa"/>
            <w:gridSpan w:val="5"/>
            <w:shd w:val="pct20" w:color="auto" w:fill="auto"/>
            <w:vAlign w:val="center"/>
          </w:tcPr>
          <w:p w:rsidR="00C077F8" w:rsidRPr="009F7AC2" w:rsidRDefault="00C077F8" w:rsidP="009A4632">
            <w:pPr>
              <w:spacing w:before="120" w:after="120"/>
              <w:rPr>
                <w:rFonts w:cs="Arial"/>
                <w:b/>
                <w:lang w:val="bg-BG"/>
              </w:rPr>
            </w:pPr>
            <w:r w:rsidRPr="009F7AC2">
              <w:rPr>
                <w:rFonts w:cs="Arial"/>
                <w:b/>
                <w:lang w:val="bg-BG"/>
              </w:rPr>
              <w:t>2-ро ниво</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1.002</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Варна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84 107 330,04</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5 223 798,97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16 821 466,01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1.003</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Пловдив</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80 851 031,52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5 021 554,41</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16 170 205,91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1.004</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Бургас</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86 486 980,58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5 371 595,17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17 297 395,72</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1.005</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Русе</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56 036 817,82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3 480 374,06</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11 207 363,56</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1.006</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Стара Загора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52 653 316,02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3 270 229,90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10 530 663,99</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1.007</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Плевен</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47 462 582,32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2 947 840,67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9 492 517,25</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1.008</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Благоевград</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43 841 689,70</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2 722 951,51</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8 768 337,94</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1.009</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Велико Търново</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43 382 875,45</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2 694 455,07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8 676 574,31</w:t>
            </w:r>
          </w:p>
        </w:tc>
      </w:tr>
      <w:tr w:rsidR="00C077F8" w:rsidRPr="009F7AC2" w:rsidTr="009A4632">
        <w:tc>
          <w:tcPr>
            <w:tcW w:w="1985" w:type="dxa"/>
            <w:tcBorders>
              <w:bottom w:val="single" w:sz="4" w:space="0" w:color="auto"/>
            </w:tcBorders>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1.010</w:t>
            </w:r>
          </w:p>
        </w:tc>
        <w:tc>
          <w:tcPr>
            <w:tcW w:w="2097" w:type="dxa"/>
            <w:tcBorders>
              <w:bottom w:val="single" w:sz="4" w:space="0" w:color="auto"/>
            </w:tcBorders>
            <w:shd w:val="clear" w:color="auto" w:fill="auto"/>
            <w:vAlign w:val="center"/>
          </w:tcPr>
          <w:p w:rsidR="00C077F8" w:rsidRPr="009F7AC2" w:rsidRDefault="00C077F8" w:rsidP="009A4632">
            <w:pPr>
              <w:rPr>
                <w:rFonts w:cs="Arial"/>
                <w:lang w:val="bg-BG"/>
              </w:rPr>
            </w:pPr>
            <w:r w:rsidRPr="009F7AC2">
              <w:rPr>
                <w:rFonts w:cs="Arial"/>
                <w:lang w:val="bg-BG"/>
              </w:rPr>
              <w:t xml:space="preserve">Община Видин </w:t>
            </w:r>
          </w:p>
        </w:tc>
        <w:tc>
          <w:tcPr>
            <w:tcW w:w="1933" w:type="dxa"/>
            <w:tcBorders>
              <w:bottom w:val="single" w:sz="4" w:space="0" w:color="auto"/>
            </w:tcBorders>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38 139 508,40</w:t>
            </w:r>
          </w:p>
        </w:tc>
        <w:tc>
          <w:tcPr>
            <w:tcW w:w="1924" w:type="dxa"/>
            <w:tcBorders>
              <w:bottom w:val="single" w:sz="4" w:space="0" w:color="auto"/>
            </w:tcBorders>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2 368 795,68</w:t>
            </w:r>
          </w:p>
        </w:tc>
        <w:tc>
          <w:tcPr>
            <w:tcW w:w="2148" w:type="dxa"/>
            <w:tcBorders>
              <w:bottom w:val="single" w:sz="4" w:space="0" w:color="auto"/>
            </w:tcBorders>
            <w:vAlign w:val="center"/>
          </w:tcPr>
          <w:p w:rsidR="00C077F8" w:rsidRPr="009F7AC2" w:rsidRDefault="00C077F8" w:rsidP="009A4632">
            <w:pPr>
              <w:jc w:val="right"/>
              <w:rPr>
                <w:rFonts w:cs="Arial"/>
                <w:color w:val="000000"/>
                <w:lang w:val="bg-BG"/>
              </w:rPr>
            </w:pPr>
            <w:r w:rsidRPr="009F7AC2">
              <w:rPr>
                <w:rFonts w:cs="Arial"/>
                <w:color w:val="000000"/>
                <w:lang w:val="bg-BG"/>
              </w:rPr>
              <w:t>7 627 901,29</w:t>
            </w:r>
          </w:p>
        </w:tc>
      </w:tr>
      <w:tr w:rsidR="00C077F8" w:rsidRPr="009F7AC2" w:rsidTr="009A4632">
        <w:tc>
          <w:tcPr>
            <w:tcW w:w="10087" w:type="dxa"/>
            <w:gridSpan w:val="5"/>
            <w:shd w:val="pct20" w:color="auto" w:fill="auto"/>
            <w:vAlign w:val="center"/>
          </w:tcPr>
          <w:p w:rsidR="00C077F8" w:rsidRPr="009F7AC2" w:rsidRDefault="00C077F8" w:rsidP="009A4632">
            <w:pPr>
              <w:spacing w:before="120" w:after="120"/>
              <w:rPr>
                <w:rFonts w:cs="Arial"/>
                <w:b/>
                <w:lang w:val="bg-BG"/>
              </w:rPr>
            </w:pPr>
            <w:r w:rsidRPr="009F7AC2">
              <w:rPr>
                <w:rFonts w:cs="Arial"/>
                <w:b/>
                <w:lang w:val="bg-BG"/>
              </w:rPr>
              <w:lastRenderedPageBreak/>
              <w:t>3-то ниво</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1.011</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Добрич</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28 199 162,81</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1 751 414,47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5 639 833,34</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1.012</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Хасково</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27 021 025,58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1 678 241,00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5 404 204,72</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1.013</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Пазарджик</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26 038 756,90</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1 617 232,80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5 207 751,38</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1.014</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Шумен</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26 032 316,35</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1 616 833,81</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5 206 462,49</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1.015</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Сливен</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25 895 678,16</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1 608 347,46</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5 179 135,63</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1.016</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Габрово</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25 739 640,08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1 598 656,33</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5 147 928,41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1.017</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Ямбол</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25 419 253,62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1 578 757,71</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5 083 851,51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1.018</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Перник</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24 291 834,97</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1 508 735,09</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4 858 367,78</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1.019</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Враца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23 254 828,48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1 444 327,65</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4 650 965,70</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1.020</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Ловеч</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22 944 737,50</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1 425 068,59</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4 588 948,28</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1.021</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Кърджали</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21 048 163,28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1 307 274,82</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4 209 632,66</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1.022</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Смолян</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20 982 924,62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1 303 222,34</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4 196 585,31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1.023</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Разград</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19 829 481,70</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1 231 584,20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3 965 897,12</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1.024</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Казанлък</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19 658 031,68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1 220 934,70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3 931 605,55</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1.025</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Асеновград</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19 334 302,70</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1 200 828,77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3 866 859,76</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1.026</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Монтана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19 065 329,14</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1 184 124,02</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3 813 066,61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1.027</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Горна Оряховица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19 046 218,72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1 182 936,84</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3 809 242,96</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1.028</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Гоце Делчев</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18 995 867,83</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1 179 809,46</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3 799 174,35</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1.029</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Дупница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18 775 545,54</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1 166 124,52</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3 755 109,50</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1.030</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Кюстендил</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18 432 097,88</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1 144 794,24</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3 686 418,79</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1.031</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Силистра</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17 900 372,25</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1 111 770,05</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3 580 074,45</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1.032</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Димитровград</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17 782 948,12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1 104 474,80</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3 556 588,84</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1.033</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Търговище</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17 774 897,93</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1 103 976,07</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3 554 979,19</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1.034</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 xml:space="preserve">Община Лом </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17 197 998,49</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1 068 145,26</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3 439 598,92</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1.035</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t>Община Петрич</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17 042 066,03</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1 058 459,99</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3 408 413,21</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1.036</w:t>
            </w:r>
          </w:p>
        </w:tc>
        <w:tc>
          <w:tcPr>
            <w:tcW w:w="2097" w:type="dxa"/>
            <w:shd w:val="clear" w:color="auto" w:fill="auto"/>
            <w:vAlign w:val="center"/>
          </w:tcPr>
          <w:p w:rsidR="00C077F8" w:rsidRPr="00A3519A" w:rsidRDefault="00C077F8" w:rsidP="009A4632">
            <w:pPr>
              <w:rPr>
                <w:rStyle w:val="CommentReference"/>
                <w:rFonts w:cs="Arial"/>
                <w:sz w:val="20"/>
                <w:szCs w:val="20"/>
                <w:lang w:val="bg-BG"/>
              </w:rPr>
            </w:pPr>
            <w:r w:rsidRPr="009F7AC2">
              <w:rPr>
                <w:rFonts w:cs="Arial"/>
                <w:lang w:val="bg-BG"/>
              </w:rPr>
              <w:t>Община Свищов</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16 818 684,82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1 044 585,33</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3 363 736,18</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1.037</w:t>
            </w:r>
          </w:p>
        </w:tc>
        <w:tc>
          <w:tcPr>
            <w:tcW w:w="2097" w:type="dxa"/>
            <w:shd w:val="clear" w:color="auto" w:fill="auto"/>
            <w:vAlign w:val="center"/>
          </w:tcPr>
          <w:p w:rsidR="00C077F8" w:rsidRPr="00A3519A" w:rsidRDefault="00C077F8" w:rsidP="009A4632">
            <w:pPr>
              <w:rPr>
                <w:rStyle w:val="CommentReference"/>
                <w:rFonts w:cs="Arial"/>
                <w:sz w:val="20"/>
                <w:szCs w:val="20"/>
                <w:lang w:val="bg-BG"/>
              </w:rPr>
            </w:pPr>
            <w:r w:rsidRPr="009F7AC2">
              <w:rPr>
                <w:rFonts w:cs="Arial"/>
                <w:lang w:val="bg-BG"/>
              </w:rPr>
              <w:t>Община Велинград</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16 043 137,59</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996 417,15</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3 208 627,13</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t>1.038</w:t>
            </w:r>
          </w:p>
        </w:tc>
        <w:tc>
          <w:tcPr>
            <w:tcW w:w="2097" w:type="dxa"/>
            <w:shd w:val="clear" w:color="auto" w:fill="auto"/>
            <w:vAlign w:val="center"/>
          </w:tcPr>
          <w:p w:rsidR="00C077F8" w:rsidRPr="00A3519A" w:rsidRDefault="00C077F8" w:rsidP="009A4632">
            <w:pPr>
              <w:rPr>
                <w:rStyle w:val="CommentReference"/>
                <w:rFonts w:cs="Arial"/>
                <w:sz w:val="20"/>
                <w:szCs w:val="20"/>
                <w:lang w:val="bg-BG"/>
              </w:rPr>
            </w:pPr>
            <w:r w:rsidRPr="009F7AC2">
              <w:rPr>
                <w:rFonts w:cs="Arial"/>
                <w:lang w:val="bg-BG"/>
              </w:rPr>
              <w:t>Община Карлово</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15 693 358,91</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974 693,74</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3 138 672,96</w:t>
            </w:r>
          </w:p>
        </w:tc>
      </w:tr>
      <w:tr w:rsidR="00C077F8" w:rsidRPr="009F7AC2" w:rsidTr="009A4632">
        <w:tc>
          <w:tcPr>
            <w:tcW w:w="1985" w:type="dxa"/>
          </w:tcPr>
          <w:p w:rsidR="00C077F8" w:rsidRPr="009F7AC2" w:rsidRDefault="00C077F8" w:rsidP="009A4632">
            <w:pPr>
              <w:rPr>
                <w:rFonts w:cs="Arial"/>
                <w:lang w:val="bg-BG"/>
              </w:rPr>
            </w:pPr>
            <w:r w:rsidRPr="009F7AC2">
              <w:rPr>
                <w:rFonts w:cs="Arial"/>
                <w:lang w:val="bg-BG"/>
              </w:rPr>
              <w:t>BG16RFOP001-</w:t>
            </w:r>
          </w:p>
          <w:p w:rsidR="00C077F8" w:rsidRPr="009F7AC2" w:rsidRDefault="00C077F8" w:rsidP="009A4632">
            <w:pPr>
              <w:jc w:val="both"/>
              <w:rPr>
                <w:rFonts w:cs="Arial"/>
                <w:lang w:val="bg-BG"/>
              </w:rPr>
            </w:pPr>
            <w:r w:rsidRPr="009F7AC2">
              <w:rPr>
                <w:rFonts w:cs="Arial"/>
                <w:lang w:val="bg-BG"/>
              </w:rPr>
              <w:lastRenderedPageBreak/>
              <w:t>1.039</w:t>
            </w:r>
          </w:p>
        </w:tc>
        <w:tc>
          <w:tcPr>
            <w:tcW w:w="2097" w:type="dxa"/>
            <w:shd w:val="clear" w:color="auto" w:fill="auto"/>
            <w:vAlign w:val="center"/>
          </w:tcPr>
          <w:p w:rsidR="00C077F8" w:rsidRPr="009F7AC2" w:rsidRDefault="00C077F8" w:rsidP="009A4632">
            <w:pPr>
              <w:rPr>
                <w:rFonts w:cs="Arial"/>
                <w:lang w:val="bg-BG"/>
              </w:rPr>
            </w:pPr>
            <w:r w:rsidRPr="009F7AC2">
              <w:rPr>
                <w:rFonts w:cs="Arial"/>
                <w:lang w:val="bg-BG"/>
              </w:rPr>
              <w:lastRenderedPageBreak/>
              <w:t xml:space="preserve">Община </w:t>
            </w:r>
            <w:r w:rsidRPr="009F7AC2">
              <w:rPr>
                <w:rFonts w:cs="Arial"/>
                <w:lang w:val="bg-BG"/>
              </w:rPr>
              <w:lastRenderedPageBreak/>
              <w:t>Панагюрище</w:t>
            </w:r>
          </w:p>
        </w:tc>
        <w:tc>
          <w:tcPr>
            <w:tcW w:w="1933"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lastRenderedPageBreak/>
              <w:t>14 963 364,92</w:t>
            </w:r>
          </w:p>
        </w:tc>
        <w:tc>
          <w:tcPr>
            <w:tcW w:w="1924" w:type="dxa"/>
            <w:shd w:val="clear" w:color="auto" w:fill="auto"/>
            <w:vAlign w:val="center"/>
          </w:tcPr>
          <w:p w:rsidR="00C077F8" w:rsidRPr="009F7AC2" w:rsidRDefault="00C077F8" w:rsidP="009A4632">
            <w:pPr>
              <w:jc w:val="right"/>
              <w:rPr>
                <w:rFonts w:cs="Arial"/>
                <w:color w:val="000000"/>
                <w:lang w:val="bg-BG"/>
              </w:rPr>
            </w:pPr>
            <w:r w:rsidRPr="009F7AC2">
              <w:rPr>
                <w:rFonts w:cs="Arial"/>
                <w:color w:val="000000"/>
                <w:lang w:val="bg-BG"/>
              </w:rPr>
              <w:t>929 353,69</w:t>
            </w:r>
          </w:p>
        </w:tc>
        <w:tc>
          <w:tcPr>
            <w:tcW w:w="2148" w:type="dxa"/>
            <w:vAlign w:val="center"/>
          </w:tcPr>
          <w:p w:rsidR="00C077F8" w:rsidRPr="009F7AC2" w:rsidRDefault="00C077F8" w:rsidP="009A4632">
            <w:pPr>
              <w:jc w:val="right"/>
              <w:rPr>
                <w:rFonts w:cs="Arial"/>
                <w:color w:val="000000"/>
                <w:lang w:val="bg-BG"/>
              </w:rPr>
            </w:pPr>
            <w:r w:rsidRPr="009F7AC2">
              <w:rPr>
                <w:rFonts w:cs="Arial"/>
                <w:color w:val="000000"/>
                <w:lang w:val="bg-BG"/>
              </w:rPr>
              <w:t>2 992 674,16</w:t>
            </w:r>
          </w:p>
        </w:tc>
      </w:tr>
    </w:tbl>
    <w:p w:rsidR="00C077F8" w:rsidRPr="009F7AC2" w:rsidRDefault="00C077F8" w:rsidP="00D131FF">
      <w:pPr>
        <w:spacing w:after="120"/>
        <w:jc w:val="both"/>
        <w:rPr>
          <w:rFonts w:cs="Arial"/>
          <w:sz w:val="22"/>
          <w:szCs w:val="22"/>
          <w:lang w:val="bg-BG"/>
        </w:rPr>
      </w:pPr>
    </w:p>
    <w:p w:rsidR="00C077F8" w:rsidRPr="009F7AC2" w:rsidRDefault="00C077F8" w:rsidP="00D131FF">
      <w:pPr>
        <w:spacing w:after="120"/>
        <w:jc w:val="both"/>
        <w:rPr>
          <w:rFonts w:cs="Arial"/>
          <w:sz w:val="22"/>
          <w:szCs w:val="22"/>
          <w:lang w:val="bg-BG"/>
        </w:rPr>
      </w:pPr>
      <w:r w:rsidRPr="009F7AC2">
        <w:rPr>
          <w:sz w:val="22"/>
          <w:szCs w:val="22"/>
          <w:lang w:val="bg-BG"/>
        </w:rPr>
        <w:t>Общият индикативен размер на средствата (БФП 100%) за всеки бенефициент съответства на сумата, посочена в чл.13 от сключените Споразумения за делегиране на функции за оценка и избор на проекти, подписани между УО на ОПРР и общините, в качеството им на междинни звена.</w:t>
      </w:r>
    </w:p>
    <w:p w:rsidR="00A35CEF" w:rsidRPr="009F7AC2" w:rsidRDefault="00A35CEF" w:rsidP="00DF75EE">
      <w:pPr>
        <w:spacing w:before="120" w:after="60"/>
        <w:jc w:val="both"/>
        <w:rPr>
          <w:b/>
          <w:sz w:val="22"/>
          <w:szCs w:val="22"/>
          <w:lang w:val="bg-BG"/>
        </w:rPr>
      </w:pPr>
      <w:r w:rsidRPr="009F7AC2">
        <w:rPr>
          <w:b/>
          <w:sz w:val="22"/>
          <w:szCs w:val="22"/>
          <w:lang w:val="bg-BG"/>
        </w:rPr>
        <w:t xml:space="preserve">Размер на безвъзмездната финансова помощ за отделните проектни </w:t>
      </w:r>
      <w:r w:rsidR="00CF70D1" w:rsidRPr="009F7AC2">
        <w:rPr>
          <w:b/>
          <w:sz w:val="22"/>
          <w:szCs w:val="22"/>
          <w:lang w:val="bg-BG"/>
        </w:rPr>
        <w:t>предложения</w:t>
      </w:r>
      <w:r w:rsidRPr="009F7AC2">
        <w:rPr>
          <w:b/>
          <w:sz w:val="22"/>
          <w:szCs w:val="22"/>
          <w:lang w:val="bg-BG"/>
        </w:rPr>
        <w:t>:</w:t>
      </w:r>
    </w:p>
    <w:p w:rsidR="00DF75EE" w:rsidRPr="009F7AC2" w:rsidRDefault="00DF75EE" w:rsidP="00D2137B">
      <w:pPr>
        <w:spacing w:before="60" w:after="60"/>
        <w:jc w:val="both"/>
        <w:rPr>
          <w:sz w:val="22"/>
          <w:szCs w:val="22"/>
          <w:lang w:val="bg-BG"/>
        </w:rPr>
      </w:pPr>
      <w:r w:rsidRPr="009F7AC2">
        <w:rPr>
          <w:b/>
          <w:sz w:val="22"/>
          <w:lang w:val="bg-BG"/>
        </w:rPr>
        <w:t>По отношение неголям проект</w:t>
      </w:r>
      <w:r w:rsidRPr="009F7AC2">
        <w:rPr>
          <w:sz w:val="22"/>
          <w:lang w:val="bg-BG"/>
        </w:rPr>
        <w:t>:</w:t>
      </w:r>
    </w:p>
    <w:p w:rsidR="00A35CEF" w:rsidRPr="009F7AC2" w:rsidRDefault="00A35CEF" w:rsidP="00D2137B">
      <w:pPr>
        <w:spacing w:before="60" w:after="60"/>
        <w:jc w:val="both"/>
        <w:rPr>
          <w:sz w:val="22"/>
          <w:szCs w:val="22"/>
          <w:lang w:val="bg-BG"/>
        </w:rPr>
      </w:pPr>
      <w:r w:rsidRPr="009F7AC2">
        <w:rPr>
          <w:sz w:val="22"/>
          <w:szCs w:val="22"/>
          <w:lang w:val="bg-BG"/>
        </w:rPr>
        <w:t>Минимален размер на безвъзмездната финансова помощ</w:t>
      </w:r>
      <w:r w:rsidR="00C513C5" w:rsidRPr="009F7AC2">
        <w:rPr>
          <w:sz w:val="22"/>
          <w:szCs w:val="22"/>
          <w:lang w:val="bg-BG"/>
        </w:rPr>
        <w:t xml:space="preserve"> (100%)</w:t>
      </w:r>
      <w:r w:rsidRPr="009F7AC2">
        <w:rPr>
          <w:sz w:val="22"/>
          <w:szCs w:val="22"/>
          <w:lang w:val="bg-BG"/>
        </w:rPr>
        <w:t xml:space="preserve">:   </w:t>
      </w:r>
      <w:r w:rsidR="00A93234" w:rsidRPr="009F7AC2">
        <w:rPr>
          <w:sz w:val="22"/>
          <w:szCs w:val="22"/>
          <w:lang w:val="bg-BG"/>
        </w:rPr>
        <w:t xml:space="preserve">    </w:t>
      </w:r>
      <w:r w:rsidRPr="009F7AC2">
        <w:rPr>
          <w:sz w:val="22"/>
          <w:szCs w:val="22"/>
          <w:lang w:val="bg-BG"/>
        </w:rPr>
        <w:t xml:space="preserve"> </w:t>
      </w:r>
      <w:r w:rsidR="00D07BF6" w:rsidRPr="009F7AC2">
        <w:rPr>
          <w:sz w:val="22"/>
          <w:szCs w:val="22"/>
          <w:lang w:val="bg-BG"/>
        </w:rPr>
        <w:t xml:space="preserve">  </w:t>
      </w:r>
      <w:r w:rsidR="00063018" w:rsidRPr="009F7AC2">
        <w:rPr>
          <w:sz w:val="22"/>
          <w:szCs w:val="22"/>
          <w:lang w:val="bg-BG"/>
        </w:rPr>
        <w:t xml:space="preserve"> </w:t>
      </w:r>
      <w:r w:rsidR="005C2555" w:rsidRPr="009F7AC2">
        <w:rPr>
          <w:sz w:val="22"/>
          <w:szCs w:val="22"/>
          <w:lang w:val="bg-BG"/>
        </w:rPr>
        <w:t xml:space="preserve">    </w:t>
      </w:r>
      <w:r w:rsidR="00165FF3" w:rsidRPr="009F7AC2">
        <w:rPr>
          <w:sz w:val="22"/>
          <w:szCs w:val="22"/>
          <w:lang w:val="bg-BG"/>
        </w:rPr>
        <w:t>НП</w:t>
      </w:r>
    </w:p>
    <w:p w:rsidR="00DF75EE" w:rsidRPr="009F7AC2" w:rsidRDefault="00DF75EE" w:rsidP="00DF75EE">
      <w:pPr>
        <w:spacing w:before="60" w:after="60"/>
        <w:jc w:val="both"/>
        <w:rPr>
          <w:sz w:val="22"/>
          <w:szCs w:val="22"/>
          <w:lang w:val="bg-BG"/>
        </w:rPr>
      </w:pPr>
      <w:r w:rsidRPr="009F7AC2">
        <w:rPr>
          <w:sz w:val="22"/>
          <w:lang w:val="bg-BG"/>
        </w:rPr>
        <w:t xml:space="preserve">Mаксимален размер </w:t>
      </w:r>
      <w:r w:rsidR="00063018" w:rsidRPr="009F7AC2">
        <w:rPr>
          <w:sz w:val="22"/>
          <w:lang w:val="bg-BG"/>
        </w:rPr>
        <w:t xml:space="preserve">на </w:t>
      </w:r>
      <w:r w:rsidRPr="009F7AC2">
        <w:rPr>
          <w:sz w:val="22"/>
          <w:lang w:val="bg-BG"/>
        </w:rPr>
        <w:t xml:space="preserve">общите допустими разходи  :  </w:t>
      </w:r>
      <w:r w:rsidR="00063018" w:rsidRPr="009F7AC2">
        <w:rPr>
          <w:sz w:val="22"/>
          <w:lang w:val="bg-BG"/>
        </w:rPr>
        <w:t xml:space="preserve">         </w:t>
      </w:r>
      <w:r w:rsidR="005C2555" w:rsidRPr="009F7AC2">
        <w:rPr>
          <w:sz w:val="22"/>
          <w:lang w:val="bg-BG"/>
        </w:rPr>
        <w:tab/>
      </w:r>
      <w:r w:rsidR="005C2555" w:rsidRPr="009F7AC2">
        <w:rPr>
          <w:sz w:val="22"/>
          <w:lang w:val="bg-BG"/>
        </w:rPr>
        <w:tab/>
      </w:r>
      <w:r w:rsidR="005C2555" w:rsidRPr="009F7AC2">
        <w:rPr>
          <w:sz w:val="22"/>
          <w:lang w:val="bg-BG"/>
        </w:rPr>
        <w:tab/>
      </w:r>
      <w:r w:rsidRPr="009F7AC2">
        <w:rPr>
          <w:sz w:val="22"/>
          <w:lang w:val="bg-BG"/>
        </w:rPr>
        <w:t>97 791 499,00 лв.</w:t>
      </w:r>
    </w:p>
    <w:p w:rsidR="00DF75EE" w:rsidRPr="009F7AC2" w:rsidRDefault="00DF75EE" w:rsidP="00DF75EE">
      <w:pPr>
        <w:spacing w:before="60" w:after="60"/>
        <w:jc w:val="both"/>
        <w:rPr>
          <w:b/>
          <w:sz w:val="22"/>
          <w:szCs w:val="22"/>
          <w:lang w:val="bg-BG"/>
        </w:rPr>
      </w:pPr>
    </w:p>
    <w:p w:rsidR="00DF75EE" w:rsidRPr="009F7AC2" w:rsidRDefault="00DF75EE" w:rsidP="00DF75EE">
      <w:pPr>
        <w:spacing w:before="60" w:after="60"/>
        <w:jc w:val="both"/>
        <w:rPr>
          <w:sz w:val="22"/>
          <w:lang w:val="bg-BG"/>
        </w:rPr>
      </w:pPr>
      <w:r w:rsidRPr="009F7AC2">
        <w:rPr>
          <w:b/>
          <w:sz w:val="22"/>
          <w:lang w:val="bg-BG"/>
        </w:rPr>
        <w:t>По отношение голям проект</w:t>
      </w:r>
      <w:r w:rsidRPr="009F7AC2">
        <w:rPr>
          <w:sz w:val="22"/>
          <w:lang w:val="bg-BG"/>
        </w:rPr>
        <w:t xml:space="preserve"> по смисъла на член 100 от Регламент (ЕС) №1303/2013:</w:t>
      </w:r>
    </w:p>
    <w:p w:rsidR="006376B5" w:rsidRPr="009F7AC2" w:rsidRDefault="006376B5" w:rsidP="00063018">
      <w:pPr>
        <w:spacing w:before="60" w:after="60"/>
        <w:jc w:val="both"/>
        <w:rPr>
          <w:sz w:val="22"/>
          <w:szCs w:val="22"/>
          <w:lang w:val="bg-BG"/>
        </w:rPr>
      </w:pPr>
      <w:r w:rsidRPr="009F7AC2">
        <w:rPr>
          <w:sz w:val="22"/>
          <w:lang w:val="bg-BG"/>
        </w:rPr>
        <w:t xml:space="preserve">Минимален размер на общите допустими разходи: </w:t>
      </w:r>
      <w:r w:rsidR="00DF75EE" w:rsidRPr="009F7AC2">
        <w:rPr>
          <w:sz w:val="22"/>
          <w:lang w:val="bg-BG"/>
        </w:rPr>
        <w:t xml:space="preserve">        </w:t>
      </w:r>
      <w:r w:rsidR="00C35C6B" w:rsidRPr="009F7AC2">
        <w:rPr>
          <w:sz w:val="22"/>
          <w:lang w:val="bg-BG"/>
        </w:rPr>
        <w:t xml:space="preserve">     </w:t>
      </w:r>
      <w:r w:rsidR="005C2555" w:rsidRPr="009F7AC2">
        <w:rPr>
          <w:sz w:val="22"/>
          <w:lang w:val="bg-BG"/>
        </w:rPr>
        <w:tab/>
      </w:r>
      <w:r w:rsidR="005C2555" w:rsidRPr="009F7AC2">
        <w:rPr>
          <w:sz w:val="22"/>
          <w:lang w:val="bg-BG"/>
        </w:rPr>
        <w:tab/>
      </w:r>
      <w:r w:rsidR="005C2555" w:rsidRPr="009F7AC2">
        <w:rPr>
          <w:sz w:val="22"/>
          <w:lang w:val="bg-BG"/>
        </w:rPr>
        <w:tab/>
      </w:r>
      <w:r w:rsidR="008E12F6" w:rsidRPr="009F7AC2">
        <w:rPr>
          <w:sz w:val="22"/>
          <w:lang w:val="bg-BG"/>
        </w:rPr>
        <w:t>97 791 500,00 лв.</w:t>
      </w:r>
      <w:r w:rsidR="00063018" w:rsidRPr="009F7AC2">
        <w:rPr>
          <w:rStyle w:val="FootnoteReference"/>
          <w:sz w:val="22"/>
          <w:lang w:val="bg-BG"/>
        </w:rPr>
        <w:footnoteReference w:id="10"/>
      </w:r>
      <w:r w:rsidR="00E37956" w:rsidRPr="009F7AC2">
        <w:rPr>
          <w:sz w:val="22"/>
          <w:lang w:val="bg-BG"/>
        </w:rPr>
        <w:t xml:space="preserve"> </w:t>
      </w:r>
    </w:p>
    <w:p w:rsidR="00A35CEF" w:rsidRPr="009F7AC2" w:rsidRDefault="00A35CEF" w:rsidP="00D2137B">
      <w:pPr>
        <w:spacing w:before="60" w:after="60"/>
        <w:jc w:val="both"/>
        <w:rPr>
          <w:sz w:val="22"/>
          <w:szCs w:val="22"/>
          <w:lang w:val="bg-BG"/>
        </w:rPr>
      </w:pPr>
      <w:r w:rsidRPr="009F7AC2">
        <w:rPr>
          <w:sz w:val="22"/>
          <w:szCs w:val="22"/>
          <w:lang w:val="bg-BG"/>
        </w:rPr>
        <w:t xml:space="preserve">Mаксимален размер </w:t>
      </w:r>
      <w:r w:rsidR="00063018" w:rsidRPr="009F7AC2">
        <w:rPr>
          <w:sz w:val="22"/>
          <w:szCs w:val="22"/>
          <w:lang w:val="bg-BG"/>
        </w:rPr>
        <w:t>на БФП</w:t>
      </w:r>
      <w:r w:rsidR="00C513C5" w:rsidRPr="009F7AC2">
        <w:rPr>
          <w:sz w:val="22"/>
          <w:szCs w:val="22"/>
          <w:lang w:val="bg-BG"/>
        </w:rPr>
        <w:t xml:space="preserve"> (100%)</w:t>
      </w:r>
      <w:r w:rsidRPr="009F7AC2">
        <w:rPr>
          <w:sz w:val="22"/>
          <w:szCs w:val="22"/>
          <w:lang w:val="bg-BG"/>
        </w:rPr>
        <w:t xml:space="preserve">:   </w:t>
      </w:r>
      <w:r w:rsidR="00165FF3" w:rsidRPr="009F7AC2">
        <w:rPr>
          <w:sz w:val="22"/>
          <w:szCs w:val="22"/>
          <w:lang w:val="bg-BG"/>
        </w:rPr>
        <w:t xml:space="preserve">     </w:t>
      </w:r>
      <w:r w:rsidR="00063018" w:rsidRPr="009F7AC2">
        <w:rPr>
          <w:sz w:val="22"/>
          <w:szCs w:val="22"/>
          <w:lang w:val="bg-BG"/>
        </w:rPr>
        <w:t xml:space="preserve">                                                       </w:t>
      </w:r>
      <w:r w:rsidR="00165FF3" w:rsidRPr="009F7AC2">
        <w:rPr>
          <w:sz w:val="22"/>
          <w:szCs w:val="22"/>
          <w:lang w:val="bg-BG"/>
        </w:rPr>
        <w:t xml:space="preserve"> </w:t>
      </w:r>
      <w:r w:rsidR="005C2555" w:rsidRPr="009F7AC2">
        <w:rPr>
          <w:sz w:val="22"/>
          <w:szCs w:val="22"/>
          <w:lang w:val="bg-BG"/>
        </w:rPr>
        <w:t xml:space="preserve"> </w:t>
      </w:r>
      <w:r w:rsidR="00165FF3" w:rsidRPr="009F7AC2">
        <w:rPr>
          <w:sz w:val="22"/>
          <w:szCs w:val="22"/>
          <w:lang w:val="bg-BG"/>
        </w:rPr>
        <w:t>НП</w:t>
      </w:r>
    </w:p>
    <w:p w:rsidR="006376B5" w:rsidRPr="009F7AC2" w:rsidRDefault="006376B5" w:rsidP="00D2137B">
      <w:pPr>
        <w:jc w:val="both"/>
        <w:rPr>
          <w:b/>
          <w:sz w:val="22"/>
          <w:szCs w:val="22"/>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954"/>
      </w:tblGrid>
      <w:tr w:rsidR="00F620B3" w:rsidRPr="00C81BEB">
        <w:tc>
          <w:tcPr>
            <w:tcW w:w="9954" w:type="dxa"/>
            <w:shd w:val="pct20" w:color="auto" w:fill="auto"/>
          </w:tcPr>
          <w:p w:rsidR="00F620B3" w:rsidRPr="009F7AC2" w:rsidRDefault="00F620B3" w:rsidP="00D372E1">
            <w:pPr>
              <w:jc w:val="both"/>
              <w:rPr>
                <w:b/>
                <w:bCs/>
                <w:i/>
                <w:caps/>
                <w:sz w:val="22"/>
                <w:szCs w:val="22"/>
                <w:u w:val="single"/>
                <w:lang w:val="bg-BG"/>
              </w:rPr>
            </w:pPr>
            <w:r w:rsidRPr="009F7AC2">
              <w:rPr>
                <w:b/>
                <w:bCs/>
                <w:i/>
                <w:caps/>
                <w:sz w:val="22"/>
                <w:szCs w:val="22"/>
                <w:u w:val="single"/>
                <w:lang w:val="bg-BG"/>
              </w:rPr>
              <w:t>ВАЖНО!!!</w:t>
            </w:r>
          </w:p>
          <w:p w:rsidR="00F620B3" w:rsidRPr="009F7AC2" w:rsidRDefault="00F620B3" w:rsidP="00D372E1">
            <w:pPr>
              <w:spacing w:before="120"/>
              <w:jc w:val="both"/>
              <w:rPr>
                <w:b/>
                <w:bCs/>
                <w:caps/>
                <w:sz w:val="22"/>
                <w:szCs w:val="22"/>
                <w:lang w:val="bg-BG"/>
              </w:rPr>
            </w:pPr>
            <w:r w:rsidRPr="009F7AC2">
              <w:rPr>
                <w:b/>
                <w:bCs/>
                <w:caps/>
                <w:sz w:val="22"/>
                <w:szCs w:val="22"/>
                <w:lang w:val="bg-BG"/>
              </w:rPr>
              <w:t xml:space="preserve">По настоящата процедура за представяне на безвъзмездна финансова помощ </w:t>
            </w:r>
            <w:r w:rsidRPr="009F7AC2">
              <w:rPr>
                <w:b/>
                <w:bCs/>
                <w:caps/>
                <w:sz w:val="22"/>
                <w:szCs w:val="22"/>
                <w:u w:val="single"/>
                <w:lang w:val="bg-BG"/>
              </w:rPr>
              <w:t>не се изисква</w:t>
            </w:r>
            <w:r w:rsidRPr="009F7AC2">
              <w:rPr>
                <w:b/>
                <w:bCs/>
                <w:caps/>
                <w:sz w:val="22"/>
                <w:szCs w:val="22"/>
                <w:lang w:val="bg-BG"/>
              </w:rPr>
              <w:t xml:space="preserve"> съфинансиране от конкретния бенефициент като част от националното съфинансиране (15%) в рамките на БФП (100%).</w:t>
            </w:r>
          </w:p>
          <w:p w:rsidR="00F620B3" w:rsidRDefault="00F620B3" w:rsidP="00D372E1">
            <w:pPr>
              <w:spacing w:before="120"/>
              <w:jc w:val="both"/>
              <w:rPr>
                <w:b/>
                <w:bCs/>
                <w:caps/>
                <w:sz w:val="22"/>
                <w:szCs w:val="22"/>
                <w:lang w:val="bg-BG"/>
              </w:rPr>
            </w:pPr>
            <w:r w:rsidRPr="009F7AC2">
              <w:rPr>
                <w:b/>
                <w:bCs/>
                <w:caps/>
                <w:sz w:val="22"/>
                <w:szCs w:val="22"/>
                <w:lang w:val="bg-BG"/>
              </w:rPr>
              <w:t xml:space="preserve">ЗА „ПРОЕКТИ, КОИТО СЛЕД ПРИКЛЮЧВАНЕ </w:t>
            </w:r>
            <w:r w:rsidRPr="009F7AC2">
              <w:rPr>
                <w:b/>
                <w:bCs/>
                <w:caps/>
                <w:sz w:val="22"/>
                <w:szCs w:val="22"/>
                <w:u w:val="single"/>
                <w:lang w:val="bg-BG"/>
              </w:rPr>
              <w:t>ГЕНЕРИРАТ НЕТНИ ПРИХОДИ</w:t>
            </w:r>
            <w:r w:rsidRPr="009F7AC2">
              <w:rPr>
                <w:b/>
                <w:bCs/>
                <w:caps/>
                <w:sz w:val="22"/>
                <w:szCs w:val="22"/>
                <w:lang w:val="bg-BG"/>
              </w:rPr>
              <w:t>” ПО СМИСЪЛА НА ЧЛ. 61 ОТ РЕГЛАМЕНТ (ЕС) № 1303/2013 НА ЕВРОПЕЙСКИЯ ПАРЛАМЕНТ И НА СЪВЕТА ОТ 17 ДЕКЕМВРИ 2013 Г. , КОГАТО В РЕЗУЛТАТ ОТ ФИНАНСОВИЯ АНАЛИЗ ПО ПРОЕКТА СЕ УСТАНОВИ ФИНАНСОВ ДЕФИЦИТ, БЕЗВЪЗМЕЗДНАТА ФИНАНСОВА ПОМОЩ (100%) Е ДО РАЗМЕРА НА СУМАТА ПО РЕШЕНИЕТО СЪГЛАСНО ПРЕДСТАВЕНИЯ ФИНАНСОВ АНАЛИЗ. В ТОЗИ СЛУЧАЙ БЕНЕФИЦИЕНТЪТ СЛЕДВА ДА ОСИГУРИ СОБСТВЕН ПРИНОС В РАЗМЕР НА РАЗЛИКАТА МЕЖДУ ОБЩАТА СТОЙНОСТ НА ПРОЕКТА И РАЗМЕРА НА бфп ПО ОПРР (100%)</w:t>
            </w:r>
          </w:p>
          <w:p w:rsidR="00270B11" w:rsidRPr="001909EC" w:rsidRDefault="00E72411" w:rsidP="00347614">
            <w:pPr>
              <w:spacing w:before="120"/>
              <w:jc w:val="both"/>
              <w:rPr>
                <w:b/>
                <w:bCs/>
                <w:caps/>
                <w:sz w:val="22"/>
                <w:szCs w:val="22"/>
                <w:highlight w:val="yellow"/>
                <w:lang w:val="bg-BG"/>
              </w:rPr>
            </w:pPr>
            <w:r w:rsidRPr="001909EC">
              <w:rPr>
                <w:b/>
                <w:bCs/>
                <w:caps/>
                <w:sz w:val="22"/>
                <w:szCs w:val="22"/>
                <w:highlight w:val="yellow"/>
                <w:lang w:val="bg-BG"/>
              </w:rPr>
              <w:t xml:space="preserve">!!! </w:t>
            </w:r>
            <w:r w:rsidRPr="007A6E48">
              <w:rPr>
                <w:b/>
                <w:bCs/>
                <w:caps/>
                <w:sz w:val="22"/>
                <w:szCs w:val="22"/>
                <w:highlight w:val="yellow"/>
                <w:lang w:val="bg-BG"/>
              </w:rPr>
              <w:t>ВАЖНО за проекти за културна инфраструктура и студентски общежития</w:t>
            </w:r>
            <w:r w:rsidRPr="001909EC">
              <w:rPr>
                <w:b/>
                <w:bCs/>
                <w:caps/>
                <w:sz w:val="22"/>
                <w:szCs w:val="22"/>
                <w:highlight w:val="yellow"/>
                <w:lang w:val="bg-BG"/>
              </w:rPr>
              <w:t xml:space="preserve"> </w:t>
            </w:r>
          </w:p>
          <w:p w:rsidR="00BB22E9" w:rsidRPr="005E60E0" w:rsidRDefault="00BB22E9" w:rsidP="00BB22E9">
            <w:pPr>
              <w:spacing w:before="120"/>
              <w:jc w:val="both"/>
              <w:rPr>
                <w:b/>
                <w:bCs/>
                <w:caps/>
                <w:sz w:val="22"/>
                <w:szCs w:val="22"/>
                <w:highlight w:val="yellow"/>
                <w:lang w:val="bg-BG"/>
              </w:rPr>
            </w:pPr>
            <w:r w:rsidRPr="005E60E0">
              <w:rPr>
                <w:b/>
                <w:bCs/>
                <w:caps/>
                <w:sz w:val="22"/>
                <w:szCs w:val="22"/>
                <w:highlight w:val="yellow"/>
                <w:lang w:val="bg-BG"/>
              </w:rPr>
              <w:t>За част от ИНТЕРВЕНЦИИТЕ, които осигуряват възвръщаеми инвестиции на крайни получатели, подкрепата ще се осъществява иЗЦЯЛО чрез финансови инструменти. В НЯКОИ случаи, в зависимост от спецификата на проектите и сферата на интервенции, ще СЕ ИЗИСКВА комбиниране на подкрепа чрез безвъзмездна финансова помощ и финансови инструменти, създадени по линия на опрр 2014-2020 г.</w:t>
            </w:r>
          </w:p>
          <w:p w:rsidR="00270B11" w:rsidRPr="001909EC" w:rsidRDefault="00920B48" w:rsidP="00BB22E9">
            <w:pPr>
              <w:spacing w:before="120"/>
              <w:jc w:val="both"/>
              <w:rPr>
                <w:b/>
                <w:bCs/>
                <w:caps/>
                <w:sz w:val="22"/>
                <w:szCs w:val="22"/>
                <w:highlight w:val="yellow"/>
                <w:lang w:val="bg-BG"/>
              </w:rPr>
            </w:pPr>
            <w:r w:rsidRPr="001909EC">
              <w:rPr>
                <w:b/>
                <w:bCs/>
                <w:caps/>
                <w:sz w:val="22"/>
                <w:szCs w:val="22"/>
                <w:highlight w:val="yellow"/>
                <w:lang w:val="bg-BG"/>
              </w:rPr>
              <w:t>Пр</w:t>
            </w:r>
            <w:r w:rsidR="00BB22E9" w:rsidRPr="001909EC">
              <w:rPr>
                <w:b/>
                <w:bCs/>
                <w:caps/>
                <w:sz w:val="22"/>
                <w:szCs w:val="22"/>
                <w:highlight w:val="yellow"/>
                <w:lang w:val="bg-BG"/>
              </w:rPr>
              <w:t>И</w:t>
            </w:r>
            <w:r w:rsidRPr="001909EC">
              <w:rPr>
                <w:b/>
                <w:bCs/>
                <w:caps/>
                <w:sz w:val="22"/>
                <w:szCs w:val="22"/>
                <w:highlight w:val="yellow"/>
                <w:lang w:val="bg-BG"/>
              </w:rPr>
              <w:t xml:space="preserve"> финансиране </w:t>
            </w:r>
            <w:r w:rsidR="00E72411" w:rsidRPr="001909EC">
              <w:rPr>
                <w:b/>
                <w:bCs/>
                <w:caps/>
                <w:sz w:val="22"/>
                <w:szCs w:val="22"/>
                <w:highlight w:val="yellow"/>
                <w:lang w:val="bg-BG"/>
              </w:rPr>
              <w:t>за проекти за културна инфраструктура и студенстки общежития</w:t>
            </w:r>
            <w:r w:rsidR="00BB22E9" w:rsidRPr="001909EC">
              <w:rPr>
                <w:b/>
                <w:bCs/>
                <w:caps/>
                <w:sz w:val="22"/>
                <w:szCs w:val="22"/>
                <w:highlight w:val="yellow"/>
                <w:lang w:val="bg-BG"/>
              </w:rPr>
              <w:t>, ВКЛЮЧВАЩО</w:t>
            </w:r>
            <w:r w:rsidR="00E72411" w:rsidRPr="001909EC">
              <w:rPr>
                <w:b/>
                <w:bCs/>
                <w:caps/>
                <w:sz w:val="22"/>
                <w:szCs w:val="22"/>
                <w:highlight w:val="yellow"/>
                <w:lang w:val="bg-BG"/>
              </w:rPr>
              <w:t xml:space="preserve"> </w:t>
            </w:r>
            <w:r w:rsidRPr="001909EC">
              <w:rPr>
                <w:b/>
                <w:bCs/>
                <w:caps/>
                <w:sz w:val="22"/>
                <w:szCs w:val="22"/>
                <w:highlight w:val="yellow"/>
                <w:lang w:val="bg-BG"/>
              </w:rPr>
              <w:t>комбина</w:t>
            </w:r>
            <w:r w:rsidR="00BB22E9" w:rsidRPr="001909EC">
              <w:rPr>
                <w:b/>
                <w:bCs/>
                <w:caps/>
                <w:sz w:val="22"/>
                <w:szCs w:val="22"/>
                <w:highlight w:val="yellow"/>
                <w:lang w:val="bg-BG"/>
              </w:rPr>
              <w:t>ЦИЯ</w:t>
            </w:r>
            <w:r w:rsidRPr="001909EC">
              <w:rPr>
                <w:b/>
                <w:bCs/>
                <w:caps/>
                <w:sz w:val="22"/>
                <w:szCs w:val="22"/>
                <w:highlight w:val="yellow"/>
                <w:lang w:val="bg-BG"/>
              </w:rPr>
              <w:t xml:space="preserve"> от БФП и ФИ, кандидатите следва да имат предвид следното:</w:t>
            </w:r>
          </w:p>
          <w:p w:rsidR="00270B11" w:rsidRPr="001909EC" w:rsidRDefault="00920B48" w:rsidP="00BB22E9">
            <w:pPr>
              <w:spacing w:before="120"/>
              <w:jc w:val="both"/>
              <w:rPr>
                <w:b/>
                <w:bCs/>
                <w:caps/>
                <w:sz w:val="22"/>
                <w:szCs w:val="22"/>
                <w:highlight w:val="yellow"/>
                <w:lang w:val="bg-BG"/>
              </w:rPr>
            </w:pPr>
            <w:r w:rsidRPr="001909EC">
              <w:rPr>
                <w:b/>
                <w:bCs/>
                <w:caps/>
                <w:sz w:val="22"/>
                <w:szCs w:val="22"/>
                <w:highlight w:val="yellow"/>
                <w:lang w:val="bg-BG"/>
              </w:rPr>
              <w:t>- максимум 85% от разходите по проекта могат да бъдат финансирани с БФП</w:t>
            </w:r>
            <w:r w:rsidR="005E60E0">
              <w:rPr>
                <w:b/>
                <w:bCs/>
                <w:caps/>
                <w:sz w:val="22"/>
                <w:szCs w:val="22"/>
                <w:highlight w:val="yellow"/>
                <w:lang w:val="bg-BG"/>
              </w:rPr>
              <w:t xml:space="preserve">. </w:t>
            </w:r>
            <w:r w:rsidR="005E60E0" w:rsidRPr="005E60E0">
              <w:rPr>
                <w:b/>
                <w:bCs/>
                <w:caps/>
                <w:sz w:val="22"/>
                <w:szCs w:val="22"/>
                <w:highlight w:val="yellow"/>
                <w:lang w:val="bg-BG"/>
              </w:rPr>
              <w:t>С БФП могат да бъдат финансирани само разходи за СМР и по изключение за доставка на оборудване/ обзавеждане</w:t>
            </w:r>
            <w:r w:rsidRPr="001909EC">
              <w:rPr>
                <w:b/>
                <w:bCs/>
                <w:caps/>
                <w:sz w:val="22"/>
                <w:szCs w:val="22"/>
                <w:highlight w:val="yellow"/>
                <w:lang w:val="bg-BG"/>
              </w:rPr>
              <w:t>;</w:t>
            </w:r>
          </w:p>
          <w:p w:rsidR="00E72411" w:rsidRPr="009F7AC2" w:rsidRDefault="00920B48" w:rsidP="005E60E0">
            <w:pPr>
              <w:spacing w:before="120"/>
              <w:jc w:val="both"/>
              <w:rPr>
                <w:lang w:val="bg-BG"/>
              </w:rPr>
            </w:pPr>
            <w:r w:rsidRPr="001909EC">
              <w:rPr>
                <w:b/>
                <w:bCs/>
                <w:caps/>
                <w:sz w:val="22"/>
                <w:szCs w:val="22"/>
                <w:highlight w:val="yellow"/>
                <w:lang w:val="bg-BG"/>
              </w:rPr>
              <w:t xml:space="preserve">- съгласно Инвестиционната стратегия за ФИ по ОПРР минимум 15% от разходите по проекта (с възможност за тяхното редуциране до 5% за проекти с изразен социален ефект) следва да бъдат предоставени от крайните получатели, с изключение на общински/публични крайни получатели, за които е допустимо финансиране (с БФП и ФИ) на 100% от допустимите разходи по проекта, когато се смята, че общината/публичният орган не е в състояние да осигури своя принос и </w:t>
            </w:r>
            <w:r w:rsidRPr="001909EC">
              <w:rPr>
                <w:b/>
                <w:bCs/>
                <w:caps/>
                <w:sz w:val="22"/>
                <w:szCs w:val="22"/>
                <w:highlight w:val="yellow"/>
                <w:lang w:val="bg-BG"/>
              </w:rPr>
              <w:lastRenderedPageBreak/>
              <w:t>това на практика би възпрепятствало разработването/финансирането на проекта.</w:t>
            </w:r>
            <w:r w:rsidRPr="00BB22E9">
              <w:rPr>
                <w:b/>
                <w:bCs/>
                <w:caps/>
                <w:sz w:val="22"/>
                <w:szCs w:val="22"/>
                <w:lang w:val="bg-BG"/>
              </w:rPr>
              <w:t xml:space="preserve"> </w:t>
            </w:r>
          </w:p>
        </w:tc>
      </w:tr>
    </w:tbl>
    <w:p w:rsidR="00F620B3" w:rsidRPr="009F7AC2" w:rsidRDefault="00F620B3" w:rsidP="00D2137B">
      <w:pPr>
        <w:jc w:val="both"/>
        <w:rPr>
          <w:lang w:val="bg-BG"/>
        </w:rPr>
      </w:pPr>
    </w:p>
    <w:p w:rsidR="00844675" w:rsidRPr="009F7AC2" w:rsidRDefault="00977566" w:rsidP="00EA1247">
      <w:pPr>
        <w:spacing w:before="120" w:after="60"/>
        <w:jc w:val="both"/>
        <w:rPr>
          <w:sz w:val="22"/>
          <w:szCs w:val="22"/>
          <w:lang w:val="bg-BG"/>
        </w:rPr>
      </w:pPr>
      <w:r w:rsidRPr="009F7AC2">
        <w:rPr>
          <w:sz w:val="22"/>
          <w:szCs w:val="22"/>
          <w:lang w:val="bg-BG"/>
        </w:rPr>
        <w:t xml:space="preserve">Настоящите </w:t>
      </w:r>
      <w:r w:rsidR="00C56999" w:rsidRPr="009F7AC2">
        <w:rPr>
          <w:sz w:val="22"/>
          <w:szCs w:val="22"/>
          <w:lang w:val="bg-BG"/>
        </w:rPr>
        <w:t>Насоки</w:t>
      </w:r>
      <w:r w:rsidRPr="009F7AC2">
        <w:rPr>
          <w:sz w:val="22"/>
          <w:szCs w:val="22"/>
          <w:lang w:val="bg-BG"/>
        </w:rPr>
        <w:t xml:space="preserve"> за кандидатстване </w:t>
      </w:r>
      <w:r w:rsidR="00C56999" w:rsidRPr="009F7AC2">
        <w:rPr>
          <w:sz w:val="22"/>
          <w:szCs w:val="22"/>
          <w:lang w:val="bg-BG"/>
        </w:rPr>
        <w:t>установяват</w:t>
      </w:r>
      <w:r w:rsidRPr="009F7AC2">
        <w:rPr>
          <w:sz w:val="22"/>
          <w:szCs w:val="22"/>
          <w:lang w:val="bg-BG"/>
        </w:rPr>
        <w:t xml:space="preserve"> правилата за представяне, </w:t>
      </w:r>
      <w:r w:rsidR="00C56999" w:rsidRPr="009F7AC2">
        <w:rPr>
          <w:sz w:val="22"/>
          <w:szCs w:val="22"/>
          <w:lang w:val="bg-BG"/>
        </w:rPr>
        <w:t>оценка</w:t>
      </w:r>
      <w:r w:rsidRPr="009F7AC2">
        <w:rPr>
          <w:sz w:val="22"/>
          <w:szCs w:val="22"/>
          <w:lang w:val="bg-BG"/>
        </w:rPr>
        <w:t xml:space="preserve"> и </w:t>
      </w:r>
      <w:r w:rsidR="00844675" w:rsidRPr="009F7AC2">
        <w:rPr>
          <w:sz w:val="22"/>
          <w:szCs w:val="22"/>
          <w:lang w:val="bg-BG"/>
        </w:rPr>
        <w:t>изпълнение на проек</w:t>
      </w:r>
      <w:r w:rsidR="00C56999" w:rsidRPr="009F7AC2">
        <w:rPr>
          <w:sz w:val="22"/>
          <w:szCs w:val="22"/>
          <w:lang w:val="bg-BG"/>
        </w:rPr>
        <w:t>ти</w:t>
      </w:r>
      <w:r w:rsidR="00844675" w:rsidRPr="009F7AC2">
        <w:rPr>
          <w:sz w:val="22"/>
          <w:szCs w:val="22"/>
          <w:lang w:val="bg-BG"/>
        </w:rPr>
        <w:t xml:space="preserve">, </w:t>
      </w:r>
      <w:r w:rsidR="00C56999" w:rsidRPr="009F7AC2">
        <w:rPr>
          <w:rFonts w:cs="Arial"/>
          <w:sz w:val="22"/>
          <w:szCs w:val="22"/>
          <w:lang w:val="bg-BG"/>
        </w:rPr>
        <w:t xml:space="preserve">финансирани по процедура </w:t>
      </w:r>
      <w:r w:rsidR="0001054F" w:rsidRPr="009F7AC2">
        <w:rPr>
          <w:rFonts w:cs="Arial"/>
          <w:sz w:val="22"/>
          <w:szCs w:val="22"/>
          <w:lang w:val="bg-BG"/>
        </w:rPr>
        <w:t xml:space="preserve">чрез </w:t>
      </w:r>
      <w:r w:rsidR="00C56999" w:rsidRPr="009F7AC2">
        <w:rPr>
          <w:rFonts w:cs="Arial"/>
          <w:sz w:val="22"/>
          <w:szCs w:val="22"/>
          <w:lang w:val="bg-BG"/>
        </w:rPr>
        <w:t xml:space="preserve">директно предоставяне на безвъзмездна финансова помощ в съответствие с </w:t>
      </w:r>
      <w:r w:rsidR="00CC55D8" w:rsidRPr="009F7AC2">
        <w:rPr>
          <w:sz w:val="22"/>
          <w:lang w:val="bg-BG"/>
        </w:rPr>
        <w:t>в съответствие с чл. 25, ал. 1, т. 2 от ЗУСЕСИФ</w:t>
      </w:r>
      <w:r w:rsidR="00CC55D8" w:rsidRPr="009F7AC2">
        <w:rPr>
          <w:rFonts w:cs="Arial"/>
          <w:sz w:val="22"/>
          <w:szCs w:val="22"/>
          <w:lang w:val="bg-BG"/>
        </w:rPr>
        <w:t>.</w:t>
      </w:r>
    </w:p>
    <w:p w:rsidR="00EE5AB9" w:rsidRPr="009F7AC2" w:rsidRDefault="00EE5AB9" w:rsidP="00EA1247">
      <w:pPr>
        <w:spacing w:before="120" w:after="60"/>
        <w:jc w:val="both"/>
        <w:rPr>
          <w:sz w:val="22"/>
          <w:szCs w:val="22"/>
          <w:lang w:val="bg-BG"/>
        </w:rPr>
      </w:pPr>
      <w:r w:rsidRPr="009F7AC2">
        <w:rPr>
          <w:sz w:val="22"/>
          <w:szCs w:val="22"/>
          <w:lang w:val="bg-BG"/>
        </w:rPr>
        <w:t xml:space="preserve">Настоящите насоки за кандидатстване са приложими за всички </w:t>
      </w:r>
      <w:r w:rsidR="008E12F6" w:rsidRPr="009F7AC2">
        <w:rPr>
          <w:sz w:val="22"/>
          <w:lang w:val="bg-BG"/>
        </w:rPr>
        <w:t>41</w:t>
      </w:r>
      <w:r w:rsidR="008E12F6" w:rsidRPr="009F7AC2">
        <w:rPr>
          <w:sz w:val="22"/>
          <w:szCs w:val="22"/>
          <w:lang w:val="bg-BG"/>
        </w:rPr>
        <w:t xml:space="preserve"> </w:t>
      </w:r>
      <w:r w:rsidRPr="009F7AC2">
        <w:rPr>
          <w:sz w:val="22"/>
          <w:szCs w:val="22"/>
          <w:lang w:val="bg-BG"/>
        </w:rPr>
        <w:t xml:space="preserve">процедури за предоставяне на БФП, въведени в ИСУН 2020, за целите на изпълнение на приоритетна ос 1 „Устойчиво и интегрирано градско развитие” на ОПРР 2014-2020. </w:t>
      </w:r>
      <w:r w:rsidR="00A44957" w:rsidRPr="009F7AC2">
        <w:rPr>
          <w:sz w:val="22"/>
          <w:szCs w:val="22"/>
          <w:lang w:val="bg-BG"/>
        </w:rPr>
        <w:t xml:space="preserve">Разработването на единни Насоки за кандидатстване гарантира общи правила за изпълнение на всички процедури за предоставяне на БФП по приоритетна ос 1 и равно третиране на конкретните бенефициенти. </w:t>
      </w:r>
    </w:p>
    <w:p w:rsidR="007A6E48" w:rsidRDefault="007E3B08" w:rsidP="007A6E48">
      <w:pPr>
        <w:pStyle w:val="BodyText2"/>
        <w:spacing w:after="240" w:line="240" w:lineRule="auto"/>
        <w:rPr>
          <w:rFonts w:ascii="Arial" w:hAnsi="Arial" w:cs="Arial"/>
          <w:lang w:val="bg-BG"/>
        </w:rPr>
      </w:pPr>
      <w:bookmarkStart w:id="39" w:name="_Toc203292329"/>
      <w:r w:rsidRPr="009F7AC2">
        <w:rPr>
          <w:rFonts w:ascii="Arial" w:hAnsi="Arial" w:cs="Arial"/>
          <w:lang w:val="bg-BG"/>
        </w:rPr>
        <w:t>Кандидатстването по настоящата процедура за предоставяне на безвъзмездна финансова помощ се осъществява въз основа на инвестиционна програма и проектни предложения към нея.</w:t>
      </w:r>
      <w:bookmarkStart w:id="40" w:name="_Toc498512157"/>
      <w:bookmarkStart w:id="41" w:name="_Toc452384181"/>
    </w:p>
    <w:p w:rsidR="000C2088" w:rsidRPr="009F7AC2" w:rsidRDefault="00F50B1A" w:rsidP="007A6E48">
      <w:pPr>
        <w:pStyle w:val="StyleHeading1Arial"/>
        <w:rPr>
          <w:lang w:val="bg-BG"/>
        </w:rPr>
      </w:pPr>
      <w:r w:rsidRPr="009F7AC2">
        <w:rPr>
          <w:lang w:val="bg-BG"/>
        </w:rPr>
        <w:lastRenderedPageBreak/>
        <w:t>ИНВЕСТИЦИОННА ПРОГРАМА ЗА РЕАЛИЗАЦИ</w:t>
      </w:r>
      <w:r w:rsidR="00ED207E">
        <w:rPr>
          <w:lang w:val="bg-BG"/>
        </w:rPr>
        <w:t>Я НА ИПГВР ЗА ПЕРИОДА 2014-2020 </w:t>
      </w:r>
      <w:r w:rsidRPr="009F7AC2">
        <w:rPr>
          <w:lang w:val="bg-BG"/>
        </w:rPr>
        <w:t>Г.</w:t>
      </w:r>
      <w:r w:rsidR="00F47D8F" w:rsidRPr="009F7AC2">
        <w:rPr>
          <w:rStyle w:val="FootnoteReference"/>
          <w:lang w:val="bg-BG"/>
        </w:rPr>
        <w:footnoteReference w:id="11"/>
      </w:r>
      <w:bookmarkEnd w:id="40"/>
      <w:bookmarkEnd w:id="41"/>
      <w:r w:rsidR="00EA55B0" w:rsidRPr="009F7AC2">
        <w:rPr>
          <w:lang w:val="bg-BG"/>
        </w:rPr>
        <w:t xml:space="preserve"> </w:t>
      </w:r>
    </w:p>
    <w:p w:rsidR="000C2088" w:rsidRPr="009F7AC2" w:rsidRDefault="000C2088" w:rsidP="004B0678">
      <w:pPr>
        <w:pStyle w:val="StyleHeading1Arial"/>
        <w:numPr>
          <w:ilvl w:val="0"/>
          <w:numId w:val="0"/>
        </w:numPr>
        <w:rPr>
          <w:lang w:val="bg-BG"/>
        </w:rPr>
      </w:pPr>
      <w:bookmarkStart w:id="42" w:name="_Toc498512158"/>
      <w:r w:rsidRPr="009F7AC2">
        <w:rPr>
          <w:b w:val="0"/>
          <w:caps w:val="0"/>
          <w:lang w:val="bg-BG"/>
        </w:rPr>
        <w:t>Инвестиционната програма представлява средносрочен документ за реализация на ИПГВР, разработван за финансовата рамка 2014-2020 г. От всички 39 града от 1-во до 3-то йерархично ниво от националната полицентрична система. Инвестиционната програма за изпълнение на местните политики за устойчиво градско развитие е ключов документ за изпълнение на изискванията на чл. 7 от Регламента за ЕФРР № 1301/2013. С програмата ще се направи естествен и логичен преход между одобрените ИПГВР (които са по-обхватни стратегически документи) и конкретните проекти, за които ще се предостави БФП по ОПРР 2014-2020.</w:t>
      </w:r>
      <w:bookmarkEnd w:id="42"/>
    </w:p>
    <w:p w:rsidR="000C2088" w:rsidRPr="009F7AC2" w:rsidRDefault="000C2088" w:rsidP="000C2088">
      <w:pPr>
        <w:pStyle w:val="StyleHeading1Arial"/>
        <w:numPr>
          <w:ilvl w:val="0"/>
          <w:numId w:val="0"/>
        </w:numPr>
        <w:rPr>
          <w:b w:val="0"/>
          <w:lang w:val="bg-BG"/>
        </w:rPr>
      </w:pPr>
      <w:bookmarkStart w:id="43" w:name="_Toc498512159"/>
      <w:r w:rsidRPr="009F7AC2">
        <w:rPr>
          <w:b w:val="0"/>
          <w:caps w:val="0"/>
          <w:lang w:val="bg-BG"/>
        </w:rPr>
        <w:t>Чрез инвестиционната програма ще се осигури механизъм за определяне на приноса и подкрепата на ОПРР 2014-2020 за цялостното изпълнение на ИПГВР на градовете, както и ще се гарантира целенасоченост, фокусиране и концентриране на финансовите ресурси по съответните инвестиционни приоритети.</w:t>
      </w:r>
      <w:bookmarkEnd w:id="43"/>
      <w:r w:rsidRPr="009F7AC2">
        <w:rPr>
          <w:b w:val="0"/>
          <w:caps w:val="0"/>
          <w:lang w:val="bg-BG"/>
        </w:rPr>
        <w:t xml:space="preserve"> </w:t>
      </w:r>
    </w:p>
    <w:p w:rsidR="000C2088" w:rsidRPr="009F7AC2" w:rsidRDefault="000C2088" w:rsidP="000C2088">
      <w:pPr>
        <w:pStyle w:val="StyleHeading1Arial"/>
        <w:numPr>
          <w:ilvl w:val="0"/>
          <w:numId w:val="0"/>
        </w:numPr>
        <w:ind w:left="357"/>
        <w:rPr>
          <w:lang w:val="bg-BG"/>
        </w:rPr>
      </w:pPr>
    </w:p>
    <w:p w:rsidR="00334CE2" w:rsidRPr="009F7AC2" w:rsidRDefault="00EA55B0" w:rsidP="00FC62D3">
      <w:pPr>
        <w:pStyle w:val="Heading1"/>
        <w:numPr>
          <w:ilvl w:val="1"/>
          <w:numId w:val="30"/>
        </w:numPr>
        <w:ind w:left="788" w:right="0" w:hanging="431"/>
        <w:jc w:val="both"/>
        <w:rPr>
          <w:rFonts w:cs="Arial"/>
          <w:caps w:val="0"/>
          <w:lang w:val="bg-BG"/>
        </w:rPr>
      </w:pPr>
      <w:bookmarkStart w:id="44" w:name="_Toc498512160"/>
      <w:bookmarkStart w:id="45" w:name="_Toc452384182"/>
      <w:r w:rsidRPr="009F7AC2">
        <w:rPr>
          <w:rFonts w:cs="Arial"/>
          <w:caps w:val="0"/>
          <w:lang w:val="bg-BG"/>
        </w:rPr>
        <w:t>Правила за изготвяне на инвестиционна програма</w:t>
      </w:r>
      <w:bookmarkStart w:id="46" w:name="_Toc421805235"/>
      <w:bookmarkStart w:id="47" w:name="_Toc421805236"/>
      <w:bookmarkEnd w:id="44"/>
      <w:bookmarkEnd w:id="45"/>
      <w:bookmarkEnd w:id="46"/>
      <w:bookmarkEnd w:id="47"/>
    </w:p>
    <w:p w:rsidR="005F58E5" w:rsidRPr="001909EC" w:rsidRDefault="00B24213" w:rsidP="001909EC">
      <w:pPr>
        <w:pStyle w:val="StyleHeading1Arial"/>
        <w:numPr>
          <w:ilvl w:val="0"/>
          <w:numId w:val="0"/>
        </w:numPr>
        <w:rPr>
          <w:lang w:val="bg-BG"/>
        </w:rPr>
      </w:pPr>
      <w:r w:rsidRPr="001909EC">
        <w:rPr>
          <w:b w:val="0"/>
          <w:caps w:val="0"/>
          <w:lang w:val="bg-BG"/>
        </w:rPr>
        <w:t xml:space="preserve">Инвестиционната програма включва общ бюджет, списък с индикативни проектни идеи и обекти по зони за въздействие и функционални връзки на града с неговата периферна територия, механизъм за управление и реализация, екип за управление, описание на административния, технически и финансов капацитет за изпълнение на инвестиционната програма, описание и обосновка на интегрирания и синергичен подход при планирания избор на операции, индикатори и др. </w:t>
      </w:r>
    </w:p>
    <w:p w:rsidR="005F58E5" w:rsidRPr="001909EC" w:rsidRDefault="00B24213" w:rsidP="001909EC">
      <w:pPr>
        <w:pStyle w:val="StyleHeading1Arial"/>
        <w:numPr>
          <w:ilvl w:val="0"/>
          <w:numId w:val="0"/>
        </w:numPr>
        <w:rPr>
          <w:lang w:val="bg-BG"/>
        </w:rPr>
      </w:pPr>
      <w:r w:rsidRPr="001909EC">
        <w:rPr>
          <w:b w:val="0"/>
          <w:caps w:val="0"/>
          <w:lang w:val="bg-BG"/>
        </w:rPr>
        <w:t>Екипът на Инвестиционната програма следва да включва максимум 3 човека по преценка на бенефициента, чиито образование, квалификация и опит да доказват капацитет за изпълнението й.</w:t>
      </w:r>
    </w:p>
    <w:p w:rsidR="005F58E5" w:rsidRDefault="00B24213" w:rsidP="001909EC">
      <w:pPr>
        <w:pStyle w:val="StyleHeading1Arial"/>
        <w:numPr>
          <w:ilvl w:val="0"/>
          <w:numId w:val="0"/>
        </w:numPr>
        <w:rPr>
          <w:sz w:val="22"/>
          <w:szCs w:val="22"/>
          <w:lang w:val="bg-BG"/>
        </w:rPr>
      </w:pPr>
      <w:r w:rsidRPr="001909EC">
        <w:rPr>
          <w:b w:val="0"/>
          <w:caps w:val="0"/>
          <w:lang w:val="bg-BG"/>
        </w:rPr>
        <w:t>Инвестиционната програма следва да допринася за изпълнение на национални, регионални, областни и/или общински стратегически документи, приоритети и потребности, в т.ч. и за постигане на целите на Стратегията на ЕС за Дунавския регион</w:t>
      </w:r>
      <w:r w:rsidR="00273A1A" w:rsidRPr="009F7AC2">
        <w:rPr>
          <w:rStyle w:val="FootnoteReference"/>
          <w:sz w:val="22"/>
          <w:szCs w:val="22"/>
          <w:lang w:val="bg-BG"/>
        </w:rPr>
        <w:footnoteReference w:id="12"/>
      </w:r>
      <w:r w:rsidR="003B338C" w:rsidRPr="009F7AC2">
        <w:rPr>
          <w:sz w:val="22"/>
          <w:szCs w:val="22"/>
          <w:lang w:val="bg-BG"/>
        </w:rPr>
        <w:t>.</w:t>
      </w:r>
    </w:p>
    <w:p w:rsidR="00DB6BB4" w:rsidRPr="001909EC" w:rsidRDefault="00DB6BB4" w:rsidP="00DB6BB4">
      <w:pPr>
        <w:pBdr>
          <w:top w:val="single" w:sz="4" w:space="1" w:color="auto"/>
          <w:left w:val="single" w:sz="4" w:space="4" w:color="auto"/>
          <w:bottom w:val="single" w:sz="4" w:space="1" w:color="auto"/>
          <w:right w:val="single" w:sz="4" w:space="4" w:color="auto"/>
        </w:pBdr>
        <w:shd w:val="clear" w:color="auto" w:fill="D9D9D9"/>
        <w:spacing w:before="120"/>
        <w:jc w:val="both"/>
        <w:rPr>
          <w:b/>
          <w:sz w:val="22"/>
          <w:szCs w:val="22"/>
          <w:lang w:val="bg-BG"/>
        </w:rPr>
      </w:pPr>
      <w:r w:rsidRPr="001909EC">
        <w:rPr>
          <w:b/>
          <w:sz w:val="22"/>
          <w:szCs w:val="22"/>
          <w:lang w:val="bg-BG"/>
        </w:rPr>
        <w:t>ВАЖНО!</w:t>
      </w:r>
    </w:p>
    <w:p w:rsidR="00DB6BB4" w:rsidRPr="001909EC" w:rsidRDefault="00DB6BB4" w:rsidP="00DB6BB4">
      <w:pPr>
        <w:pBdr>
          <w:top w:val="single" w:sz="4" w:space="1" w:color="auto"/>
          <w:left w:val="single" w:sz="4" w:space="4" w:color="auto"/>
          <w:bottom w:val="single" w:sz="4" w:space="1" w:color="auto"/>
          <w:right w:val="single" w:sz="4" w:space="4" w:color="auto"/>
        </w:pBdr>
        <w:shd w:val="clear" w:color="auto" w:fill="D9D9D9"/>
        <w:spacing w:before="120"/>
        <w:jc w:val="both"/>
        <w:rPr>
          <w:b/>
          <w:sz w:val="22"/>
          <w:szCs w:val="22"/>
          <w:lang w:val="bg-BG"/>
        </w:rPr>
      </w:pPr>
      <w:r w:rsidRPr="001909EC">
        <w:rPr>
          <w:b/>
          <w:sz w:val="22"/>
          <w:szCs w:val="22"/>
          <w:lang w:val="bg-BG"/>
        </w:rPr>
        <w:t>Списъкът с индикативни проектни идеи и обекти на Инвестиционната програма се състои от следните елементи:</w:t>
      </w:r>
    </w:p>
    <w:p w:rsidR="00DB6BB4" w:rsidRPr="001909EC" w:rsidRDefault="00DB6BB4" w:rsidP="00DB6BB4">
      <w:pPr>
        <w:pBdr>
          <w:top w:val="single" w:sz="4" w:space="1" w:color="auto"/>
          <w:left w:val="single" w:sz="4" w:space="4" w:color="auto"/>
          <w:bottom w:val="single" w:sz="4" w:space="1" w:color="auto"/>
          <w:right w:val="single" w:sz="4" w:space="4" w:color="auto"/>
        </w:pBdr>
        <w:shd w:val="clear" w:color="auto" w:fill="D9D9D9"/>
        <w:spacing w:before="120"/>
        <w:ind w:firstLine="426"/>
        <w:jc w:val="both"/>
        <w:rPr>
          <w:b/>
          <w:sz w:val="22"/>
          <w:szCs w:val="22"/>
          <w:lang w:val="bg-BG"/>
        </w:rPr>
      </w:pPr>
      <w:r w:rsidRPr="001909EC">
        <w:rPr>
          <w:b/>
          <w:sz w:val="22"/>
          <w:szCs w:val="22"/>
          <w:lang w:val="bg-BG"/>
        </w:rPr>
        <w:t>1) Обектите/идеите от списъка с основни индикативни проекти, включен в одобрената от УО на ОПРР Инвестиционна програма;</w:t>
      </w:r>
    </w:p>
    <w:p w:rsidR="00DB6BB4" w:rsidRPr="001909EC" w:rsidRDefault="00DB6BB4" w:rsidP="00DB6BB4">
      <w:pPr>
        <w:pBdr>
          <w:top w:val="single" w:sz="4" w:space="1" w:color="auto"/>
          <w:left w:val="single" w:sz="4" w:space="4" w:color="auto"/>
          <w:bottom w:val="single" w:sz="4" w:space="1" w:color="auto"/>
          <w:right w:val="single" w:sz="4" w:space="4" w:color="auto"/>
        </w:pBdr>
        <w:shd w:val="clear" w:color="auto" w:fill="D9D9D9"/>
        <w:spacing w:before="120"/>
        <w:ind w:firstLine="426"/>
        <w:jc w:val="both"/>
        <w:rPr>
          <w:b/>
          <w:sz w:val="22"/>
          <w:szCs w:val="22"/>
          <w:lang w:val="bg-BG"/>
        </w:rPr>
      </w:pPr>
      <w:r w:rsidRPr="001909EC">
        <w:rPr>
          <w:b/>
          <w:sz w:val="22"/>
          <w:szCs w:val="22"/>
          <w:lang w:val="bg-BG"/>
        </w:rPr>
        <w:t>2) Обектите/идеите от списъка с резервни индикативни проекти, включен в одобрената от УО на ОПРР Инвестиционна програма;</w:t>
      </w:r>
    </w:p>
    <w:p w:rsidR="00DB6BB4" w:rsidRPr="009F7AC2" w:rsidRDefault="00DB6BB4" w:rsidP="00DB6BB4">
      <w:pPr>
        <w:pBdr>
          <w:top w:val="single" w:sz="4" w:space="1" w:color="auto"/>
          <w:left w:val="single" w:sz="4" w:space="4" w:color="auto"/>
          <w:bottom w:val="single" w:sz="4" w:space="1" w:color="auto"/>
          <w:right w:val="single" w:sz="4" w:space="4" w:color="auto"/>
        </w:pBdr>
        <w:shd w:val="clear" w:color="auto" w:fill="D9D9D9"/>
        <w:spacing w:before="120"/>
        <w:ind w:firstLine="426"/>
        <w:jc w:val="both"/>
        <w:rPr>
          <w:b/>
          <w:sz w:val="22"/>
          <w:szCs w:val="22"/>
          <w:lang w:val="bg-BG"/>
        </w:rPr>
      </w:pPr>
      <w:r w:rsidRPr="001909EC">
        <w:rPr>
          <w:b/>
          <w:sz w:val="22"/>
          <w:szCs w:val="22"/>
          <w:lang w:val="bg-BG"/>
        </w:rPr>
        <w:t>3) Обектите/идеите от списъка с нови проектни идеи/обекти, подбрани в съответствие с процедурата от Фаза 1 на приложение П от настоящите Насоки за кандидатстване.</w:t>
      </w:r>
      <w:r w:rsidRPr="009F7AC2">
        <w:rPr>
          <w:b/>
          <w:sz w:val="22"/>
          <w:szCs w:val="22"/>
          <w:lang w:val="bg-BG"/>
        </w:rPr>
        <w:t xml:space="preserve">  </w:t>
      </w:r>
    </w:p>
    <w:p w:rsidR="00DB6BB4" w:rsidRPr="009F7AC2" w:rsidRDefault="00DB6BB4" w:rsidP="00AA3EDA">
      <w:pPr>
        <w:spacing w:before="120"/>
        <w:jc w:val="both"/>
        <w:rPr>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2A520A" w:rsidRPr="00C81BEB" w:rsidTr="00ED207E">
        <w:tc>
          <w:tcPr>
            <w:tcW w:w="10348" w:type="dxa"/>
            <w:shd w:val="pct20" w:color="auto" w:fill="auto"/>
          </w:tcPr>
          <w:p w:rsidR="002A520A" w:rsidRPr="009F7AC2" w:rsidRDefault="002A520A" w:rsidP="00F54C5C">
            <w:pPr>
              <w:spacing w:before="120"/>
              <w:contextualSpacing/>
              <w:jc w:val="both"/>
              <w:rPr>
                <w:b/>
                <w:i/>
                <w:sz w:val="22"/>
                <w:szCs w:val="22"/>
                <w:u w:val="single"/>
                <w:lang w:val="bg-BG"/>
              </w:rPr>
            </w:pPr>
            <w:r w:rsidRPr="009F7AC2">
              <w:rPr>
                <w:b/>
                <w:i/>
                <w:sz w:val="22"/>
                <w:szCs w:val="22"/>
                <w:u w:val="single"/>
                <w:lang w:val="bg-BG"/>
              </w:rPr>
              <w:t>ВАЖНО!!!</w:t>
            </w:r>
          </w:p>
          <w:p w:rsidR="00AA3EDA" w:rsidRPr="009F7AC2" w:rsidRDefault="00AA3EDA" w:rsidP="00AA3EDA">
            <w:pPr>
              <w:spacing w:before="120"/>
              <w:contextualSpacing/>
              <w:jc w:val="both"/>
              <w:rPr>
                <w:sz w:val="22"/>
                <w:szCs w:val="22"/>
                <w:lang w:val="bg-BG"/>
              </w:rPr>
            </w:pPr>
            <w:r w:rsidRPr="009F7AC2">
              <w:rPr>
                <w:sz w:val="22"/>
                <w:szCs w:val="22"/>
                <w:lang w:val="bg-BG"/>
              </w:rPr>
              <w:t xml:space="preserve">Списъкът с индикативни проектни идеи и обекти на Инвестиционната програма може да включва </w:t>
            </w:r>
            <w:r w:rsidRPr="009F7AC2">
              <w:rPr>
                <w:sz w:val="22"/>
                <w:szCs w:val="22"/>
                <w:lang w:val="bg-BG"/>
              </w:rPr>
              <w:lastRenderedPageBreak/>
              <w:t xml:space="preserve">и обекти, допринасящи за функционалните връзки на града с неговата периферия и </w:t>
            </w:r>
            <w:r w:rsidRPr="009F7AC2">
              <w:rPr>
                <w:b/>
                <w:sz w:val="22"/>
                <w:szCs w:val="22"/>
                <w:lang w:val="bg-BG"/>
              </w:rPr>
              <w:t>реализирани извън зоните за въздействие</w:t>
            </w:r>
            <w:r w:rsidRPr="009F7AC2">
              <w:rPr>
                <w:sz w:val="22"/>
                <w:szCs w:val="22"/>
                <w:lang w:val="bg-BG"/>
              </w:rPr>
              <w:t xml:space="preserve">. </w:t>
            </w:r>
            <w:r w:rsidRPr="009F7AC2">
              <w:rPr>
                <w:b/>
                <w:sz w:val="22"/>
                <w:szCs w:val="22"/>
                <w:lang w:val="bg-BG"/>
              </w:rPr>
              <w:t>Общата индикативна стойност на БФП за тези проектни идеи в нито един момент не трябва да надвишава 20% от определения общ ресурс на БФП</w:t>
            </w:r>
            <w:r w:rsidRPr="009F7AC2">
              <w:rPr>
                <w:sz w:val="22"/>
                <w:szCs w:val="22"/>
                <w:lang w:val="bg-BG"/>
              </w:rPr>
              <w:t xml:space="preserve"> за всяка община, като са допустими интервенции върху социална, образователна, културна инфраструктура, както и зони с потенциал за икономическо развитие.</w:t>
            </w:r>
          </w:p>
          <w:p w:rsidR="002A520A" w:rsidRPr="00BB22E9" w:rsidRDefault="00920B48" w:rsidP="00B87B9B">
            <w:pPr>
              <w:spacing w:before="120"/>
              <w:contextualSpacing/>
              <w:jc w:val="both"/>
              <w:rPr>
                <w:color w:val="FF0000"/>
                <w:sz w:val="22"/>
                <w:szCs w:val="22"/>
                <w:lang w:val="bg-BG"/>
              </w:rPr>
            </w:pPr>
            <w:r w:rsidRPr="00BB22E9">
              <w:rPr>
                <w:sz w:val="22"/>
                <w:szCs w:val="22"/>
                <w:lang w:val="bg-BG"/>
              </w:rPr>
              <w:t>Задължително условие за включване на тези обекти в инвестиционните програми е тяхното съответствие с териториалния обхват на ИПГВР</w:t>
            </w:r>
            <w:r w:rsidR="00DE33BC" w:rsidRPr="005E60E0">
              <w:rPr>
                <w:sz w:val="22"/>
                <w:szCs w:val="22"/>
                <w:lang w:val="bg-BG"/>
              </w:rPr>
              <w:t>,</w:t>
            </w:r>
            <w:r w:rsidR="00B24213" w:rsidRPr="005E60E0">
              <w:rPr>
                <w:lang w:val="bg-BG"/>
              </w:rPr>
              <w:t xml:space="preserve"> </w:t>
            </w:r>
            <w:r w:rsidR="00DE33BC" w:rsidRPr="005E60E0">
              <w:rPr>
                <w:sz w:val="22"/>
                <w:szCs w:val="22"/>
                <w:highlight w:val="yellow"/>
                <w:lang w:val="bg-BG"/>
              </w:rPr>
              <w:t xml:space="preserve">без задължително </w:t>
            </w:r>
            <w:r w:rsidR="000F59A7" w:rsidRPr="005E60E0">
              <w:rPr>
                <w:sz w:val="22"/>
                <w:szCs w:val="22"/>
                <w:highlight w:val="yellow"/>
                <w:lang w:val="bg-BG"/>
              </w:rPr>
              <w:t>обектите да са</w:t>
            </w:r>
            <w:r w:rsidR="00DE33BC" w:rsidRPr="005E60E0">
              <w:rPr>
                <w:sz w:val="22"/>
                <w:szCs w:val="22"/>
                <w:highlight w:val="yellow"/>
                <w:lang w:val="bg-BG"/>
              </w:rPr>
              <w:t xml:space="preserve"> включен</w:t>
            </w:r>
            <w:r w:rsidR="000F59A7" w:rsidRPr="005E60E0">
              <w:rPr>
                <w:sz w:val="22"/>
                <w:szCs w:val="22"/>
                <w:highlight w:val="yellow"/>
                <w:lang w:val="bg-BG"/>
              </w:rPr>
              <w:t>и</w:t>
            </w:r>
            <w:r w:rsidR="00DE33BC" w:rsidRPr="005E60E0">
              <w:rPr>
                <w:sz w:val="22"/>
                <w:szCs w:val="22"/>
                <w:highlight w:val="yellow"/>
                <w:lang w:val="bg-BG"/>
              </w:rPr>
              <w:t xml:space="preserve"> в Програмата за реализация</w:t>
            </w:r>
            <w:r w:rsidR="00294CE0" w:rsidRPr="005E60E0">
              <w:rPr>
                <w:sz w:val="22"/>
                <w:szCs w:val="22"/>
                <w:highlight w:val="yellow"/>
                <w:lang w:val="bg-BG"/>
              </w:rPr>
              <w:t xml:space="preserve"> (матрицата-бюджет)</w:t>
            </w:r>
            <w:r w:rsidR="00FD1C8D" w:rsidRPr="005E60E0">
              <w:rPr>
                <w:sz w:val="22"/>
                <w:szCs w:val="22"/>
                <w:highlight w:val="yellow"/>
                <w:lang w:val="bg-BG"/>
              </w:rPr>
              <w:t xml:space="preserve"> на ИПГВР</w:t>
            </w:r>
            <w:r w:rsidRPr="005E60E0">
              <w:rPr>
                <w:sz w:val="22"/>
                <w:szCs w:val="22"/>
                <w:highlight w:val="yellow"/>
                <w:lang w:val="bg-BG"/>
              </w:rPr>
              <w:t>.</w:t>
            </w:r>
            <w:r w:rsidRPr="005E60E0">
              <w:rPr>
                <w:sz w:val="22"/>
                <w:szCs w:val="22"/>
                <w:lang w:val="bg-BG"/>
              </w:rPr>
              <w:t xml:space="preserve"> </w:t>
            </w:r>
          </w:p>
        </w:tc>
      </w:tr>
    </w:tbl>
    <w:p w:rsidR="002A520A" w:rsidRPr="009F7AC2" w:rsidRDefault="002A520A" w:rsidP="002A520A">
      <w:pPr>
        <w:spacing w:before="120"/>
        <w:jc w:val="both"/>
        <w:rPr>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2A520A" w:rsidRPr="00C81BEB" w:rsidTr="00ED207E">
        <w:tc>
          <w:tcPr>
            <w:tcW w:w="10348" w:type="dxa"/>
            <w:shd w:val="pct20" w:color="auto" w:fill="auto"/>
          </w:tcPr>
          <w:p w:rsidR="002A520A" w:rsidRPr="009F7AC2" w:rsidRDefault="002A520A" w:rsidP="00F54C5C">
            <w:pPr>
              <w:spacing w:before="120"/>
              <w:contextualSpacing/>
              <w:jc w:val="both"/>
              <w:rPr>
                <w:b/>
                <w:i/>
                <w:sz w:val="22"/>
                <w:szCs w:val="22"/>
                <w:u w:val="single"/>
                <w:lang w:val="bg-BG"/>
              </w:rPr>
            </w:pPr>
            <w:r w:rsidRPr="009F7AC2">
              <w:rPr>
                <w:b/>
                <w:i/>
                <w:sz w:val="22"/>
                <w:szCs w:val="22"/>
                <w:u w:val="single"/>
                <w:lang w:val="bg-BG"/>
              </w:rPr>
              <w:t>ВАЖНО!!!</w:t>
            </w:r>
          </w:p>
          <w:p w:rsidR="002A520A" w:rsidRPr="009F7AC2" w:rsidRDefault="00A32BD3" w:rsidP="00F54C5C">
            <w:pPr>
              <w:spacing w:before="120"/>
              <w:jc w:val="both"/>
              <w:rPr>
                <w:sz w:val="22"/>
                <w:szCs w:val="22"/>
                <w:lang w:val="bg-BG"/>
              </w:rPr>
            </w:pPr>
            <w:r w:rsidRPr="009F7AC2">
              <w:rPr>
                <w:sz w:val="22"/>
                <w:szCs w:val="22"/>
                <w:lang w:val="bg-BG"/>
              </w:rPr>
              <w:t xml:space="preserve">В списъка с индикативни проектни идеи и обекти на Инвестиционната програма </w:t>
            </w:r>
            <w:r w:rsidR="002A520A" w:rsidRPr="009F7AC2">
              <w:rPr>
                <w:sz w:val="22"/>
                <w:szCs w:val="22"/>
                <w:lang w:val="bg-BG"/>
              </w:rPr>
              <w:t xml:space="preserve">могат да бъдат включени проекти, които ще се реализират чрез </w:t>
            </w:r>
            <w:r w:rsidR="002A520A" w:rsidRPr="009F7AC2">
              <w:rPr>
                <w:b/>
                <w:sz w:val="22"/>
                <w:szCs w:val="22"/>
                <w:lang w:val="bg-BG"/>
              </w:rPr>
              <w:t>комбинирано финансиране чрез БФП и финансови инструменти, създадени по линия на ОПРР 2014-2020 г</w:t>
            </w:r>
            <w:r w:rsidR="002A520A" w:rsidRPr="009F7AC2">
              <w:rPr>
                <w:sz w:val="22"/>
                <w:szCs w:val="22"/>
                <w:lang w:val="bg-BG"/>
              </w:rPr>
              <w:t xml:space="preserve">. </w:t>
            </w:r>
            <w:r w:rsidR="002A520A" w:rsidRPr="009F7AC2">
              <w:rPr>
                <w:b/>
                <w:sz w:val="22"/>
                <w:szCs w:val="22"/>
                <w:lang w:val="bg-BG"/>
              </w:rPr>
              <w:t>Задължително комбинирано финансиране чрез БФП и финансови инструменти, създадени по линия на ОПРР 2014-2020 г., се изисква при интервенции върху културна инфраструктура и студен</w:t>
            </w:r>
            <w:r w:rsidR="000E7DC1" w:rsidRPr="009F7AC2">
              <w:rPr>
                <w:b/>
                <w:sz w:val="22"/>
                <w:szCs w:val="22"/>
                <w:lang w:val="bg-BG"/>
              </w:rPr>
              <w:t>т</w:t>
            </w:r>
            <w:r w:rsidR="002A520A" w:rsidRPr="009F7AC2">
              <w:rPr>
                <w:b/>
                <w:sz w:val="22"/>
                <w:szCs w:val="22"/>
                <w:lang w:val="bg-BG"/>
              </w:rPr>
              <w:t>ски общежития</w:t>
            </w:r>
            <w:r w:rsidR="002A520A" w:rsidRPr="009F7AC2">
              <w:rPr>
                <w:sz w:val="22"/>
                <w:szCs w:val="22"/>
                <w:lang w:val="bg-BG"/>
              </w:rPr>
              <w:t xml:space="preserve">. </w:t>
            </w:r>
          </w:p>
          <w:p w:rsidR="002A520A" w:rsidRPr="009F7AC2" w:rsidRDefault="002A520A" w:rsidP="00F54C5C">
            <w:pPr>
              <w:spacing w:before="120" w:after="120"/>
              <w:jc w:val="both"/>
              <w:rPr>
                <w:sz w:val="22"/>
                <w:szCs w:val="22"/>
                <w:lang w:val="bg-BG"/>
              </w:rPr>
            </w:pPr>
            <w:r w:rsidRPr="009F7AC2">
              <w:rPr>
                <w:b/>
                <w:sz w:val="22"/>
                <w:szCs w:val="22"/>
                <w:u w:val="single"/>
                <w:lang w:val="bg-BG"/>
              </w:rPr>
              <w:t>Проекти, предвидени за реализиране единствено чрез финансови инструменти, не следва да бъдат включвани в списъците към инвестиционната програма и няма да бъдат финансирани в рамките на настоящата процедура за предоставяне на БФП</w:t>
            </w:r>
            <w:r w:rsidRPr="009F7AC2">
              <w:rPr>
                <w:sz w:val="22"/>
                <w:szCs w:val="22"/>
                <w:lang w:val="bg-BG"/>
              </w:rPr>
              <w:t xml:space="preserve">. </w:t>
            </w:r>
          </w:p>
        </w:tc>
      </w:tr>
    </w:tbl>
    <w:p w:rsidR="002A520A" w:rsidRPr="009F7AC2" w:rsidRDefault="002A520A" w:rsidP="00267933">
      <w:pPr>
        <w:widowControl w:val="0"/>
        <w:autoSpaceDE w:val="0"/>
        <w:autoSpaceDN w:val="0"/>
        <w:adjustRightInd w:val="0"/>
        <w:spacing w:after="240"/>
        <w:jc w:val="both"/>
        <w:rPr>
          <w:rFonts w:cs="Arial"/>
          <w:sz w:val="22"/>
          <w:szCs w:val="22"/>
          <w:lang w:val="bg-BG"/>
        </w:rPr>
      </w:pPr>
    </w:p>
    <w:p w:rsidR="00230170" w:rsidRPr="009F7AC2" w:rsidRDefault="00230170" w:rsidP="00230170">
      <w:pPr>
        <w:spacing w:before="120"/>
        <w:contextualSpacing/>
        <w:jc w:val="both"/>
        <w:rPr>
          <w:sz w:val="22"/>
          <w:szCs w:val="22"/>
          <w:lang w:val="bg-BG"/>
        </w:rPr>
      </w:pPr>
      <w:r w:rsidRPr="009F7AC2">
        <w:rPr>
          <w:sz w:val="22"/>
          <w:szCs w:val="22"/>
          <w:lang w:val="bg-BG"/>
        </w:rPr>
        <w:t>Инвестиционната програма на всяка община включва приноса, който инвестиционната програма ще има към постигане на етапните цели за 2018 г. и на крайните цели за 2023 г. по съответните показатели за Приоритетна ос 1, посочени в т.3 по-горе и представени в раздел „Индикатори“ на инвестиционната програма.</w:t>
      </w:r>
    </w:p>
    <w:p w:rsidR="005E1C01" w:rsidRPr="009F7AC2" w:rsidRDefault="005E1C01" w:rsidP="005E1C01">
      <w:pPr>
        <w:spacing w:before="120"/>
        <w:contextualSpacing/>
        <w:jc w:val="both"/>
        <w:rPr>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5E1C01" w:rsidRPr="00C81BEB" w:rsidTr="00ED207E">
        <w:tc>
          <w:tcPr>
            <w:tcW w:w="10348" w:type="dxa"/>
            <w:shd w:val="pct20" w:color="auto" w:fill="auto"/>
          </w:tcPr>
          <w:p w:rsidR="005E1C01" w:rsidRPr="009F7AC2" w:rsidRDefault="005E1C01" w:rsidP="00113958">
            <w:pPr>
              <w:spacing w:before="120"/>
              <w:contextualSpacing/>
              <w:jc w:val="both"/>
              <w:rPr>
                <w:b/>
                <w:i/>
                <w:sz w:val="22"/>
                <w:szCs w:val="22"/>
                <w:u w:val="single"/>
                <w:lang w:val="bg-BG"/>
              </w:rPr>
            </w:pPr>
            <w:r w:rsidRPr="009F7AC2">
              <w:rPr>
                <w:b/>
                <w:i/>
                <w:sz w:val="22"/>
                <w:szCs w:val="22"/>
                <w:u w:val="single"/>
                <w:lang w:val="bg-BG"/>
              </w:rPr>
              <w:t>ВАЖНО!!!</w:t>
            </w:r>
          </w:p>
          <w:p w:rsidR="005E1C01" w:rsidRPr="009F7AC2" w:rsidRDefault="005E1C01" w:rsidP="007647F1">
            <w:pPr>
              <w:spacing w:before="120" w:after="120"/>
              <w:jc w:val="both"/>
              <w:rPr>
                <w:sz w:val="22"/>
                <w:szCs w:val="22"/>
                <w:lang w:val="bg-BG"/>
              </w:rPr>
            </w:pPr>
            <w:r w:rsidRPr="001909EC">
              <w:rPr>
                <w:sz w:val="22"/>
                <w:szCs w:val="22"/>
                <w:highlight w:val="yellow"/>
                <w:lang w:val="bg-BG"/>
              </w:rPr>
              <w:t>Етапната цел за 2018 г. по всеки от горепосочените показатели</w:t>
            </w:r>
            <w:r w:rsidR="00B24213" w:rsidRPr="001909EC">
              <w:rPr>
                <w:sz w:val="22"/>
                <w:szCs w:val="22"/>
                <w:highlight w:val="yellow"/>
                <w:lang w:val="bg-BG"/>
              </w:rPr>
              <w:t xml:space="preserve"> се отнася до стойностите, постигнати от проекти, при които всички действия, водещи до крайни продукти, са изпълнени в пълен размер, но за които не е задължително да са извършени всички плащания или до стойностите, постигнати от проекти, които са стартирали, но за които някои от дейностите, водещи до крайни продукти, все още не са завършили. Това означава, че в исканията за плащане бенефициентите следва да отчитат постигнати стойности по показателите за продукти, които са доставени и се използват в съответствие с приложимите стандарти и съответните отчетени стойности следва да са верифицирани от УО.</w:t>
            </w:r>
          </w:p>
        </w:tc>
      </w:tr>
    </w:tbl>
    <w:p w:rsidR="005E1C01" w:rsidRPr="009F7AC2" w:rsidRDefault="005E1C01" w:rsidP="005E1C01">
      <w:pPr>
        <w:spacing w:before="120"/>
        <w:contextualSpacing/>
        <w:jc w:val="both"/>
        <w:rPr>
          <w:sz w:val="22"/>
          <w:szCs w:val="22"/>
          <w:lang w:val="bg-BG"/>
        </w:rPr>
      </w:pPr>
    </w:p>
    <w:p w:rsidR="005E1C01" w:rsidRPr="009F7AC2" w:rsidRDefault="005E1C01" w:rsidP="005E1C01">
      <w:pPr>
        <w:spacing w:before="120"/>
        <w:contextualSpacing/>
        <w:jc w:val="both"/>
        <w:rPr>
          <w:sz w:val="22"/>
          <w:szCs w:val="22"/>
          <w:lang w:val="bg-BG"/>
        </w:rPr>
      </w:pPr>
      <w:r w:rsidRPr="009F7AC2">
        <w:rPr>
          <w:sz w:val="22"/>
          <w:szCs w:val="22"/>
          <w:lang w:val="bg-BG"/>
        </w:rPr>
        <w:t xml:space="preserve">При определяне на стойностите за етапните цели за 2018 г. и крайните цели за 2023 г. по съответния показател, </w:t>
      </w:r>
      <w:r w:rsidR="00D1356B" w:rsidRPr="009F7AC2">
        <w:rPr>
          <w:sz w:val="22"/>
          <w:szCs w:val="22"/>
          <w:lang w:val="bg-BG"/>
        </w:rPr>
        <w:t>общината</w:t>
      </w:r>
      <w:r w:rsidRPr="009F7AC2">
        <w:rPr>
          <w:sz w:val="22"/>
          <w:szCs w:val="22"/>
          <w:lang w:val="bg-BG"/>
        </w:rPr>
        <w:t xml:space="preserve"> следва да отчита, че етапните и крайните цели за рамката на изпълнение на Приоритетна ос 1 на ОПРР 2014-2020 са определени, чрез прилагане на следните индикативни единични стойности:</w:t>
      </w:r>
    </w:p>
    <w:p w:rsidR="005E1C01" w:rsidRPr="009F7AC2" w:rsidRDefault="005E1C01" w:rsidP="005E1C01">
      <w:pPr>
        <w:spacing w:before="120"/>
        <w:contextualSpacing/>
        <w:jc w:val="both"/>
        <w:rPr>
          <w:sz w:val="22"/>
          <w:szCs w:val="22"/>
          <w:lang w:val="bg-BG"/>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8"/>
        <w:gridCol w:w="1842"/>
        <w:gridCol w:w="1702"/>
      </w:tblGrid>
      <w:tr w:rsidR="00D1356B" w:rsidRPr="009F7AC2" w:rsidTr="00F22889">
        <w:trPr>
          <w:trHeight w:val="1262"/>
        </w:trPr>
        <w:tc>
          <w:tcPr>
            <w:tcW w:w="6668" w:type="dxa"/>
            <w:shd w:val="clear" w:color="auto" w:fill="DBE5F1"/>
            <w:tcMar>
              <w:left w:w="0" w:type="dxa"/>
              <w:right w:w="0" w:type="dxa"/>
            </w:tcMar>
          </w:tcPr>
          <w:p w:rsidR="00D1356B" w:rsidRPr="009F7AC2" w:rsidRDefault="00D1356B" w:rsidP="00D53C0A">
            <w:pPr>
              <w:spacing w:before="120"/>
              <w:ind w:left="147"/>
              <w:contextualSpacing/>
              <w:jc w:val="center"/>
              <w:rPr>
                <w:b/>
                <w:sz w:val="22"/>
                <w:szCs w:val="22"/>
                <w:lang w:val="bg-BG"/>
              </w:rPr>
            </w:pPr>
            <w:r w:rsidRPr="009F7AC2">
              <w:rPr>
                <w:b/>
                <w:sz w:val="22"/>
                <w:szCs w:val="22"/>
                <w:lang w:val="bg-BG"/>
              </w:rPr>
              <w:t>Показател за изпълнение</w:t>
            </w:r>
          </w:p>
        </w:tc>
        <w:tc>
          <w:tcPr>
            <w:tcW w:w="1842" w:type="dxa"/>
            <w:shd w:val="clear" w:color="auto" w:fill="DBE5F1"/>
            <w:tcMar>
              <w:left w:w="0" w:type="dxa"/>
              <w:right w:w="0" w:type="dxa"/>
            </w:tcMar>
          </w:tcPr>
          <w:p w:rsidR="00D1356B" w:rsidRPr="009F7AC2" w:rsidRDefault="00D1356B" w:rsidP="00D53C0A">
            <w:pPr>
              <w:spacing w:before="120"/>
              <w:contextualSpacing/>
              <w:jc w:val="center"/>
              <w:rPr>
                <w:b/>
                <w:sz w:val="22"/>
                <w:szCs w:val="22"/>
                <w:lang w:val="bg-BG"/>
              </w:rPr>
            </w:pPr>
            <w:r w:rsidRPr="009F7AC2">
              <w:rPr>
                <w:b/>
                <w:sz w:val="22"/>
                <w:szCs w:val="22"/>
                <w:lang w:val="bg-BG"/>
              </w:rPr>
              <w:t>Мерна единица</w:t>
            </w:r>
          </w:p>
        </w:tc>
        <w:tc>
          <w:tcPr>
            <w:tcW w:w="1702" w:type="dxa"/>
            <w:shd w:val="clear" w:color="auto" w:fill="DBE5F1"/>
          </w:tcPr>
          <w:p w:rsidR="00D1356B" w:rsidRPr="009F7AC2" w:rsidRDefault="00D1356B" w:rsidP="00D53C0A">
            <w:pPr>
              <w:spacing w:before="120"/>
              <w:contextualSpacing/>
              <w:jc w:val="center"/>
              <w:rPr>
                <w:b/>
                <w:sz w:val="22"/>
                <w:szCs w:val="22"/>
                <w:lang w:val="bg-BG" w:bidi="bg-BG"/>
              </w:rPr>
            </w:pPr>
            <w:r w:rsidRPr="009F7AC2">
              <w:rPr>
                <w:b/>
                <w:sz w:val="22"/>
                <w:szCs w:val="22"/>
                <w:lang w:val="bg-BG" w:bidi="bg-BG"/>
              </w:rPr>
              <w:t>Индикативна единична стойност</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113958">
            <w:pPr>
              <w:spacing w:before="120"/>
              <w:contextualSpacing/>
              <w:jc w:val="center"/>
              <w:rPr>
                <w:sz w:val="22"/>
                <w:szCs w:val="22"/>
                <w:lang w:val="bg-BG"/>
              </w:rPr>
            </w:pPr>
            <w:r w:rsidRPr="009F7AC2">
              <w:rPr>
                <w:sz w:val="22"/>
                <w:szCs w:val="22"/>
                <w:lang w:val="bg-BG"/>
              </w:rPr>
              <w:t>1</w:t>
            </w:r>
          </w:p>
        </w:tc>
        <w:tc>
          <w:tcPr>
            <w:tcW w:w="1842" w:type="dxa"/>
            <w:shd w:val="clear" w:color="auto" w:fill="auto"/>
            <w:vAlign w:val="center"/>
          </w:tcPr>
          <w:p w:rsidR="00D1356B" w:rsidRPr="009F7AC2" w:rsidRDefault="00D1356B" w:rsidP="00113958">
            <w:pPr>
              <w:spacing w:before="120"/>
              <w:contextualSpacing/>
              <w:jc w:val="center"/>
              <w:rPr>
                <w:sz w:val="22"/>
                <w:szCs w:val="22"/>
                <w:lang w:val="bg-BG"/>
              </w:rPr>
            </w:pPr>
            <w:r w:rsidRPr="009F7AC2">
              <w:rPr>
                <w:sz w:val="22"/>
                <w:szCs w:val="22"/>
                <w:lang w:val="bg-BG"/>
              </w:rPr>
              <w:t>2</w:t>
            </w:r>
          </w:p>
        </w:tc>
        <w:tc>
          <w:tcPr>
            <w:tcW w:w="1702" w:type="dxa"/>
          </w:tcPr>
          <w:p w:rsidR="00D1356B" w:rsidRPr="009F7AC2" w:rsidRDefault="00D1356B" w:rsidP="00113958">
            <w:pPr>
              <w:spacing w:before="120"/>
              <w:contextualSpacing/>
              <w:jc w:val="center"/>
              <w:rPr>
                <w:sz w:val="22"/>
                <w:szCs w:val="22"/>
                <w:lang w:val="bg-BG"/>
              </w:rPr>
            </w:pPr>
            <w:r w:rsidRPr="009F7AC2">
              <w:rPr>
                <w:sz w:val="22"/>
                <w:szCs w:val="22"/>
                <w:lang w:val="bg-BG"/>
              </w:rPr>
              <w:t>3</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113958">
            <w:pPr>
              <w:spacing w:before="120"/>
              <w:contextualSpacing/>
              <w:jc w:val="both"/>
              <w:rPr>
                <w:sz w:val="22"/>
                <w:szCs w:val="22"/>
                <w:lang w:val="bg-BG"/>
              </w:rPr>
            </w:pPr>
            <w:r w:rsidRPr="009F7AC2">
              <w:rPr>
                <w:sz w:val="22"/>
                <w:szCs w:val="22"/>
                <w:lang w:val="bg-BG"/>
              </w:rPr>
              <w:t>Понижаване на годишното потребление на първична енергия от обществените сгради</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kWh/годишно</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1,63 лв.</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113958">
            <w:pPr>
              <w:spacing w:before="120"/>
              <w:contextualSpacing/>
              <w:jc w:val="both"/>
              <w:rPr>
                <w:sz w:val="22"/>
                <w:szCs w:val="22"/>
                <w:lang w:val="bg-BG"/>
              </w:rPr>
            </w:pPr>
            <w:r w:rsidRPr="009F7AC2">
              <w:rPr>
                <w:sz w:val="22"/>
                <w:szCs w:val="22"/>
                <w:lang w:val="bg-BG"/>
              </w:rPr>
              <w:t>Незастроени площи, създадени или рехабилитирани в градските райони</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квадратни метри</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86,06 лв.</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113958">
            <w:pPr>
              <w:spacing w:before="120"/>
              <w:contextualSpacing/>
              <w:jc w:val="both"/>
              <w:rPr>
                <w:sz w:val="22"/>
                <w:szCs w:val="22"/>
                <w:lang w:val="bg-BG"/>
              </w:rPr>
            </w:pPr>
            <w:r w:rsidRPr="009F7AC2">
              <w:rPr>
                <w:sz w:val="22"/>
                <w:szCs w:val="22"/>
                <w:lang w:val="bg-BG"/>
              </w:rPr>
              <w:lastRenderedPageBreak/>
              <w:t>Капацитет на подпомогнатите детски заведения или образователна инфраструктура</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лица</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 xml:space="preserve">1 </w:t>
            </w:r>
            <w:r w:rsidR="00D1356B" w:rsidRPr="009F7AC2">
              <w:rPr>
                <w:sz w:val="22"/>
                <w:szCs w:val="22"/>
                <w:lang w:val="bg-BG"/>
              </w:rPr>
              <w:t>9</w:t>
            </w:r>
            <w:r w:rsidRPr="009F7AC2">
              <w:rPr>
                <w:sz w:val="22"/>
                <w:szCs w:val="22"/>
                <w:lang w:val="bg-BG"/>
              </w:rPr>
              <w:t>46</w:t>
            </w:r>
            <w:r w:rsidR="00D1356B" w:rsidRPr="009F7AC2">
              <w:rPr>
                <w:sz w:val="22"/>
                <w:szCs w:val="22"/>
                <w:lang w:val="bg-BG"/>
              </w:rPr>
              <w:t>,</w:t>
            </w:r>
            <w:r w:rsidRPr="009F7AC2">
              <w:rPr>
                <w:sz w:val="22"/>
                <w:szCs w:val="22"/>
                <w:lang w:val="bg-BG"/>
              </w:rPr>
              <w:t>99</w:t>
            </w:r>
            <w:r w:rsidR="00D1356B" w:rsidRPr="009F7AC2">
              <w:rPr>
                <w:sz w:val="22"/>
                <w:szCs w:val="22"/>
                <w:lang w:val="bg-BG"/>
              </w:rPr>
              <w:t xml:space="preserve"> </w:t>
            </w:r>
            <w:r w:rsidRPr="009F7AC2">
              <w:rPr>
                <w:sz w:val="22"/>
                <w:szCs w:val="22"/>
                <w:lang w:val="bg-BG"/>
              </w:rPr>
              <w:t>лв.</w:t>
            </w:r>
          </w:p>
        </w:tc>
      </w:tr>
      <w:tr w:rsidR="00D1356B" w:rsidRPr="009F7AC2" w:rsidTr="00F22889">
        <w:tblPrEx>
          <w:tblCellMar>
            <w:left w:w="70" w:type="dxa"/>
            <w:right w:w="70" w:type="dxa"/>
          </w:tblCellMar>
          <w:tblLook w:val="04A0" w:firstRow="1" w:lastRow="0" w:firstColumn="1" w:lastColumn="0" w:noHBand="0" w:noVBand="1"/>
        </w:tblPrEx>
        <w:trPr>
          <w:trHeight w:val="525"/>
        </w:trPr>
        <w:tc>
          <w:tcPr>
            <w:tcW w:w="6668" w:type="dxa"/>
            <w:shd w:val="clear" w:color="auto" w:fill="auto"/>
            <w:vAlign w:val="center"/>
          </w:tcPr>
          <w:p w:rsidR="00D1356B" w:rsidRPr="009F7AC2" w:rsidRDefault="00D1356B" w:rsidP="00113958">
            <w:pPr>
              <w:spacing w:before="120"/>
              <w:contextualSpacing/>
              <w:jc w:val="both"/>
              <w:rPr>
                <w:sz w:val="22"/>
                <w:szCs w:val="22"/>
                <w:lang w:val="bg-BG"/>
              </w:rPr>
            </w:pPr>
            <w:r w:rsidRPr="009F7AC2">
              <w:rPr>
                <w:sz w:val="22"/>
                <w:szCs w:val="22"/>
                <w:lang w:val="bg-BG"/>
              </w:rPr>
              <w:t>Рехабилитирани жилища в градски райони</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жилища</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44 853,05 лв.</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A0086F">
            <w:pPr>
              <w:spacing w:before="120"/>
              <w:contextualSpacing/>
              <w:jc w:val="both"/>
              <w:rPr>
                <w:sz w:val="22"/>
                <w:szCs w:val="22"/>
                <w:lang w:val="bg-BG"/>
              </w:rPr>
            </w:pPr>
            <w:r w:rsidRPr="009F7AC2">
              <w:rPr>
                <w:sz w:val="22"/>
                <w:szCs w:val="22"/>
                <w:lang w:val="bg-BG"/>
              </w:rPr>
              <w:t xml:space="preserve">Население, </w:t>
            </w:r>
            <w:r w:rsidR="009D4B6C" w:rsidRPr="009F7AC2">
              <w:rPr>
                <w:sz w:val="22"/>
                <w:szCs w:val="22"/>
                <w:lang w:val="bg-BG"/>
              </w:rPr>
              <w:t>ползващо</w:t>
            </w:r>
            <w:r w:rsidRPr="009F7AC2">
              <w:rPr>
                <w:sz w:val="22"/>
                <w:szCs w:val="22"/>
                <w:lang w:val="bg-BG"/>
              </w:rPr>
              <w:t xml:space="preserve"> подобрени социални услуги</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лица</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18</w:t>
            </w:r>
            <w:r w:rsidR="00D1356B" w:rsidRPr="009F7AC2">
              <w:rPr>
                <w:sz w:val="22"/>
                <w:szCs w:val="22"/>
                <w:lang w:val="bg-BG"/>
              </w:rPr>
              <w:t>4,</w:t>
            </w:r>
            <w:r w:rsidRPr="009F7AC2">
              <w:rPr>
                <w:sz w:val="22"/>
                <w:szCs w:val="22"/>
                <w:lang w:val="bg-BG"/>
              </w:rPr>
              <w:t>75</w:t>
            </w:r>
            <w:r w:rsidR="00D1356B" w:rsidRPr="009F7AC2">
              <w:rPr>
                <w:sz w:val="22"/>
                <w:szCs w:val="22"/>
                <w:lang w:val="bg-BG"/>
              </w:rPr>
              <w:t xml:space="preserve"> </w:t>
            </w:r>
            <w:r w:rsidRPr="009F7AC2">
              <w:rPr>
                <w:sz w:val="22"/>
                <w:szCs w:val="22"/>
                <w:lang w:val="bg-BG"/>
              </w:rPr>
              <w:t>лв.</w:t>
            </w:r>
          </w:p>
        </w:tc>
      </w:tr>
      <w:tr w:rsidR="00D1356B" w:rsidRPr="009F7AC2" w:rsidTr="00F22889">
        <w:tblPrEx>
          <w:tblCellMar>
            <w:left w:w="70" w:type="dxa"/>
            <w:right w:w="70" w:type="dxa"/>
          </w:tblCellMar>
          <w:tblLook w:val="04A0" w:firstRow="1" w:lastRow="0" w:firstColumn="1" w:lastColumn="0" w:noHBand="0" w:noVBand="1"/>
        </w:tblPrEx>
        <w:trPr>
          <w:trHeight w:val="20"/>
        </w:trPr>
        <w:tc>
          <w:tcPr>
            <w:tcW w:w="6668" w:type="dxa"/>
            <w:shd w:val="clear" w:color="auto" w:fill="auto"/>
            <w:vAlign w:val="center"/>
          </w:tcPr>
          <w:p w:rsidR="00D1356B" w:rsidRPr="009F7AC2" w:rsidRDefault="00D1356B" w:rsidP="00113958">
            <w:pPr>
              <w:spacing w:before="120"/>
              <w:contextualSpacing/>
              <w:jc w:val="both"/>
              <w:rPr>
                <w:sz w:val="22"/>
                <w:szCs w:val="22"/>
                <w:lang w:val="bg-BG"/>
              </w:rPr>
            </w:pPr>
            <w:r w:rsidRPr="009F7AC2">
              <w:rPr>
                <w:sz w:val="22"/>
                <w:szCs w:val="22"/>
                <w:lang w:val="bg-BG"/>
              </w:rPr>
              <w:t>Обществени или търговски сгради, построени или обновени в градските райони</w:t>
            </w:r>
          </w:p>
        </w:tc>
        <w:tc>
          <w:tcPr>
            <w:tcW w:w="1842" w:type="dxa"/>
            <w:shd w:val="clear" w:color="auto" w:fill="auto"/>
            <w:vAlign w:val="center"/>
          </w:tcPr>
          <w:p w:rsidR="00D1356B" w:rsidRPr="009F7AC2" w:rsidRDefault="00D1356B" w:rsidP="00CB2107">
            <w:pPr>
              <w:spacing w:before="120"/>
              <w:contextualSpacing/>
              <w:rPr>
                <w:sz w:val="22"/>
                <w:szCs w:val="22"/>
                <w:lang w:val="bg-BG"/>
              </w:rPr>
            </w:pPr>
            <w:r w:rsidRPr="009F7AC2">
              <w:rPr>
                <w:sz w:val="22"/>
                <w:szCs w:val="22"/>
                <w:lang w:val="bg-BG"/>
              </w:rPr>
              <w:t>квадратни метри</w:t>
            </w:r>
          </w:p>
        </w:tc>
        <w:tc>
          <w:tcPr>
            <w:tcW w:w="1702" w:type="dxa"/>
            <w:vAlign w:val="center"/>
          </w:tcPr>
          <w:p w:rsidR="00D1356B" w:rsidRPr="009F7AC2" w:rsidRDefault="00AB1D97" w:rsidP="00CB2107">
            <w:pPr>
              <w:spacing w:before="120"/>
              <w:contextualSpacing/>
              <w:rPr>
                <w:sz w:val="22"/>
                <w:szCs w:val="22"/>
                <w:lang w:val="bg-BG"/>
              </w:rPr>
            </w:pPr>
            <w:r w:rsidRPr="009F7AC2">
              <w:rPr>
                <w:sz w:val="22"/>
                <w:szCs w:val="22"/>
                <w:lang w:val="bg-BG"/>
              </w:rPr>
              <w:t>1 813,43 лв.</w:t>
            </w:r>
          </w:p>
        </w:tc>
      </w:tr>
    </w:tbl>
    <w:p w:rsidR="005E1C01" w:rsidRPr="009F7AC2" w:rsidRDefault="005E1C01" w:rsidP="005E1C01">
      <w:pPr>
        <w:spacing w:before="120"/>
        <w:contextualSpacing/>
        <w:jc w:val="both"/>
        <w:rPr>
          <w:sz w:val="22"/>
          <w:szCs w:val="22"/>
          <w:lang w:val="bg-BG"/>
        </w:rPr>
      </w:pPr>
    </w:p>
    <w:p w:rsidR="005E1C01" w:rsidRPr="009F7AC2" w:rsidRDefault="005E1C01" w:rsidP="00401B36">
      <w:pPr>
        <w:spacing w:before="120"/>
        <w:jc w:val="both"/>
        <w:rPr>
          <w:sz w:val="22"/>
          <w:szCs w:val="22"/>
          <w:lang w:val="bg-BG"/>
        </w:rPr>
      </w:pPr>
      <w:r w:rsidRPr="009F7AC2">
        <w:rPr>
          <w:sz w:val="22"/>
          <w:szCs w:val="22"/>
          <w:lang w:val="bg-BG"/>
        </w:rPr>
        <w:t>Стойностите на етапните цели следва да се определят, като очакваната от бенефициента стойност на операциите, при които всички действия, водещи до крайни продукти, са изпълнени в пълен размер до края на 2018 г.</w:t>
      </w:r>
      <w:r w:rsidR="00417411" w:rsidRPr="009F7AC2">
        <w:rPr>
          <w:sz w:val="22"/>
          <w:szCs w:val="22"/>
          <w:lang w:val="bg-BG"/>
        </w:rPr>
        <w:t>,</w:t>
      </w:r>
      <w:r w:rsidRPr="009F7AC2">
        <w:rPr>
          <w:sz w:val="22"/>
          <w:szCs w:val="22"/>
          <w:lang w:val="bg-BG"/>
        </w:rPr>
        <w:t xml:space="preserve"> се разделя на очакваната единична стойност за съответния показател.</w:t>
      </w:r>
      <w:r w:rsidR="00417411" w:rsidRPr="009F7AC2">
        <w:rPr>
          <w:sz w:val="22"/>
          <w:szCs w:val="22"/>
          <w:lang w:val="bg-BG"/>
        </w:rPr>
        <w:t xml:space="preserve"> В надлежно обосновани случаи, общината може да приложи и друг подход за определяне на етапната цел за 2018 г. в инвестиционната програма.</w:t>
      </w:r>
    </w:p>
    <w:p w:rsidR="005E1C01" w:rsidRPr="009F7AC2" w:rsidRDefault="005E1C01" w:rsidP="00401B36">
      <w:pPr>
        <w:spacing w:before="120"/>
        <w:jc w:val="both"/>
        <w:rPr>
          <w:sz w:val="22"/>
          <w:szCs w:val="22"/>
          <w:lang w:val="bg-BG"/>
        </w:rPr>
      </w:pPr>
      <w:r w:rsidRPr="009F7AC2">
        <w:rPr>
          <w:sz w:val="22"/>
          <w:szCs w:val="22"/>
          <w:lang w:val="bg-BG"/>
        </w:rPr>
        <w:t xml:space="preserve">При изчисляването на етапните цели на показателите, бенефициентът следва да се съобрази със стойността на индивидуалната етапна цел, посочена в последната колона в таблицата с общия размер на БФП в т.3 по горе от минимум 20 % верифицирани средства от УО на ОПРР до края на </w:t>
      </w:r>
      <w:r w:rsidR="005F58E5" w:rsidRPr="001909EC">
        <w:rPr>
          <w:sz w:val="22"/>
          <w:szCs w:val="22"/>
          <w:highlight w:val="yellow"/>
          <w:lang w:val="bg-BG"/>
        </w:rPr>
        <w:t>септември</w:t>
      </w:r>
      <w:r w:rsidR="005F58E5" w:rsidRPr="009F7AC2">
        <w:rPr>
          <w:sz w:val="22"/>
          <w:szCs w:val="22"/>
          <w:lang w:val="bg-BG"/>
        </w:rPr>
        <w:t xml:space="preserve"> </w:t>
      </w:r>
      <w:r w:rsidRPr="009F7AC2">
        <w:rPr>
          <w:sz w:val="22"/>
          <w:szCs w:val="22"/>
          <w:lang w:val="bg-BG"/>
        </w:rPr>
        <w:t xml:space="preserve">2018 г. от общия размер на БФП за съответния бенефициент. </w:t>
      </w:r>
    </w:p>
    <w:p w:rsidR="005E1C01" w:rsidRPr="009F7AC2" w:rsidRDefault="005E1C01" w:rsidP="00401B36">
      <w:pPr>
        <w:spacing w:before="120"/>
        <w:jc w:val="both"/>
        <w:rPr>
          <w:sz w:val="22"/>
          <w:szCs w:val="22"/>
          <w:lang w:val="bg-BG"/>
        </w:rPr>
      </w:pPr>
      <w:r w:rsidRPr="009F7AC2">
        <w:rPr>
          <w:sz w:val="22"/>
          <w:szCs w:val="22"/>
          <w:lang w:val="bg-BG"/>
        </w:rPr>
        <w:t xml:space="preserve">Крайната цел за 2023 г. се определя, като очакваната стойност на операциите по съответния показател към края на 2023 г. (включително резерва за изпълнение) се разделя на </w:t>
      </w:r>
      <w:r w:rsidR="009D4B6C" w:rsidRPr="009F7AC2">
        <w:rPr>
          <w:sz w:val="22"/>
          <w:szCs w:val="22"/>
          <w:lang w:val="bg-BG"/>
        </w:rPr>
        <w:t>очакваната</w:t>
      </w:r>
      <w:r w:rsidRPr="009F7AC2">
        <w:rPr>
          <w:sz w:val="22"/>
          <w:szCs w:val="22"/>
          <w:lang w:val="bg-BG"/>
        </w:rPr>
        <w:t xml:space="preserve"> единична стойност за съответния показател. </w:t>
      </w:r>
      <w:r w:rsidR="00417411" w:rsidRPr="009F7AC2">
        <w:rPr>
          <w:sz w:val="22"/>
          <w:szCs w:val="22"/>
          <w:lang w:val="bg-BG"/>
        </w:rPr>
        <w:t>В надлежно обосновани случаи, общината може да приложи и друг подход за определяне на крайната цел за 2023 г. в инвестиционната програма.</w:t>
      </w:r>
    </w:p>
    <w:p w:rsidR="005E1C01" w:rsidRPr="009F7AC2" w:rsidRDefault="005E1C01" w:rsidP="002A520A">
      <w:pPr>
        <w:spacing w:before="120"/>
        <w:contextualSpacing/>
        <w:jc w:val="both"/>
        <w:rPr>
          <w:sz w:val="22"/>
          <w:szCs w:val="22"/>
          <w:lang w:val="bg-BG"/>
        </w:rPr>
      </w:pPr>
    </w:p>
    <w:p w:rsidR="002A520A" w:rsidRPr="009F7AC2" w:rsidRDefault="007A65A0" w:rsidP="002A520A">
      <w:pPr>
        <w:widowControl w:val="0"/>
        <w:autoSpaceDE w:val="0"/>
        <w:autoSpaceDN w:val="0"/>
        <w:adjustRightInd w:val="0"/>
        <w:spacing w:after="120"/>
        <w:jc w:val="both"/>
        <w:rPr>
          <w:rFonts w:cs="Arial"/>
          <w:sz w:val="22"/>
          <w:szCs w:val="22"/>
          <w:lang w:val="bg-BG"/>
        </w:rPr>
      </w:pPr>
      <w:bookmarkStart w:id="48" w:name="_Toc421805238"/>
      <w:bookmarkStart w:id="49" w:name="_Toc421805239"/>
      <w:bookmarkStart w:id="50" w:name="_Toc421805240"/>
      <w:bookmarkEnd w:id="48"/>
      <w:bookmarkEnd w:id="49"/>
      <w:bookmarkEnd w:id="50"/>
      <w:r w:rsidRPr="009F7AC2">
        <w:rPr>
          <w:rFonts w:cs="Arial"/>
          <w:b/>
          <w:bCs/>
          <w:sz w:val="22"/>
          <w:szCs w:val="22"/>
          <w:u w:val="single"/>
          <w:lang w:val="bg-BG"/>
        </w:rPr>
        <w:t>Всяка</w:t>
      </w:r>
      <w:r w:rsidRPr="009F7AC2">
        <w:rPr>
          <w:b/>
          <w:sz w:val="22"/>
          <w:u w:val="single"/>
          <w:lang w:val="bg-BG"/>
        </w:rPr>
        <w:t xml:space="preserve"> </w:t>
      </w:r>
      <w:r w:rsidR="002A520A" w:rsidRPr="009F7AC2">
        <w:rPr>
          <w:b/>
          <w:sz w:val="22"/>
          <w:u w:val="single"/>
          <w:lang w:val="bg-BG"/>
        </w:rPr>
        <w:t xml:space="preserve">инвестиционна програма </w:t>
      </w:r>
      <w:r w:rsidRPr="009F7AC2">
        <w:rPr>
          <w:b/>
          <w:sz w:val="22"/>
          <w:u w:val="single"/>
          <w:lang w:val="bg-BG"/>
        </w:rPr>
        <w:t xml:space="preserve">отговаря </w:t>
      </w:r>
      <w:r w:rsidR="002A520A" w:rsidRPr="009F7AC2">
        <w:rPr>
          <w:b/>
          <w:sz w:val="22"/>
          <w:u w:val="single"/>
          <w:lang w:val="bg-BG"/>
        </w:rPr>
        <w:t xml:space="preserve">на </w:t>
      </w:r>
      <w:r w:rsidR="002A520A" w:rsidRPr="009F7AC2">
        <w:rPr>
          <w:rFonts w:cs="Arial"/>
          <w:b/>
          <w:bCs/>
          <w:sz w:val="22"/>
          <w:szCs w:val="22"/>
          <w:u w:val="single"/>
          <w:lang w:val="bg-BG"/>
        </w:rPr>
        <w:t>изискванията по чл. 7 от Регламент 1301/2013</w:t>
      </w:r>
      <w:r w:rsidRPr="009F7AC2">
        <w:rPr>
          <w:rFonts w:cs="Arial"/>
          <w:b/>
          <w:bCs/>
          <w:sz w:val="22"/>
          <w:szCs w:val="22"/>
          <w:u w:val="single"/>
          <w:lang w:val="bg-BG"/>
        </w:rPr>
        <w:t xml:space="preserve"> и е в съответствие с ИПГВР, за което </w:t>
      </w:r>
      <w:r w:rsidR="002E59F7" w:rsidRPr="009F7AC2">
        <w:rPr>
          <w:rFonts w:cs="Arial"/>
          <w:b/>
          <w:bCs/>
          <w:sz w:val="22"/>
          <w:szCs w:val="22"/>
          <w:u w:val="single"/>
          <w:lang w:val="bg-BG"/>
        </w:rPr>
        <w:t xml:space="preserve">е </w:t>
      </w:r>
      <w:r w:rsidRPr="009F7AC2">
        <w:rPr>
          <w:rFonts w:cs="Arial"/>
          <w:b/>
          <w:bCs/>
          <w:sz w:val="22"/>
          <w:szCs w:val="22"/>
          <w:u w:val="single"/>
          <w:lang w:val="bg-BG"/>
        </w:rPr>
        <w:t>получ</w:t>
      </w:r>
      <w:r w:rsidR="002E59F7" w:rsidRPr="009F7AC2">
        <w:rPr>
          <w:rFonts w:cs="Arial"/>
          <w:b/>
          <w:bCs/>
          <w:sz w:val="22"/>
          <w:szCs w:val="22"/>
          <w:u w:val="single"/>
          <w:lang w:val="bg-BG"/>
        </w:rPr>
        <w:t>ила</w:t>
      </w:r>
      <w:r w:rsidRPr="009F7AC2">
        <w:rPr>
          <w:rFonts w:cs="Arial"/>
          <w:b/>
          <w:bCs/>
          <w:sz w:val="22"/>
          <w:szCs w:val="22"/>
          <w:u w:val="single"/>
          <w:lang w:val="bg-BG"/>
        </w:rPr>
        <w:t xml:space="preserve"> одобрението на УО на ОПРР</w:t>
      </w:r>
      <w:r w:rsidR="002A520A" w:rsidRPr="009F7AC2">
        <w:rPr>
          <w:rFonts w:cs="Arial"/>
          <w:b/>
          <w:bCs/>
          <w:sz w:val="22"/>
          <w:szCs w:val="22"/>
          <w:lang w:val="bg-BG"/>
        </w:rPr>
        <w:t xml:space="preserve">, </w:t>
      </w:r>
      <w:r w:rsidR="002A520A" w:rsidRPr="009F7AC2">
        <w:rPr>
          <w:rFonts w:cs="Arial"/>
          <w:sz w:val="22"/>
          <w:szCs w:val="22"/>
          <w:lang w:val="bg-BG"/>
        </w:rPr>
        <w:t>въз основа на следните критерии:</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Основава се на реалните нужди на развитието на града и неговата периферия след провеждане на задълбочен териториален и демографски анализ, определящ силните и слабите страни, възможностите и предизвикателствата, както и стратегия за развитие (примерни дейности, мерки, инвестиции, проекти) на града и неговата периферия;</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Съдържа дългосрочна визия (най-малко до 2020 г.);</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Съдържа система от комплексни дейности, целящи постигане на трайно подобрение в икономическите, екологичните, климатичните, социалните и демографските условия на града и неговата периферия;</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Упоменава и прави връзка с други големи инвестиции във въпросния град и неговата периферия, включително: инвестиции, финансирани от Европейските структурни и инвестиционни фондове (ЕСИФ);</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Съгласувана е с общите цели на развитието на общината/района от ниво 2 и България;</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Реалистична е от гледна точка на капацитета за изпълнението й и наличните финансови ресурси;</w:t>
      </w:r>
    </w:p>
    <w:p w:rsidR="00CD30D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Fonts w:ascii="Arial" w:hAnsi="Arial" w:cs="Arial"/>
          <w:sz w:val="22"/>
          <w:szCs w:val="22"/>
          <w:lang w:val="bg-BG"/>
        </w:rPr>
        <w:t xml:space="preserve">Включва </w:t>
      </w:r>
      <w:r w:rsidR="007A65A0" w:rsidRPr="009F7AC2">
        <w:rPr>
          <w:rFonts w:ascii="Arial" w:hAnsi="Arial" w:cs="Arial"/>
          <w:sz w:val="22"/>
          <w:szCs w:val="22"/>
          <w:lang w:val="bg-BG"/>
        </w:rPr>
        <w:t>индикативни проектни идеи</w:t>
      </w:r>
      <w:r w:rsidRPr="009F7AC2">
        <w:rPr>
          <w:rFonts w:ascii="Arial" w:hAnsi="Arial" w:cs="Arial"/>
          <w:sz w:val="22"/>
          <w:szCs w:val="22"/>
          <w:lang w:val="bg-BG"/>
        </w:rPr>
        <w:t>, които ще се финансират от ЕСИФ, и които са обвързани с целите й</w:t>
      </w:r>
      <w:r w:rsidR="00CD30D3" w:rsidRPr="009F7AC2">
        <w:rPr>
          <w:rFonts w:ascii="Arial" w:hAnsi="Arial" w:cs="Arial"/>
          <w:sz w:val="22"/>
          <w:szCs w:val="22"/>
          <w:lang w:val="bg-BG"/>
        </w:rPr>
        <w:t xml:space="preserve"> и с целите на ОПРР 2014-2020;</w:t>
      </w:r>
    </w:p>
    <w:p w:rsidR="00BC3C93" w:rsidRPr="009F7AC2" w:rsidRDefault="00BC3C93" w:rsidP="00BD1350">
      <w:pPr>
        <w:pStyle w:val="Text1"/>
        <w:numPr>
          <w:ilvl w:val="0"/>
          <w:numId w:val="59"/>
        </w:numPr>
        <w:spacing w:after="120" w:line="276" w:lineRule="auto"/>
        <w:ind w:left="709" w:hanging="425"/>
        <w:rPr>
          <w:rStyle w:val="hps"/>
          <w:rFonts w:ascii="Arial" w:hAnsi="Arial" w:cs="Arial"/>
          <w:sz w:val="22"/>
          <w:szCs w:val="22"/>
          <w:lang w:val="bg-BG"/>
        </w:rPr>
      </w:pPr>
      <w:r w:rsidRPr="009F7AC2">
        <w:rPr>
          <w:rStyle w:val="hps"/>
          <w:rFonts w:ascii="Arial" w:hAnsi="Arial" w:cs="Arial"/>
          <w:sz w:val="22"/>
          <w:szCs w:val="22"/>
          <w:lang w:val="bg-BG"/>
        </w:rPr>
        <w:t xml:space="preserve">Конкретизира и доказва как са включени местните хора, гражданското общество, другите нива на управление в изпълнението й. </w:t>
      </w:r>
    </w:p>
    <w:p w:rsidR="00BC3C93" w:rsidRPr="009F7AC2" w:rsidRDefault="00BC3C93" w:rsidP="00BD1350">
      <w:pPr>
        <w:pStyle w:val="Text1"/>
        <w:numPr>
          <w:ilvl w:val="0"/>
          <w:numId w:val="59"/>
        </w:numPr>
        <w:spacing w:after="120" w:line="276" w:lineRule="auto"/>
        <w:ind w:left="709" w:hanging="425"/>
        <w:rPr>
          <w:rStyle w:val="hps"/>
          <w:rFonts w:ascii="Arial" w:hAnsi="Arial"/>
          <w:sz w:val="20"/>
          <w:lang w:val="bg-BG"/>
        </w:rPr>
      </w:pPr>
      <w:r w:rsidRPr="009F7AC2">
        <w:rPr>
          <w:rStyle w:val="hps"/>
          <w:rFonts w:ascii="Arial" w:hAnsi="Arial" w:cs="Arial"/>
          <w:sz w:val="22"/>
          <w:szCs w:val="22"/>
          <w:lang w:val="bg-BG"/>
        </w:rPr>
        <w:t>Съдържа ясна управленска структура за изпълнение и доказва наличен административен и технически капацитет за изпълнението й по Приоритетна ос 1</w:t>
      </w:r>
    </w:p>
    <w:p w:rsidR="00DF76EA" w:rsidRPr="009F7AC2" w:rsidRDefault="00DF76EA" w:rsidP="00DF76EA">
      <w:pPr>
        <w:pStyle w:val="Text1"/>
        <w:spacing w:after="120" w:line="276" w:lineRule="auto"/>
        <w:ind w:left="0"/>
        <w:rPr>
          <w:rFonts w:ascii="Arial" w:hAnsi="Arial" w:cs="Arial"/>
          <w:sz w:val="22"/>
          <w:szCs w:val="22"/>
          <w:lang w:val="bg-BG"/>
        </w:rPr>
      </w:pPr>
      <w:bookmarkStart w:id="51" w:name="_Toc452384187"/>
      <w:r w:rsidRPr="001909EC">
        <w:rPr>
          <w:rFonts w:ascii="Arial" w:hAnsi="Arial" w:cs="Arial"/>
          <w:sz w:val="22"/>
          <w:szCs w:val="22"/>
          <w:lang w:val="bg-BG"/>
        </w:rPr>
        <w:lastRenderedPageBreak/>
        <w:t xml:space="preserve">Към месец </w:t>
      </w:r>
      <w:r w:rsidR="00DB6BB4" w:rsidRPr="001909EC">
        <w:rPr>
          <w:rFonts w:ascii="Arial" w:hAnsi="Arial" w:cs="Arial"/>
          <w:sz w:val="22"/>
          <w:szCs w:val="22"/>
          <w:lang w:val="bg-BG"/>
        </w:rPr>
        <w:t xml:space="preserve">декември </w:t>
      </w:r>
      <w:r w:rsidRPr="001909EC">
        <w:rPr>
          <w:rFonts w:ascii="Arial" w:hAnsi="Arial" w:cs="Arial"/>
          <w:sz w:val="22"/>
          <w:szCs w:val="22"/>
          <w:lang w:val="bg-BG"/>
        </w:rPr>
        <w:t>2017 г. УО на ОПРР 2014-2020 е одобрил инвестиционните програми на всички 39 общини, за което са сключени съответните Споразумения за реализация на инвестиционните програми.</w:t>
      </w:r>
      <w:r w:rsidR="00DB6BB4" w:rsidRPr="005F58E5">
        <w:rPr>
          <w:rFonts w:ascii="Arial" w:hAnsi="Arial" w:cs="Arial"/>
          <w:sz w:val="22"/>
          <w:szCs w:val="22"/>
          <w:lang w:val="bg-BG"/>
        </w:rPr>
        <w:t xml:space="preserve"> </w:t>
      </w:r>
      <w:r w:rsidR="00DB6BB4" w:rsidRPr="001909EC">
        <w:rPr>
          <w:rFonts w:ascii="Arial" w:hAnsi="Arial" w:cs="Arial"/>
          <w:sz w:val="22"/>
          <w:szCs w:val="22"/>
          <w:lang w:val="bg-BG"/>
        </w:rPr>
        <w:t>Одобрените инвестиционни програми на общините, както и сключените споразумения за тяхната реализация са валидни и действащи.</w:t>
      </w:r>
    </w:p>
    <w:p w:rsidR="0010405F" w:rsidRPr="009F7AC2" w:rsidRDefault="00C409CC" w:rsidP="00FC62D3">
      <w:pPr>
        <w:pStyle w:val="Heading1"/>
        <w:numPr>
          <w:ilvl w:val="1"/>
          <w:numId w:val="30"/>
        </w:numPr>
        <w:spacing w:before="120" w:after="120"/>
        <w:ind w:left="788" w:right="0" w:hanging="431"/>
        <w:jc w:val="both"/>
        <w:rPr>
          <w:rFonts w:cs="Arial"/>
          <w:sz w:val="22"/>
          <w:szCs w:val="22"/>
          <w:lang w:val="bg-BG"/>
        </w:rPr>
      </w:pPr>
      <w:bookmarkStart w:id="52" w:name="_Toc498512165"/>
      <w:r w:rsidRPr="009F7AC2">
        <w:rPr>
          <w:rFonts w:cs="Arial"/>
          <w:caps w:val="0"/>
          <w:lang w:val="bg-BG"/>
        </w:rPr>
        <w:t xml:space="preserve">Актуализация </w:t>
      </w:r>
      <w:r w:rsidR="0010405F" w:rsidRPr="009F7AC2">
        <w:rPr>
          <w:rFonts w:cs="Arial"/>
          <w:caps w:val="0"/>
          <w:lang w:val="bg-BG"/>
        </w:rPr>
        <w:t xml:space="preserve">на </w:t>
      </w:r>
      <w:r w:rsidRPr="009F7AC2">
        <w:rPr>
          <w:rFonts w:cs="Arial"/>
          <w:caps w:val="0"/>
          <w:lang w:val="bg-BG"/>
        </w:rPr>
        <w:t xml:space="preserve">одобрена от УО на ОПРР </w:t>
      </w:r>
      <w:r w:rsidR="0010405F" w:rsidRPr="009F7AC2">
        <w:rPr>
          <w:rFonts w:cs="Arial"/>
          <w:caps w:val="0"/>
          <w:lang w:val="bg-BG"/>
        </w:rPr>
        <w:t>Инвестиционна програма</w:t>
      </w:r>
      <w:bookmarkEnd w:id="51"/>
      <w:bookmarkEnd w:id="52"/>
    </w:p>
    <w:p w:rsidR="002A520A" w:rsidRPr="009F7AC2" w:rsidRDefault="00C409CC" w:rsidP="002A520A">
      <w:pPr>
        <w:widowControl w:val="0"/>
        <w:autoSpaceDE w:val="0"/>
        <w:autoSpaceDN w:val="0"/>
        <w:adjustRightInd w:val="0"/>
        <w:spacing w:after="120"/>
        <w:jc w:val="both"/>
        <w:rPr>
          <w:rFonts w:cs="Arial"/>
          <w:sz w:val="22"/>
          <w:szCs w:val="22"/>
          <w:lang w:val="bg-BG"/>
        </w:rPr>
      </w:pPr>
      <w:r w:rsidRPr="009F7AC2">
        <w:rPr>
          <w:rFonts w:cs="Arial"/>
          <w:sz w:val="22"/>
          <w:szCs w:val="22"/>
          <w:lang w:val="bg-BG"/>
        </w:rPr>
        <w:t>О</w:t>
      </w:r>
      <w:r w:rsidR="002A520A" w:rsidRPr="009F7AC2">
        <w:rPr>
          <w:rFonts w:cs="Arial"/>
          <w:b/>
          <w:sz w:val="22"/>
          <w:szCs w:val="22"/>
          <w:lang w:val="bg-BG"/>
        </w:rPr>
        <w:t>добрен</w:t>
      </w:r>
      <w:r w:rsidR="00AB1A17" w:rsidRPr="009F7AC2">
        <w:rPr>
          <w:rFonts w:cs="Arial"/>
          <w:b/>
          <w:sz w:val="22"/>
          <w:szCs w:val="22"/>
          <w:lang w:val="bg-BG"/>
        </w:rPr>
        <w:t>а</w:t>
      </w:r>
      <w:r w:rsidR="002A520A" w:rsidRPr="009F7AC2">
        <w:rPr>
          <w:rFonts w:cs="Arial"/>
          <w:b/>
          <w:sz w:val="22"/>
          <w:szCs w:val="22"/>
          <w:lang w:val="bg-BG"/>
        </w:rPr>
        <w:t>т</w:t>
      </w:r>
      <w:r w:rsidR="00AB1A17" w:rsidRPr="009F7AC2">
        <w:rPr>
          <w:rFonts w:cs="Arial"/>
          <w:b/>
          <w:sz w:val="22"/>
          <w:szCs w:val="22"/>
          <w:lang w:val="bg-BG"/>
        </w:rPr>
        <w:t>а</w:t>
      </w:r>
      <w:r w:rsidRPr="009F7AC2">
        <w:rPr>
          <w:rFonts w:cs="Arial"/>
          <w:b/>
          <w:sz w:val="22"/>
          <w:szCs w:val="22"/>
          <w:lang w:val="bg-BG"/>
        </w:rPr>
        <w:t xml:space="preserve"> от УО на ОПРР</w:t>
      </w:r>
      <w:r w:rsidR="002A520A" w:rsidRPr="009F7AC2">
        <w:rPr>
          <w:rFonts w:cs="Arial"/>
          <w:b/>
          <w:sz w:val="22"/>
          <w:szCs w:val="22"/>
          <w:lang w:val="bg-BG"/>
        </w:rPr>
        <w:t xml:space="preserve"> инвестиционн</w:t>
      </w:r>
      <w:r w:rsidR="00AB1A17" w:rsidRPr="009F7AC2">
        <w:rPr>
          <w:rFonts w:cs="Arial"/>
          <w:b/>
          <w:sz w:val="22"/>
          <w:szCs w:val="22"/>
          <w:lang w:val="bg-BG"/>
        </w:rPr>
        <w:t>а</w:t>
      </w:r>
      <w:r w:rsidR="002A520A" w:rsidRPr="009F7AC2">
        <w:rPr>
          <w:rFonts w:cs="Arial"/>
          <w:b/>
          <w:sz w:val="22"/>
          <w:szCs w:val="22"/>
          <w:lang w:val="bg-BG"/>
        </w:rPr>
        <w:t xml:space="preserve"> програм</w:t>
      </w:r>
      <w:r w:rsidR="00AB1A17" w:rsidRPr="009F7AC2">
        <w:rPr>
          <w:rFonts w:cs="Arial"/>
          <w:b/>
          <w:sz w:val="22"/>
          <w:szCs w:val="22"/>
          <w:lang w:val="bg-BG"/>
        </w:rPr>
        <w:t>а</w:t>
      </w:r>
      <w:r w:rsidR="002A520A" w:rsidRPr="009F7AC2">
        <w:rPr>
          <w:rFonts w:cs="Arial"/>
          <w:b/>
          <w:sz w:val="22"/>
          <w:szCs w:val="22"/>
          <w:lang w:val="bg-BG"/>
        </w:rPr>
        <w:t xml:space="preserve"> </w:t>
      </w:r>
      <w:r w:rsidR="00DB6BB4" w:rsidRPr="009F7AC2">
        <w:rPr>
          <w:rFonts w:cs="Arial"/>
          <w:b/>
          <w:sz w:val="22"/>
          <w:szCs w:val="22"/>
          <w:lang w:val="bg-BG"/>
        </w:rPr>
        <w:t xml:space="preserve">се </w:t>
      </w:r>
      <w:r w:rsidR="002A520A" w:rsidRPr="009F7AC2">
        <w:rPr>
          <w:rFonts w:cs="Arial"/>
          <w:b/>
          <w:sz w:val="22"/>
          <w:szCs w:val="22"/>
          <w:lang w:val="bg-BG"/>
        </w:rPr>
        <w:t xml:space="preserve">актуализира </w:t>
      </w:r>
      <w:r w:rsidRPr="009F7AC2">
        <w:rPr>
          <w:rFonts w:cs="Arial"/>
          <w:sz w:val="22"/>
          <w:szCs w:val="22"/>
          <w:lang w:val="bg-BG"/>
        </w:rPr>
        <w:t>чрез включване на нови проектни идеи, одобрени и класирани от Работна група за предварителен подбор и оценка на проектни идеи за включване в ИП. УО на ОПРР си запазва правото да изисква от общините информация за актуализирания списък с проектни идеи, одобрени от Работната група.</w:t>
      </w:r>
    </w:p>
    <w:p w:rsidR="00C409CC" w:rsidRPr="009F7AC2" w:rsidRDefault="00C409CC" w:rsidP="00C409CC">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jc w:val="both"/>
        <w:rPr>
          <w:rFonts w:cs="Arial"/>
          <w:b/>
          <w:i/>
          <w:sz w:val="22"/>
          <w:szCs w:val="22"/>
          <w:u w:val="single"/>
          <w:lang w:val="bg-BG"/>
        </w:rPr>
      </w:pPr>
      <w:r w:rsidRPr="009F7AC2">
        <w:rPr>
          <w:rFonts w:cs="Arial"/>
          <w:b/>
          <w:i/>
          <w:sz w:val="22"/>
          <w:szCs w:val="22"/>
          <w:u w:val="single"/>
          <w:lang w:val="bg-BG"/>
        </w:rPr>
        <w:t>ВАЖНО!!!</w:t>
      </w:r>
    </w:p>
    <w:p w:rsidR="00C409CC" w:rsidRPr="009F7AC2" w:rsidRDefault="00C409CC" w:rsidP="00C409CC">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jc w:val="both"/>
        <w:rPr>
          <w:rFonts w:cs="Arial"/>
          <w:sz w:val="22"/>
          <w:szCs w:val="22"/>
          <w:lang w:val="bg-BG"/>
        </w:rPr>
      </w:pPr>
      <w:r w:rsidRPr="009F7AC2">
        <w:rPr>
          <w:rFonts w:cs="Arial"/>
          <w:b/>
          <w:sz w:val="22"/>
          <w:szCs w:val="22"/>
          <w:lang w:val="bg-BG"/>
        </w:rPr>
        <w:t>Процедурата по актуализация на инвести</w:t>
      </w:r>
      <w:r w:rsidR="009D4B6C" w:rsidRPr="009F7AC2">
        <w:rPr>
          <w:rFonts w:cs="Arial"/>
          <w:b/>
          <w:sz w:val="22"/>
          <w:szCs w:val="22"/>
          <w:lang w:val="bg-BG"/>
        </w:rPr>
        <w:t>ци</w:t>
      </w:r>
      <w:r w:rsidRPr="009F7AC2">
        <w:rPr>
          <w:rFonts w:cs="Arial"/>
          <w:b/>
          <w:sz w:val="22"/>
          <w:szCs w:val="22"/>
          <w:lang w:val="bg-BG"/>
        </w:rPr>
        <w:t>онните програми е детайлно описана в Приложение П към настоящите Насоки за кандидатстване.</w:t>
      </w:r>
    </w:p>
    <w:p w:rsidR="001D123F" w:rsidRPr="001909EC" w:rsidRDefault="001D123F" w:rsidP="001D123F">
      <w:pPr>
        <w:widowControl w:val="0"/>
        <w:autoSpaceDE w:val="0"/>
        <w:autoSpaceDN w:val="0"/>
        <w:adjustRightInd w:val="0"/>
        <w:spacing w:after="120"/>
        <w:jc w:val="both"/>
        <w:rPr>
          <w:rFonts w:cs="Arial"/>
          <w:sz w:val="22"/>
          <w:szCs w:val="22"/>
          <w:lang w:val="bg-BG"/>
        </w:rPr>
      </w:pPr>
      <w:r w:rsidRPr="001909EC">
        <w:rPr>
          <w:rFonts w:cs="Arial"/>
          <w:sz w:val="22"/>
          <w:szCs w:val="22"/>
          <w:lang w:val="bg-BG"/>
        </w:rPr>
        <w:t>През 2019 г. УО на ОПРР ще направи оценка на изпълнението на инвестиционните програми и на Приоритетна ос 1 като цяло, като си запазва правото да преразпредели ресурса между бенефициентите, с оглед постигане на целите и резултатите на ниво приоритетна ос.</w:t>
      </w:r>
    </w:p>
    <w:p w:rsidR="00D80CB1" w:rsidRPr="001909EC" w:rsidRDefault="00D80CB1" w:rsidP="00D80CB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jc w:val="both"/>
        <w:rPr>
          <w:rFonts w:cs="Arial"/>
          <w:b/>
          <w:i/>
          <w:sz w:val="22"/>
          <w:szCs w:val="22"/>
          <w:u w:val="single"/>
          <w:lang w:val="bg-BG"/>
        </w:rPr>
      </w:pPr>
      <w:r w:rsidRPr="001909EC">
        <w:rPr>
          <w:rFonts w:cs="Arial"/>
          <w:b/>
          <w:i/>
          <w:sz w:val="22"/>
          <w:szCs w:val="22"/>
          <w:u w:val="single"/>
          <w:lang w:val="bg-BG"/>
        </w:rPr>
        <w:t>ВАЖНО!!!</w:t>
      </w:r>
    </w:p>
    <w:p w:rsidR="00D80CB1" w:rsidRPr="009F7AC2" w:rsidRDefault="00D80CB1" w:rsidP="00D80CB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jc w:val="both"/>
        <w:rPr>
          <w:rFonts w:cs="Arial"/>
          <w:sz w:val="22"/>
          <w:szCs w:val="22"/>
          <w:lang w:val="bg-BG"/>
        </w:rPr>
      </w:pPr>
      <w:r w:rsidRPr="001909EC">
        <w:rPr>
          <w:rFonts w:cs="Arial"/>
          <w:b/>
          <w:sz w:val="22"/>
          <w:szCs w:val="22"/>
          <w:lang w:val="bg-BG"/>
        </w:rPr>
        <w:t>Обхватът на одобрените зони за въздействие</w:t>
      </w:r>
      <w:r w:rsidRPr="001909EC">
        <w:rPr>
          <w:rFonts w:cs="Arial"/>
          <w:sz w:val="22"/>
          <w:szCs w:val="22"/>
          <w:lang w:val="bg-BG"/>
        </w:rPr>
        <w:t xml:space="preserve"> в рамките на Интегрираните планове за градско възстановяване и развитие, </w:t>
      </w:r>
      <w:r w:rsidRPr="001909EC">
        <w:rPr>
          <w:rFonts w:cs="Arial"/>
          <w:b/>
          <w:sz w:val="22"/>
          <w:szCs w:val="22"/>
          <w:lang w:val="bg-BG"/>
        </w:rPr>
        <w:t>не може бъде променян за период не по-малък от 10 години след приключване на дейностите по проектите</w:t>
      </w:r>
      <w:r w:rsidRPr="001909EC">
        <w:rPr>
          <w:rFonts w:cs="Arial"/>
          <w:sz w:val="22"/>
          <w:szCs w:val="22"/>
          <w:lang w:val="bg-BG"/>
        </w:rPr>
        <w:t>, изпълнени в рамките на схема BG161PO001/1.4-07/2010 „Подкрепа за интегрирани планове за градско възстановяване и развитие” и схема BG161PO001/5-03/2013 "Подкрепа за интегрирани планове за градско възстановяване и развитие II" по Оперативна програма „Регионално развитие“ 2007-2013. Това е гарантирано с приети Решения на съответните общински съвети, представени на етапа на определяне на зоните за въздействие и одобряването им от УО на ОПРР 2007-2013 г.</w:t>
      </w:r>
    </w:p>
    <w:p w:rsidR="00D80CB1" w:rsidRPr="009F7AC2" w:rsidRDefault="00D80CB1" w:rsidP="002A520A">
      <w:pPr>
        <w:widowControl w:val="0"/>
        <w:autoSpaceDE w:val="0"/>
        <w:autoSpaceDN w:val="0"/>
        <w:adjustRightInd w:val="0"/>
        <w:spacing w:after="120"/>
        <w:jc w:val="both"/>
        <w:rPr>
          <w:rFonts w:cs="Arial"/>
          <w:sz w:val="22"/>
          <w:szCs w:val="22"/>
          <w:lang w:val="bg-BG"/>
        </w:rPr>
      </w:pPr>
    </w:p>
    <w:p w:rsidR="00EA55B0" w:rsidRPr="009F7AC2" w:rsidRDefault="00EA55B0" w:rsidP="00A8747D">
      <w:pPr>
        <w:pStyle w:val="StyleHeading1Arial"/>
        <w:rPr>
          <w:lang w:val="bg-BG"/>
        </w:rPr>
      </w:pPr>
      <w:bookmarkStart w:id="53" w:name="_Toc498512166"/>
      <w:bookmarkStart w:id="54" w:name="_Toc452384188"/>
      <w:r w:rsidRPr="009F7AC2">
        <w:rPr>
          <w:lang w:val="bg-BG"/>
        </w:rPr>
        <w:t>Проектни предложения</w:t>
      </w:r>
      <w:bookmarkEnd w:id="53"/>
      <w:bookmarkEnd w:id="54"/>
    </w:p>
    <w:p w:rsidR="00844675" w:rsidRPr="009F7AC2" w:rsidRDefault="006305E1" w:rsidP="00FC62D3">
      <w:pPr>
        <w:pStyle w:val="Heading1"/>
        <w:numPr>
          <w:ilvl w:val="1"/>
          <w:numId w:val="30"/>
        </w:numPr>
        <w:spacing w:before="0"/>
        <w:ind w:right="-1"/>
        <w:jc w:val="both"/>
        <w:rPr>
          <w:rFonts w:cs="Arial"/>
          <w:caps w:val="0"/>
          <w:lang w:val="bg-BG"/>
        </w:rPr>
      </w:pPr>
      <w:bookmarkStart w:id="55" w:name="_Toc498512167"/>
      <w:bookmarkStart w:id="56" w:name="_Toc452384189"/>
      <w:r w:rsidRPr="009F7AC2">
        <w:rPr>
          <w:rFonts w:cs="Arial"/>
          <w:caps w:val="0"/>
          <w:lang w:val="bg-BG"/>
        </w:rPr>
        <w:t xml:space="preserve">Правила по отношение на проекти, </w:t>
      </w:r>
      <w:r w:rsidR="00C213A0" w:rsidRPr="009F7AC2">
        <w:rPr>
          <w:rFonts w:cs="Arial"/>
          <w:caps w:val="0"/>
          <w:lang w:val="bg-BG"/>
        </w:rPr>
        <w:t>генериращи нетни</w:t>
      </w:r>
      <w:r w:rsidRPr="009F7AC2">
        <w:rPr>
          <w:rFonts w:cs="Arial"/>
          <w:caps w:val="0"/>
          <w:lang w:val="bg-BG"/>
        </w:rPr>
        <w:t xml:space="preserve"> приходи</w:t>
      </w:r>
      <w:bookmarkEnd w:id="39"/>
      <w:bookmarkEnd w:id="55"/>
      <w:bookmarkEnd w:id="56"/>
    </w:p>
    <w:p w:rsidR="00EA55B0" w:rsidRPr="009F7AC2" w:rsidRDefault="00EA55B0" w:rsidP="00EA55B0">
      <w:pPr>
        <w:rPr>
          <w:lang w:val="bg-BG"/>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90"/>
      </w:tblGrid>
      <w:tr w:rsidR="00C213A0" w:rsidRPr="00C81BEB" w:rsidTr="00F22889">
        <w:tc>
          <w:tcPr>
            <w:tcW w:w="10490" w:type="dxa"/>
            <w:shd w:val="clear" w:color="auto" w:fill="BFBFBF"/>
          </w:tcPr>
          <w:p w:rsidR="00C213A0" w:rsidRPr="009F7AC2" w:rsidRDefault="00C213A0" w:rsidP="007A643F">
            <w:pPr>
              <w:spacing w:before="120" w:after="60"/>
              <w:jc w:val="both"/>
              <w:rPr>
                <w:rFonts w:cs="Arial"/>
                <w:b/>
                <w:i/>
                <w:sz w:val="22"/>
                <w:szCs w:val="22"/>
                <w:u w:val="single"/>
                <w:lang w:val="bg-BG"/>
              </w:rPr>
            </w:pPr>
            <w:r w:rsidRPr="009F7AC2">
              <w:rPr>
                <w:rFonts w:cs="Arial"/>
                <w:b/>
                <w:i/>
                <w:sz w:val="22"/>
                <w:szCs w:val="22"/>
                <w:u w:val="single"/>
                <w:lang w:val="bg-BG"/>
              </w:rPr>
              <w:t>ВАЖНО!</w:t>
            </w:r>
            <w:r w:rsidR="00460A0C" w:rsidRPr="009F7AC2">
              <w:rPr>
                <w:rFonts w:cs="Arial"/>
                <w:b/>
                <w:i/>
                <w:sz w:val="22"/>
                <w:szCs w:val="22"/>
                <w:u w:val="single"/>
                <w:lang w:val="bg-BG"/>
              </w:rPr>
              <w:t>!!</w:t>
            </w:r>
          </w:p>
          <w:p w:rsidR="00C213A0" w:rsidRPr="009F7AC2" w:rsidRDefault="00C213A0" w:rsidP="007A643F">
            <w:pPr>
              <w:spacing w:before="120" w:after="60"/>
              <w:jc w:val="both"/>
              <w:rPr>
                <w:rFonts w:cs="Arial"/>
                <w:b/>
                <w:sz w:val="22"/>
                <w:szCs w:val="22"/>
                <w:lang w:val="bg-BG"/>
              </w:rPr>
            </w:pPr>
            <w:r w:rsidRPr="009F7AC2">
              <w:rPr>
                <w:rFonts w:cs="Arial"/>
                <w:b/>
                <w:sz w:val="22"/>
                <w:szCs w:val="22"/>
                <w:lang w:val="bg-BG"/>
              </w:rPr>
              <w:t>ВСЯКО ПРОЕКТНО ПРЕДЛОЖЕНИЕ, КОЕТО ИМА ПОТЕНЦИАЛ ДА ГЕНЕРИРА ПРИХОДИ И ТЕЗИ ПРИХОДИ МОГАТ ДА БЪДАТ ОЦЕНЕНИ КЪМ МОМЕНТА НА КАНДИДАТСТВАНЕ, СЛЕДВА ДА БЪДЕ ПРИДРУЖЕНО ОТ ФИНАНСОВ АНАЛИЗ.</w:t>
            </w:r>
          </w:p>
          <w:p w:rsidR="00C213A0" w:rsidRPr="009F7AC2" w:rsidRDefault="00C213A0" w:rsidP="007A643F">
            <w:pPr>
              <w:spacing w:before="120" w:after="60"/>
              <w:jc w:val="both"/>
              <w:rPr>
                <w:rFonts w:cs="Arial"/>
                <w:b/>
                <w:sz w:val="22"/>
                <w:szCs w:val="22"/>
                <w:lang w:val="bg-BG"/>
              </w:rPr>
            </w:pPr>
            <w:r w:rsidRPr="009F7AC2">
              <w:rPr>
                <w:rFonts w:cs="Arial"/>
                <w:b/>
                <w:sz w:val="22"/>
                <w:szCs w:val="22"/>
                <w:lang w:val="bg-BG"/>
              </w:rPr>
              <w:t>ЗА ПРОЕКТИ, ГЕНЕРИРАЩИ НЕТНИ ПРИХОДИ, БЕЗВЪЗМЕЗДНАТА ФИНАНСОВА ПОМОЩ ПО ОПРР (100%) Е ДО РАЗМЕРА НА СУМАТА ПО РЕШЕНИЕТО СЪГЛАСНО ПРЕДСТАВЕНИЯ ФИНАНСОВ АНАЛИЗ</w:t>
            </w:r>
            <w:r w:rsidR="00D97EA6" w:rsidRPr="009F7AC2">
              <w:rPr>
                <w:rFonts w:cs="Arial"/>
                <w:b/>
                <w:sz w:val="22"/>
                <w:szCs w:val="22"/>
                <w:lang w:val="bg-BG"/>
              </w:rPr>
              <w:t xml:space="preserve">, </w:t>
            </w:r>
            <w:r w:rsidR="00D97EA6" w:rsidRPr="009F7AC2">
              <w:rPr>
                <w:rFonts w:eastAsia="Arial-BoldMT" w:cs="Arial"/>
                <w:b/>
                <w:bCs/>
                <w:sz w:val="22"/>
                <w:szCs w:val="22"/>
                <w:lang w:val="bg-BG"/>
              </w:rPr>
              <w:t>НО НЕ ПОВЕЧЕ ОТ ОБЩИЯ ИНДИКАТИВЕН РАЗМЕР НА СРЕДСТВАТА ЗА ВСЕКИ КОНКРЕТЕН БЕНЕФИЦИЕНТ</w:t>
            </w:r>
            <w:r w:rsidRPr="009F7AC2">
              <w:rPr>
                <w:rFonts w:cs="Arial"/>
                <w:b/>
                <w:sz w:val="22"/>
                <w:szCs w:val="22"/>
                <w:lang w:val="bg-BG"/>
              </w:rPr>
              <w:t>. В ТОЗИ СЛУЧАЙ БЕНЕФИЦИЕНТЪТ СЛЕДВА ДА ОСИГУРИ СОБСТВЕН ПРИНОС В РАЗМЕР НА РАЗЛИКАТА МЕЖДУ ОБЩАТА СТОЙНОСТ НА ПРОЕКТА И РАЗМЕРА НА БЕЗВЪЗМЕЗДНАТА ФИНАНСОВА ПОМОЩ ПО ОПРР (100%).</w:t>
            </w:r>
          </w:p>
          <w:p w:rsidR="00613737" w:rsidRPr="009F7AC2" w:rsidRDefault="00C213A0" w:rsidP="0007220A">
            <w:pPr>
              <w:spacing w:before="120" w:after="60"/>
              <w:jc w:val="both"/>
              <w:rPr>
                <w:rFonts w:cs="Arial"/>
                <w:b/>
                <w:sz w:val="22"/>
                <w:szCs w:val="22"/>
                <w:lang w:val="bg-BG"/>
              </w:rPr>
            </w:pPr>
            <w:r w:rsidRPr="009F7AC2">
              <w:rPr>
                <w:rFonts w:cs="Arial"/>
                <w:b/>
                <w:sz w:val="22"/>
                <w:szCs w:val="22"/>
                <w:lang w:val="bg-BG"/>
              </w:rPr>
              <w:t xml:space="preserve">В СЛУЧАЙ ЧЕ СЛЕД ПРИКЛЮЧВАНЕ НА ПРОЕКТА СЕ ГЕНЕРИРАТ ПРИХОДИ, КОИТО ОБЕКТИВНО НЕ Е БИЛО ВЪЗМОЖНО ДА СЕ </w:t>
            </w:r>
            <w:r w:rsidR="00707930" w:rsidRPr="009F7AC2">
              <w:rPr>
                <w:rFonts w:cs="Arial"/>
                <w:b/>
                <w:sz w:val="22"/>
                <w:szCs w:val="22"/>
                <w:lang w:val="bg-BG"/>
              </w:rPr>
              <w:t>ОПРЕДЕЛЯТ</w:t>
            </w:r>
            <w:r w:rsidRPr="009F7AC2">
              <w:rPr>
                <w:rFonts w:cs="Arial"/>
                <w:b/>
                <w:sz w:val="22"/>
                <w:szCs w:val="22"/>
                <w:lang w:val="bg-BG"/>
              </w:rPr>
              <w:t xml:space="preserve"> </w:t>
            </w:r>
            <w:r w:rsidR="00707930" w:rsidRPr="009F7AC2">
              <w:rPr>
                <w:rFonts w:cs="Arial"/>
                <w:b/>
                <w:sz w:val="22"/>
                <w:szCs w:val="22"/>
                <w:lang w:val="bg-BG"/>
              </w:rPr>
              <w:t>ВЪЗ ОСНОВА НА НЯКОЙ ОТ МЕТОДИТЕ, ПОСОЧЕНИ В ЧЛ.61 ОТ РЕГЛАМЕНТ (ЕС) № 1303/ 2013 Г.</w:t>
            </w:r>
            <w:r w:rsidR="006971D9" w:rsidRPr="009F7AC2">
              <w:rPr>
                <w:rFonts w:cs="Arial"/>
                <w:b/>
                <w:sz w:val="22"/>
                <w:szCs w:val="22"/>
                <w:lang w:val="bg-BG"/>
              </w:rPr>
              <w:t xml:space="preserve"> И ЧЛ.</w:t>
            </w:r>
            <w:r w:rsidR="0007220A" w:rsidRPr="009F7AC2">
              <w:rPr>
                <w:rFonts w:cs="Arial"/>
                <w:b/>
                <w:sz w:val="22"/>
                <w:szCs w:val="22"/>
                <w:lang w:val="bg-BG"/>
              </w:rPr>
              <w:t>16</w:t>
            </w:r>
            <w:r w:rsidR="006971D9" w:rsidRPr="009F7AC2">
              <w:rPr>
                <w:rFonts w:cs="Arial"/>
                <w:b/>
                <w:sz w:val="22"/>
                <w:szCs w:val="22"/>
                <w:lang w:val="bg-BG"/>
              </w:rPr>
              <w:t>, АЛ.</w:t>
            </w:r>
            <w:r w:rsidR="0042438C" w:rsidRPr="009F7AC2">
              <w:rPr>
                <w:rFonts w:cs="Arial"/>
                <w:b/>
                <w:sz w:val="22"/>
                <w:szCs w:val="22"/>
                <w:lang w:val="bg-BG"/>
              </w:rPr>
              <w:t>2</w:t>
            </w:r>
            <w:r w:rsidR="006971D9" w:rsidRPr="009F7AC2">
              <w:rPr>
                <w:rFonts w:cs="Arial"/>
                <w:b/>
                <w:sz w:val="22"/>
                <w:szCs w:val="22"/>
                <w:lang w:val="bg-BG"/>
              </w:rPr>
              <w:t xml:space="preserve"> ОТ ПМС №</w:t>
            </w:r>
            <w:r w:rsidR="0007220A" w:rsidRPr="009F7AC2">
              <w:rPr>
                <w:sz w:val="22"/>
                <w:szCs w:val="22"/>
                <w:lang w:val="bg-BG"/>
              </w:rPr>
              <w:t>189/28.07.2016 </w:t>
            </w:r>
            <w:r w:rsidR="006971D9" w:rsidRPr="009F7AC2">
              <w:rPr>
                <w:rFonts w:cs="Arial"/>
                <w:b/>
                <w:sz w:val="22"/>
                <w:szCs w:val="22"/>
                <w:lang w:val="bg-BG"/>
              </w:rPr>
              <w:t>Г.</w:t>
            </w:r>
            <w:r w:rsidR="00707930" w:rsidRPr="009F7AC2">
              <w:rPr>
                <w:rFonts w:cs="Arial"/>
                <w:b/>
                <w:sz w:val="22"/>
                <w:szCs w:val="22"/>
                <w:lang w:val="bg-BG"/>
              </w:rPr>
              <w:t xml:space="preserve"> </w:t>
            </w:r>
            <w:r w:rsidRPr="009F7AC2">
              <w:rPr>
                <w:rFonts w:cs="Arial"/>
                <w:b/>
                <w:sz w:val="22"/>
                <w:szCs w:val="22"/>
                <w:lang w:val="bg-BG"/>
              </w:rPr>
              <w:t xml:space="preserve">ПРИ НЕГОВОТО ПРЕДСТАВЯНЕ ПРЕД УПРАВЛЯВАЩИЯ ОРГАН, ТО НЕТНИТЕ ПРИХОДИ, ГЕНЕРИРАНИ В РАМКИТЕ НА </w:t>
            </w:r>
            <w:r w:rsidR="00707930" w:rsidRPr="009F7AC2">
              <w:rPr>
                <w:rFonts w:cs="Arial"/>
                <w:b/>
                <w:sz w:val="22"/>
                <w:szCs w:val="22"/>
                <w:lang w:val="bg-BG"/>
              </w:rPr>
              <w:t>3</w:t>
            </w:r>
            <w:r w:rsidRPr="009F7AC2">
              <w:rPr>
                <w:rFonts w:cs="Arial"/>
                <w:b/>
                <w:sz w:val="22"/>
                <w:szCs w:val="22"/>
                <w:lang w:val="bg-BG"/>
              </w:rPr>
              <w:t xml:space="preserve"> ГОДИНИ </w:t>
            </w:r>
            <w:r w:rsidR="00707930" w:rsidRPr="009F7AC2">
              <w:rPr>
                <w:rFonts w:cs="Arial"/>
                <w:b/>
                <w:sz w:val="22"/>
                <w:szCs w:val="22"/>
                <w:lang w:val="bg-BG"/>
              </w:rPr>
              <w:t>ОТ</w:t>
            </w:r>
            <w:r w:rsidRPr="009F7AC2">
              <w:rPr>
                <w:rFonts w:cs="Arial"/>
                <w:b/>
                <w:sz w:val="22"/>
                <w:szCs w:val="22"/>
                <w:lang w:val="bg-BG"/>
              </w:rPr>
              <w:t xml:space="preserve"> ПРИКЛЮЧВАНЕТО НА ПРОЕКТА</w:t>
            </w:r>
            <w:r w:rsidR="00707930" w:rsidRPr="009F7AC2">
              <w:rPr>
                <w:rFonts w:cs="Arial"/>
                <w:b/>
                <w:sz w:val="22"/>
                <w:szCs w:val="22"/>
                <w:lang w:val="bg-BG"/>
              </w:rPr>
              <w:t xml:space="preserve"> ИЛИ ДО КРАЙНИЯ СРОК ЗА ПРЕДСТАВЯНЕ НА ДОКУМЕНТИ ЗА ПРИКЛЮЧВАНЕТО НА ОПРР 2014-2020 Г., В ЗАВИСИМОСТ ОТ ТОВА КОЯ ДАТА Е ПО-РАННА</w:t>
            </w:r>
            <w:r w:rsidRPr="009F7AC2">
              <w:rPr>
                <w:rFonts w:cs="Arial"/>
                <w:b/>
                <w:sz w:val="22"/>
                <w:szCs w:val="22"/>
                <w:lang w:val="bg-BG"/>
              </w:rPr>
              <w:t>, СЕ ПРИСПАДАТ ОТ РАЗХОДИТЕ ЗА ПРОЕКТА, КОИТО СА ДЕКЛАРИРАНИ КЪМ ЕВРОПЕЙСКАТА КОМИСИЯ И СЛЕДВА ДА СЕ ВЪЗСТАНОВЯТ ОТ БЕНЕФИЦИЕНТА.</w:t>
            </w:r>
          </w:p>
        </w:tc>
      </w:tr>
    </w:tbl>
    <w:p w:rsidR="00613737" w:rsidRPr="009F7AC2" w:rsidRDefault="00613737" w:rsidP="00613737">
      <w:pPr>
        <w:jc w:val="both"/>
        <w:rPr>
          <w:rFonts w:cs="Arial"/>
          <w:sz w:val="22"/>
          <w:szCs w:val="22"/>
          <w:lang w:val="bg-BG"/>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490"/>
      </w:tblGrid>
      <w:tr w:rsidR="00613737" w:rsidRPr="00C81BEB" w:rsidTr="00F22889">
        <w:tc>
          <w:tcPr>
            <w:tcW w:w="10490" w:type="dxa"/>
            <w:shd w:val="pct20" w:color="auto" w:fill="auto"/>
          </w:tcPr>
          <w:p w:rsidR="00613737" w:rsidRPr="009F7AC2" w:rsidRDefault="00613737" w:rsidP="00CA5BD9">
            <w:pPr>
              <w:spacing w:before="120"/>
              <w:jc w:val="both"/>
              <w:rPr>
                <w:rFonts w:cs="Arial"/>
                <w:b/>
                <w:i/>
                <w:sz w:val="22"/>
                <w:szCs w:val="22"/>
                <w:u w:val="single"/>
                <w:lang w:val="bg-BG"/>
              </w:rPr>
            </w:pPr>
            <w:r w:rsidRPr="009F7AC2">
              <w:rPr>
                <w:rFonts w:cs="Arial"/>
                <w:b/>
                <w:i/>
                <w:sz w:val="22"/>
                <w:szCs w:val="22"/>
                <w:u w:val="single"/>
                <w:lang w:val="bg-BG"/>
              </w:rPr>
              <w:t>ВАЖНО!!!</w:t>
            </w:r>
          </w:p>
          <w:p w:rsidR="005943B9" w:rsidRPr="009F7AC2" w:rsidRDefault="00613737" w:rsidP="00CA5BD9">
            <w:pPr>
              <w:spacing w:before="120"/>
              <w:jc w:val="both"/>
              <w:rPr>
                <w:rFonts w:cs="Arial"/>
                <w:b/>
                <w:caps/>
                <w:sz w:val="22"/>
                <w:szCs w:val="22"/>
                <w:lang w:val="bg-BG"/>
              </w:rPr>
            </w:pPr>
            <w:r w:rsidRPr="009F7AC2">
              <w:rPr>
                <w:rFonts w:cs="Arial"/>
                <w:b/>
                <w:sz w:val="22"/>
                <w:szCs w:val="22"/>
                <w:lang w:val="bg-BG"/>
              </w:rPr>
              <w:t>ВЪЗ ОСНОВА НА ЧЛ.</w:t>
            </w:r>
            <w:r w:rsidR="0007220A" w:rsidRPr="009F7AC2">
              <w:rPr>
                <w:rFonts w:cs="Arial"/>
                <w:b/>
                <w:sz w:val="22"/>
                <w:szCs w:val="22"/>
                <w:lang w:val="bg-BG"/>
              </w:rPr>
              <w:t>17</w:t>
            </w:r>
            <w:r w:rsidRPr="009F7AC2">
              <w:rPr>
                <w:rFonts w:cs="Arial"/>
                <w:b/>
                <w:sz w:val="22"/>
                <w:szCs w:val="22"/>
                <w:lang w:val="bg-BG"/>
              </w:rPr>
              <w:t xml:space="preserve">, АЛ.1, Т.2 ОТ ПМС № </w:t>
            </w:r>
            <w:r w:rsidR="00B24213" w:rsidRPr="001909EC">
              <w:rPr>
                <w:rFonts w:cs="Arial"/>
                <w:b/>
                <w:sz w:val="22"/>
                <w:szCs w:val="22"/>
                <w:lang w:val="bg-BG"/>
              </w:rPr>
              <w:t>189/28.07.2016 </w:t>
            </w:r>
            <w:r w:rsidRPr="009F7AC2">
              <w:rPr>
                <w:rFonts w:cs="Arial"/>
                <w:b/>
                <w:sz w:val="22"/>
                <w:szCs w:val="22"/>
                <w:lang w:val="bg-BG"/>
              </w:rPr>
              <w:t xml:space="preserve">Г., В СЛУЧАЙ ЧЕ ОБЩИЯТ </w:t>
            </w:r>
            <w:r w:rsidR="00B24213" w:rsidRPr="001909EC">
              <w:rPr>
                <w:rFonts w:cs="Arial"/>
                <w:b/>
                <w:sz w:val="22"/>
                <w:szCs w:val="22"/>
                <w:lang w:val="bg-BG"/>
              </w:rPr>
              <w:t>размер на допустимите разходи по ДАДЕН проект</w:t>
            </w:r>
            <w:r w:rsidRPr="009F7AC2">
              <w:rPr>
                <w:rFonts w:cs="Arial"/>
                <w:b/>
                <w:sz w:val="22"/>
                <w:szCs w:val="22"/>
                <w:lang w:val="bg-BG"/>
              </w:rPr>
              <w:t xml:space="preserve"> </w:t>
            </w:r>
            <w:r w:rsidR="00B24213" w:rsidRPr="001909EC">
              <w:rPr>
                <w:rFonts w:cs="Arial"/>
                <w:b/>
                <w:sz w:val="22"/>
                <w:szCs w:val="22"/>
                <w:lang w:val="bg-BG"/>
              </w:rPr>
              <w:t>не надвишават левовата равностойност на 1 000 000 евро, НЕ СЕ ПРЕДСТАВЯ ФИНАНСОВ</w:t>
            </w:r>
            <w:r w:rsidRPr="009F7AC2">
              <w:rPr>
                <w:rFonts w:cs="Arial"/>
                <w:b/>
                <w:caps/>
                <w:sz w:val="22"/>
                <w:szCs w:val="22"/>
                <w:lang w:val="bg-BG"/>
              </w:rPr>
              <w:t xml:space="preserve"> АНАЛИЗ.</w:t>
            </w:r>
          </w:p>
        </w:tc>
      </w:tr>
    </w:tbl>
    <w:p w:rsidR="00C213A0" w:rsidRPr="009F7AC2" w:rsidRDefault="00C213A0" w:rsidP="00811DB7">
      <w:pPr>
        <w:spacing w:before="240"/>
        <w:jc w:val="both"/>
        <w:rPr>
          <w:rFonts w:cs="Arial"/>
          <w:sz w:val="22"/>
          <w:szCs w:val="22"/>
          <w:lang w:val="bg-BG"/>
        </w:rPr>
      </w:pPr>
      <w:r w:rsidRPr="009F7AC2">
        <w:rPr>
          <w:rFonts w:cs="Arial"/>
          <w:sz w:val="22"/>
          <w:szCs w:val="22"/>
          <w:lang w:val="bg-BG"/>
        </w:rPr>
        <w:t xml:space="preserve">Съгласно чл. 61 от Регламент (ЕС) № 1303/ 2013 г., „нетни приходи“ означава паричните потоци, заплащани директно от потребителите за стоки и услуги, предоставени с </w:t>
      </w:r>
      <w:r w:rsidRPr="009F7AC2">
        <w:rPr>
          <w:b/>
          <w:sz w:val="22"/>
          <w:lang w:val="bg-BG"/>
        </w:rPr>
        <w:t>операцията</w:t>
      </w:r>
      <w:r w:rsidRPr="009F7AC2">
        <w:rPr>
          <w:rFonts w:cs="Arial"/>
          <w:sz w:val="22"/>
          <w:szCs w:val="22"/>
          <w:lang w:val="bg-BG"/>
        </w:rPr>
        <w:t xml:space="preserve">,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w:t>
      </w:r>
      <w:r w:rsidRPr="009F7AC2">
        <w:rPr>
          <w:b/>
          <w:sz w:val="22"/>
          <w:lang w:val="bg-BG"/>
        </w:rPr>
        <w:t>Генерираните от операцията</w:t>
      </w:r>
      <w:r w:rsidRPr="009F7AC2">
        <w:rPr>
          <w:rFonts w:cs="Arial"/>
          <w:sz w:val="22"/>
          <w:szCs w:val="22"/>
          <w:lang w:val="bg-BG"/>
        </w:rPr>
        <w:t xml:space="preserve">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rsidR="003D74BC" w:rsidRPr="009F7AC2" w:rsidRDefault="003D74BC" w:rsidP="003D74BC">
      <w:pPr>
        <w:spacing w:before="120" w:after="120"/>
        <w:jc w:val="both"/>
        <w:rPr>
          <w:rFonts w:cs="Arial"/>
          <w:b/>
          <w:sz w:val="22"/>
          <w:szCs w:val="22"/>
          <w:lang w:val="bg-BG"/>
        </w:rPr>
      </w:pPr>
      <w:r w:rsidRPr="009F7AC2">
        <w:rPr>
          <w:sz w:val="22"/>
          <w:lang w:val="bg-BG"/>
        </w:rPr>
        <w:t>Ф</w:t>
      </w:r>
      <w:r w:rsidR="00811DB7" w:rsidRPr="009F7AC2">
        <w:rPr>
          <w:sz w:val="22"/>
          <w:lang w:val="bg-BG"/>
        </w:rPr>
        <w:t>инансов</w:t>
      </w:r>
      <w:r w:rsidRPr="009F7AC2">
        <w:rPr>
          <w:sz w:val="22"/>
          <w:lang w:val="bg-BG"/>
        </w:rPr>
        <w:t xml:space="preserve">ият анализ </w:t>
      </w:r>
      <w:r w:rsidR="00811DB7" w:rsidRPr="009F7AC2">
        <w:rPr>
          <w:sz w:val="22"/>
          <w:lang w:val="bg-BG"/>
        </w:rPr>
        <w:t xml:space="preserve">се изготвя в съответствие с </w:t>
      </w:r>
      <w:r w:rsidR="007B67EB" w:rsidRPr="009F7AC2">
        <w:rPr>
          <w:sz w:val="22"/>
          <w:lang w:val="bg-BG"/>
        </w:rPr>
        <w:t>правилата</w:t>
      </w:r>
      <w:r w:rsidR="001955D4" w:rsidRPr="009F7AC2">
        <w:rPr>
          <w:sz w:val="22"/>
          <w:lang w:val="bg-BG"/>
        </w:rPr>
        <w:t xml:space="preserve">, заложени в Делегиран регламент (ЕС) № 480/2014 на Комисията от 3 март 2014 г., и </w:t>
      </w:r>
      <w:r w:rsidR="00811DB7" w:rsidRPr="009F7AC2">
        <w:rPr>
          <w:sz w:val="22"/>
          <w:lang w:val="bg-BG"/>
        </w:rPr>
        <w:t>насоките на Европейската комисия</w:t>
      </w:r>
      <w:r w:rsidR="00366AC6" w:rsidRPr="009F7AC2">
        <w:rPr>
          <w:sz w:val="22"/>
          <w:lang w:val="bg-BG"/>
        </w:rPr>
        <w:t xml:space="preserve"> </w:t>
      </w:r>
      <w:r w:rsidR="007B67EB" w:rsidRPr="009F7AC2">
        <w:rPr>
          <w:sz w:val="22"/>
          <w:lang w:val="bg-BG"/>
        </w:rPr>
        <w:t xml:space="preserve">от декември 2014 г. </w:t>
      </w:r>
      <w:r w:rsidR="00366AC6" w:rsidRPr="009F7AC2">
        <w:rPr>
          <w:sz w:val="22"/>
          <w:lang w:val="bg-BG"/>
        </w:rPr>
        <w:t xml:space="preserve">за изготвяне на Анализ разходи-ползи на инвестиционни проекти, публикувани на следната интернет страница: </w:t>
      </w:r>
      <w:hyperlink r:id="rId11" w:history="1">
        <w:r w:rsidR="00366AC6" w:rsidRPr="009F7AC2">
          <w:rPr>
            <w:rStyle w:val="Hyperlink"/>
            <w:sz w:val="22"/>
            <w:lang w:val="bg-BG"/>
          </w:rPr>
          <w:t>http://ec.europa.eu/regional_policy/sources/docgener/studies/pdf/cba_guide.pdf</w:t>
        </w:r>
      </w:hyperlink>
      <w:r w:rsidR="002D706C" w:rsidRPr="009F7AC2">
        <w:rPr>
          <w:rFonts w:cs="Arial"/>
          <w:sz w:val="22"/>
          <w:szCs w:val="22"/>
          <w:lang w:val="bg-BG"/>
        </w:rPr>
        <w:t>.</w:t>
      </w:r>
    </w:p>
    <w:p w:rsidR="001766FB" w:rsidRPr="009F7AC2" w:rsidRDefault="001766FB" w:rsidP="001766FB">
      <w:pPr>
        <w:spacing w:after="120"/>
        <w:jc w:val="both"/>
        <w:rPr>
          <w:rFonts w:cs="Arial"/>
          <w:sz w:val="22"/>
          <w:szCs w:val="22"/>
          <w:lang w:val="bg-BG"/>
        </w:rPr>
      </w:pPr>
      <w:r w:rsidRPr="009F7AC2">
        <w:rPr>
          <w:rFonts w:cs="Arial"/>
          <w:sz w:val="22"/>
          <w:szCs w:val="22"/>
          <w:lang w:val="bg-BG"/>
        </w:rPr>
        <w:t>В съответствие с чл.</w:t>
      </w:r>
      <w:r w:rsidR="00BF1919" w:rsidRPr="009F7AC2">
        <w:rPr>
          <w:rFonts w:cs="Arial"/>
          <w:sz w:val="22"/>
          <w:szCs w:val="22"/>
          <w:lang w:val="bg-BG"/>
        </w:rPr>
        <w:t>15</w:t>
      </w:r>
      <w:r w:rsidRPr="009F7AC2">
        <w:rPr>
          <w:rFonts w:cs="Arial"/>
          <w:sz w:val="22"/>
          <w:szCs w:val="22"/>
          <w:lang w:val="bg-BG"/>
        </w:rPr>
        <w:t>, ал.</w:t>
      </w:r>
      <w:r w:rsidR="006971D9" w:rsidRPr="009F7AC2">
        <w:rPr>
          <w:rFonts w:cs="Arial"/>
          <w:sz w:val="22"/>
          <w:szCs w:val="22"/>
          <w:lang w:val="bg-BG"/>
        </w:rPr>
        <w:t xml:space="preserve">3 </w:t>
      </w:r>
      <w:r w:rsidRPr="009F7AC2">
        <w:rPr>
          <w:rFonts w:cs="Arial"/>
          <w:sz w:val="22"/>
          <w:szCs w:val="22"/>
          <w:lang w:val="bg-BG"/>
        </w:rPr>
        <w:t>от ПМС №</w:t>
      </w:r>
      <w:r w:rsidR="00BF1919" w:rsidRPr="009F7AC2">
        <w:rPr>
          <w:rFonts w:cs="Arial"/>
          <w:sz w:val="22"/>
          <w:szCs w:val="22"/>
          <w:lang w:val="bg-BG"/>
        </w:rPr>
        <w:t>189</w:t>
      </w:r>
      <w:r w:rsidRPr="009F7AC2">
        <w:rPr>
          <w:rFonts w:cs="Arial"/>
          <w:sz w:val="22"/>
          <w:szCs w:val="22"/>
          <w:lang w:val="bg-BG"/>
        </w:rPr>
        <w:t xml:space="preserve">/ </w:t>
      </w:r>
      <w:r w:rsidR="00BF1919" w:rsidRPr="009F7AC2">
        <w:rPr>
          <w:rFonts w:cs="Arial"/>
          <w:sz w:val="22"/>
          <w:szCs w:val="22"/>
          <w:lang w:val="bg-BG"/>
        </w:rPr>
        <w:t>28</w:t>
      </w:r>
      <w:r w:rsidRPr="009F7AC2">
        <w:rPr>
          <w:rFonts w:cs="Arial"/>
          <w:sz w:val="22"/>
          <w:szCs w:val="22"/>
          <w:lang w:val="bg-BG"/>
        </w:rPr>
        <w:t>.</w:t>
      </w:r>
      <w:r w:rsidR="00BF1919" w:rsidRPr="009F7AC2">
        <w:rPr>
          <w:rFonts w:cs="Arial"/>
          <w:sz w:val="22"/>
          <w:szCs w:val="22"/>
          <w:lang w:val="bg-BG"/>
        </w:rPr>
        <w:t>06</w:t>
      </w:r>
      <w:r w:rsidRPr="009F7AC2">
        <w:rPr>
          <w:rFonts w:cs="Arial"/>
          <w:sz w:val="22"/>
          <w:szCs w:val="22"/>
          <w:lang w:val="bg-BG"/>
        </w:rPr>
        <w:t>.</w:t>
      </w:r>
      <w:r w:rsidR="00BF1919" w:rsidRPr="009F7AC2">
        <w:rPr>
          <w:rFonts w:cs="Arial"/>
          <w:sz w:val="22"/>
          <w:szCs w:val="22"/>
          <w:lang w:val="bg-BG"/>
        </w:rPr>
        <w:t xml:space="preserve">2016 </w:t>
      </w:r>
      <w:r w:rsidRPr="009F7AC2">
        <w:rPr>
          <w:rFonts w:cs="Arial"/>
          <w:sz w:val="22"/>
          <w:szCs w:val="22"/>
          <w:lang w:val="bg-BG"/>
        </w:rPr>
        <w:t>г., „с нетните приходи се намалява сумата на финансиране от съответната оперативна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rsidR="00402748" w:rsidRPr="00AB0115" w:rsidRDefault="00402748" w:rsidP="001766FB">
      <w:pPr>
        <w:spacing w:after="120"/>
        <w:jc w:val="both"/>
        <w:rPr>
          <w:rFonts w:cs="Arial"/>
          <w:sz w:val="22"/>
          <w:szCs w:val="22"/>
          <w:lang w:val="bg-BG"/>
        </w:rPr>
      </w:pPr>
      <w:r w:rsidRPr="009F7AC2">
        <w:rPr>
          <w:rFonts w:cs="Arial"/>
          <w:sz w:val="22"/>
          <w:szCs w:val="22"/>
          <w:lang w:val="bg-BG"/>
        </w:rPr>
        <w:t xml:space="preserve">В случаите на </w:t>
      </w:r>
      <w:r w:rsidR="0042438C" w:rsidRPr="009F7AC2">
        <w:rPr>
          <w:rFonts w:cs="Arial"/>
          <w:sz w:val="22"/>
          <w:szCs w:val="22"/>
          <w:lang w:val="bg-BG"/>
        </w:rPr>
        <w:t>проекти</w:t>
      </w:r>
      <w:r w:rsidRPr="009F7AC2">
        <w:rPr>
          <w:rFonts w:cs="Arial"/>
          <w:sz w:val="22"/>
          <w:szCs w:val="22"/>
          <w:lang w:val="bg-BG"/>
        </w:rPr>
        <w:t>, които генерират нетни приходи след тяхното завършване</w:t>
      </w:r>
      <w:r w:rsidR="005215B6" w:rsidRPr="009F7AC2">
        <w:rPr>
          <w:rFonts w:cs="Arial"/>
          <w:sz w:val="22"/>
          <w:szCs w:val="22"/>
          <w:lang w:val="bg-BG"/>
        </w:rPr>
        <w:t>,</w:t>
      </w:r>
      <w:r w:rsidRPr="009F7AC2">
        <w:rPr>
          <w:rFonts w:cs="Arial"/>
          <w:sz w:val="22"/>
          <w:szCs w:val="22"/>
          <w:lang w:val="bg-BG"/>
        </w:rPr>
        <w:t xml:space="preserve"> допустимите разходи за </w:t>
      </w:r>
      <w:r w:rsidR="0042438C" w:rsidRPr="009F7AC2">
        <w:rPr>
          <w:rFonts w:cs="Arial"/>
          <w:sz w:val="22"/>
          <w:szCs w:val="22"/>
          <w:lang w:val="bg-BG"/>
        </w:rPr>
        <w:t xml:space="preserve">проекта </w:t>
      </w:r>
      <w:r w:rsidRPr="009F7AC2">
        <w:rPr>
          <w:rFonts w:cs="Arial"/>
          <w:sz w:val="22"/>
          <w:szCs w:val="22"/>
          <w:lang w:val="bg-BG"/>
        </w:rPr>
        <w:t xml:space="preserve">се намаляват предварително </w:t>
      </w:r>
      <w:r w:rsidR="0042438C" w:rsidRPr="009F7AC2">
        <w:rPr>
          <w:rFonts w:cs="Arial"/>
          <w:sz w:val="22"/>
          <w:szCs w:val="22"/>
          <w:lang w:val="bg-BG"/>
        </w:rPr>
        <w:t xml:space="preserve">(на етапа на кандидатстване) </w:t>
      </w:r>
      <w:r w:rsidRPr="009F7AC2">
        <w:rPr>
          <w:rFonts w:cs="Arial"/>
          <w:sz w:val="22"/>
          <w:szCs w:val="22"/>
          <w:lang w:val="bg-BG"/>
        </w:rPr>
        <w:t xml:space="preserve">при отчитане потенциала да генерира нетни приходи през определен референтен период, който обхваща както </w:t>
      </w:r>
      <w:r w:rsidRPr="00AB0115">
        <w:rPr>
          <w:rFonts w:cs="Arial"/>
          <w:sz w:val="22"/>
          <w:szCs w:val="22"/>
          <w:lang w:val="bg-BG"/>
        </w:rPr>
        <w:t xml:space="preserve">периода на изпълнение на </w:t>
      </w:r>
      <w:r w:rsidR="0042438C" w:rsidRPr="00AB0115">
        <w:rPr>
          <w:rFonts w:cs="Arial"/>
          <w:sz w:val="22"/>
          <w:szCs w:val="22"/>
          <w:lang w:val="bg-BG"/>
        </w:rPr>
        <w:t>проекта</w:t>
      </w:r>
      <w:r w:rsidRPr="00AB0115">
        <w:rPr>
          <w:rFonts w:cs="Arial"/>
          <w:sz w:val="22"/>
          <w:szCs w:val="22"/>
          <w:lang w:val="bg-BG"/>
        </w:rPr>
        <w:t xml:space="preserve">, така и периода след приключване на </w:t>
      </w:r>
      <w:r w:rsidR="0042438C" w:rsidRPr="00AB0115">
        <w:rPr>
          <w:rFonts w:cs="Arial"/>
          <w:sz w:val="22"/>
          <w:szCs w:val="22"/>
          <w:lang w:val="bg-BG"/>
        </w:rPr>
        <w:t xml:space="preserve">неговото </w:t>
      </w:r>
      <w:r w:rsidRPr="00AB0115">
        <w:rPr>
          <w:rFonts w:cs="Arial"/>
          <w:sz w:val="22"/>
          <w:szCs w:val="22"/>
          <w:lang w:val="bg-BG"/>
        </w:rPr>
        <w:t>изпълнение.</w:t>
      </w:r>
    </w:p>
    <w:p w:rsidR="000A4E07" w:rsidRPr="009F7AC2" w:rsidRDefault="000A4E07" w:rsidP="001766FB">
      <w:pPr>
        <w:spacing w:after="120"/>
        <w:jc w:val="both"/>
        <w:rPr>
          <w:rFonts w:cs="Arial"/>
          <w:sz w:val="22"/>
          <w:szCs w:val="22"/>
          <w:lang w:val="bg-BG"/>
        </w:rPr>
      </w:pPr>
      <w:r w:rsidRPr="001909EC">
        <w:rPr>
          <w:rFonts w:cs="Arial"/>
          <w:sz w:val="22"/>
          <w:szCs w:val="22"/>
          <w:lang w:val="bg-BG"/>
        </w:rPr>
        <w:t xml:space="preserve">С оглед на горепосоченото, проектно предложение със стойност на допустимите разходи над 1 млн. евро следва да бъде придружено от финансов анализ, в случай че </w:t>
      </w:r>
      <w:r w:rsidRPr="001909EC">
        <w:rPr>
          <w:rFonts w:cs="Arial"/>
          <w:b/>
          <w:sz w:val="22"/>
          <w:szCs w:val="22"/>
          <w:lang w:val="bg-BG"/>
        </w:rPr>
        <w:t>в резултат от изпълнението на проекта</w:t>
      </w:r>
      <w:r w:rsidRPr="001909EC">
        <w:rPr>
          <w:rFonts w:cs="Arial"/>
          <w:sz w:val="22"/>
          <w:szCs w:val="22"/>
          <w:lang w:val="bg-BG"/>
        </w:rPr>
        <w:t xml:space="preserve"> се очаква нарастване на генерираните от инфраструктурата приходи или възникване на допълнителни приходи, които могат да бъдат оценени към момента на кандидатстване.</w:t>
      </w:r>
      <w:r w:rsidRPr="009F7AC2">
        <w:rPr>
          <w:rFonts w:cs="Arial"/>
          <w:sz w:val="22"/>
          <w:szCs w:val="22"/>
          <w:lang w:val="bg-BG"/>
        </w:rPr>
        <w:t xml:space="preserve"> </w:t>
      </w:r>
    </w:p>
    <w:p w:rsidR="007008DC" w:rsidRPr="009F7AC2" w:rsidRDefault="007008DC" w:rsidP="007008DC">
      <w:pPr>
        <w:spacing w:after="120"/>
        <w:jc w:val="both"/>
        <w:rPr>
          <w:rFonts w:cs="Arial"/>
          <w:b/>
          <w:sz w:val="22"/>
          <w:szCs w:val="22"/>
          <w:lang w:val="bg-BG"/>
        </w:rPr>
      </w:pPr>
      <w:r w:rsidRPr="009F7AC2">
        <w:rPr>
          <w:rFonts w:cs="Arial"/>
          <w:b/>
          <w:sz w:val="22"/>
          <w:szCs w:val="22"/>
          <w:lang w:val="bg-BG"/>
        </w:rPr>
        <w:t>Финансовият анализ следва да се предостави в</w:t>
      </w:r>
      <w:r w:rsidR="00AB6207" w:rsidRPr="009F7AC2">
        <w:rPr>
          <w:rFonts w:cs="Arial"/>
          <w:b/>
          <w:sz w:val="22"/>
          <w:szCs w:val="22"/>
          <w:lang w:val="bg-BG"/>
        </w:rPr>
        <w:t>ъв</w:t>
      </w:r>
      <w:r w:rsidRPr="009F7AC2">
        <w:rPr>
          <w:rFonts w:cs="Arial"/>
          <w:b/>
          <w:sz w:val="22"/>
          <w:szCs w:val="22"/>
          <w:lang w:val="bg-BG"/>
        </w:rPr>
        <w:t xml:space="preserve"> формат (Excel) с отключени формули, което да позволи неговото разглеждане и оценка, включително проверка на получените финансови резултати. </w:t>
      </w:r>
    </w:p>
    <w:p w:rsidR="005215B6" w:rsidRPr="009F7AC2" w:rsidRDefault="005736B2" w:rsidP="007008DC">
      <w:pPr>
        <w:spacing w:after="120"/>
        <w:jc w:val="both"/>
        <w:rPr>
          <w:b/>
          <w:sz w:val="22"/>
          <w:lang w:val="bg-BG"/>
        </w:rPr>
      </w:pPr>
      <w:r w:rsidRPr="009F7AC2">
        <w:rPr>
          <w:b/>
          <w:sz w:val="22"/>
          <w:lang w:val="bg-BG"/>
        </w:rPr>
        <w:t xml:space="preserve">Горепосочените правила по отношение на проекти, генериращи нетни приходи, се прилагат и за голям проект по смисъла на член 100 от Регламент (ЕС) № 1303/2013. </w:t>
      </w:r>
      <w:r w:rsidR="00200ACA" w:rsidRPr="009F7AC2">
        <w:rPr>
          <w:b/>
          <w:sz w:val="22"/>
          <w:lang w:val="bg-BG"/>
        </w:rPr>
        <w:t xml:space="preserve">Анализът разходи-ползи за голям проект следва да бъде изготвен в съответствие с </w:t>
      </w:r>
      <w:r w:rsidR="00EA036A" w:rsidRPr="009F7AC2">
        <w:rPr>
          <w:b/>
          <w:sz w:val="22"/>
          <w:lang w:val="bg-BG"/>
        </w:rPr>
        <w:t>методологията</w:t>
      </w:r>
      <w:r w:rsidR="00200ACA" w:rsidRPr="009F7AC2">
        <w:rPr>
          <w:b/>
          <w:sz w:val="22"/>
          <w:lang w:val="bg-BG"/>
        </w:rPr>
        <w:t>, изложен</w:t>
      </w:r>
      <w:r w:rsidR="00EA036A" w:rsidRPr="009F7AC2">
        <w:rPr>
          <w:b/>
          <w:sz w:val="22"/>
          <w:lang w:val="bg-BG"/>
        </w:rPr>
        <w:t>а</w:t>
      </w:r>
      <w:r w:rsidR="00200ACA" w:rsidRPr="009F7AC2">
        <w:rPr>
          <w:b/>
          <w:sz w:val="22"/>
          <w:lang w:val="bg-BG"/>
        </w:rPr>
        <w:t xml:space="preserve"> в Приложение III към</w:t>
      </w:r>
      <w:r w:rsidR="00EA036A" w:rsidRPr="009F7AC2">
        <w:rPr>
          <w:b/>
          <w:sz w:val="22"/>
          <w:lang w:val="bg-BG"/>
        </w:rPr>
        <w:t xml:space="preserve"> Регламент за изпълнение (ЕС) 2015/207 на ЕК от 20 януари 2015 г.</w:t>
      </w:r>
    </w:p>
    <w:p w:rsidR="00C054C0" w:rsidRPr="009F7AC2" w:rsidRDefault="00C054C0" w:rsidP="007008DC">
      <w:pPr>
        <w:spacing w:after="120"/>
        <w:jc w:val="both"/>
        <w:rPr>
          <w:rFonts w:cs="Arial"/>
          <w:b/>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4D4AE8" w:rsidRPr="00C81BEB" w:rsidTr="00F22889">
        <w:tc>
          <w:tcPr>
            <w:tcW w:w="10348" w:type="dxa"/>
            <w:shd w:val="pct20" w:color="auto" w:fill="auto"/>
          </w:tcPr>
          <w:p w:rsidR="004D4AE8" w:rsidRPr="001909EC" w:rsidRDefault="004D4AE8" w:rsidP="00483ACD">
            <w:pPr>
              <w:spacing w:before="120"/>
              <w:jc w:val="both"/>
              <w:rPr>
                <w:rFonts w:cs="Arial"/>
                <w:b/>
                <w:i/>
                <w:sz w:val="22"/>
                <w:szCs w:val="22"/>
                <w:u w:val="single"/>
                <w:lang w:val="bg-BG"/>
              </w:rPr>
            </w:pPr>
            <w:r w:rsidRPr="001909EC">
              <w:rPr>
                <w:rFonts w:cs="Arial"/>
                <w:b/>
                <w:i/>
                <w:sz w:val="22"/>
                <w:szCs w:val="22"/>
                <w:u w:val="single"/>
                <w:lang w:val="bg-BG"/>
              </w:rPr>
              <w:t>ВАЖНО!!!</w:t>
            </w:r>
          </w:p>
          <w:p w:rsidR="004D4AE8" w:rsidRPr="001909EC" w:rsidRDefault="004D4AE8" w:rsidP="006727C9">
            <w:pPr>
              <w:spacing w:before="120" w:after="120"/>
              <w:jc w:val="both"/>
              <w:rPr>
                <w:rFonts w:cs="Arial"/>
                <w:b/>
                <w:caps/>
                <w:sz w:val="22"/>
                <w:szCs w:val="22"/>
                <w:lang w:val="bg-BG"/>
              </w:rPr>
            </w:pPr>
            <w:r w:rsidRPr="001909EC">
              <w:rPr>
                <w:rFonts w:cs="Arial"/>
                <w:b/>
                <w:caps/>
                <w:sz w:val="22"/>
                <w:szCs w:val="22"/>
                <w:lang w:val="bg-BG"/>
              </w:rPr>
              <w:t>На основание ЧЛ.61, пар. 8</w:t>
            </w:r>
            <w:r w:rsidR="006727C9" w:rsidRPr="001909EC">
              <w:rPr>
                <w:rFonts w:cs="Arial"/>
                <w:b/>
                <w:caps/>
                <w:sz w:val="22"/>
                <w:szCs w:val="22"/>
                <w:lang w:val="bg-BG"/>
              </w:rPr>
              <w:t>, Б.А</w:t>
            </w:r>
            <w:r w:rsidRPr="001909EC">
              <w:rPr>
                <w:rFonts w:cs="Arial"/>
                <w:b/>
                <w:caps/>
                <w:sz w:val="22"/>
                <w:szCs w:val="22"/>
                <w:lang w:val="bg-BG"/>
              </w:rPr>
              <w:t xml:space="preserve"> ОТ РЕГЛАМЕНТ (ЕС) № 1303/ 2013 Г. Посочените по-горе изисквания не се прилагат за проекти, за които подкрепата в рамките на програмата представлява помощ de minimis. </w:t>
            </w:r>
          </w:p>
          <w:p w:rsidR="006727C9" w:rsidRPr="00AB0115" w:rsidRDefault="006727C9" w:rsidP="006727C9">
            <w:pPr>
              <w:spacing w:before="120" w:after="120"/>
              <w:jc w:val="both"/>
              <w:rPr>
                <w:rFonts w:cs="Arial"/>
                <w:b/>
                <w:caps/>
                <w:sz w:val="22"/>
                <w:szCs w:val="22"/>
                <w:lang w:val="bg-BG"/>
              </w:rPr>
            </w:pPr>
            <w:r w:rsidRPr="001909EC">
              <w:rPr>
                <w:rFonts w:cs="Arial"/>
                <w:b/>
                <w:caps/>
                <w:sz w:val="22"/>
                <w:szCs w:val="22"/>
                <w:lang w:val="bg-BG"/>
              </w:rPr>
              <w:t xml:space="preserve">На основание ЧЛ.61, пар. 8, б. в ОТ РЕГЛАМЕНТ (ЕС) № 1303/ 2013 Г. Посочените по-горе изисквания не се прилагат и за проекти, за които подкрепата в рамките на програмата представлява съвместима държавна помощ, когато е била извършена индивидуална проверка на нуждите от финансиране в съответствие с приложимите правила за държавната помощ. Такива </w:t>
            </w:r>
            <w:r w:rsidRPr="001909EC">
              <w:rPr>
                <w:rFonts w:cs="Arial"/>
                <w:b/>
                <w:caps/>
                <w:sz w:val="22"/>
                <w:szCs w:val="22"/>
                <w:lang w:val="bg-BG"/>
              </w:rPr>
              <w:lastRenderedPageBreak/>
              <w:t xml:space="preserve">проекти в рамките на настоящата процедура представляват проектите за културна инфраструктура, </w:t>
            </w:r>
            <w:r w:rsidRPr="00AB0115">
              <w:rPr>
                <w:rFonts w:cs="Arial"/>
                <w:b/>
                <w:caps/>
                <w:sz w:val="22"/>
                <w:szCs w:val="22"/>
                <w:highlight w:val="yellow"/>
                <w:lang w:val="bg-BG"/>
              </w:rPr>
              <w:t xml:space="preserve">за които </w:t>
            </w:r>
            <w:r w:rsidR="00B24213" w:rsidRPr="00AB0115">
              <w:rPr>
                <w:rFonts w:cs="Arial"/>
                <w:b/>
                <w:caps/>
                <w:sz w:val="22"/>
                <w:szCs w:val="22"/>
                <w:highlight w:val="yellow"/>
                <w:lang w:val="bg-BG"/>
              </w:rPr>
              <w:t>размерът на БФП е определен от Фонд за градско развитие.</w:t>
            </w:r>
          </w:p>
        </w:tc>
      </w:tr>
    </w:tbl>
    <w:p w:rsidR="002F4302" w:rsidRPr="009F7AC2" w:rsidRDefault="002F4302" w:rsidP="007008DC">
      <w:pPr>
        <w:spacing w:after="120"/>
        <w:jc w:val="both"/>
        <w:rPr>
          <w:rFonts w:cs="Arial"/>
          <w:b/>
          <w:sz w:val="22"/>
          <w:szCs w:val="22"/>
          <w:lang w:val="bg-BG"/>
        </w:rPr>
      </w:pPr>
    </w:p>
    <w:p w:rsidR="003E6FE0" w:rsidRPr="009F7AC2" w:rsidRDefault="003E6FE0" w:rsidP="003E6FE0">
      <w:pPr>
        <w:pStyle w:val="Heading1"/>
        <w:numPr>
          <w:ilvl w:val="1"/>
          <w:numId w:val="30"/>
        </w:numPr>
        <w:spacing w:after="120"/>
        <w:ind w:left="788" w:right="0" w:hanging="431"/>
        <w:jc w:val="both"/>
        <w:rPr>
          <w:rFonts w:cs="Arial"/>
          <w:caps w:val="0"/>
          <w:lang w:val="bg-BG"/>
        </w:rPr>
      </w:pPr>
      <w:bookmarkStart w:id="57" w:name="_Toc498512168"/>
      <w:bookmarkStart w:id="58" w:name="_Toc452384190"/>
      <w:r w:rsidRPr="009F7AC2">
        <w:rPr>
          <w:rFonts w:cs="Arial"/>
          <w:caps w:val="0"/>
          <w:lang w:val="bg-BG"/>
        </w:rPr>
        <w:t>Режим на държавни помощи</w:t>
      </w:r>
      <w:bookmarkEnd w:id="57"/>
      <w:bookmarkEnd w:id="58"/>
    </w:p>
    <w:p w:rsidR="003E6FE0" w:rsidRPr="009F7AC2" w:rsidRDefault="003E6FE0" w:rsidP="003E6FE0">
      <w:pPr>
        <w:pStyle w:val="Heading1"/>
        <w:numPr>
          <w:ilvl w:val="2"/>
          <w:numId w:val="30"/>
        </w:numPr>
        <w:tabs>
          <w:tab w:val="num" w:pos="709"/>
        </w:tabs>
        <w:spacing w:after="120"/>
        <w:ind w:left="1225" w:right="0" w:hanging="1225"/>
        <w:jc w:val="both"/>
        <w:rPr>
          <w:rFonts w:cs="Arial"/>
          <w:i/>
          <w:caps w:val="0"/>
          <w:sz w:val="22"/>
          <w:szCs w:val="22"/>
          <w:u w:val="single"/>
          <w:lang w:val="bg-BG"/>
        </w:rPr>
      </w:pPr>
      <w:bookmarkStart w:id="59" w:name="_Toc498512169"/>
      <w:bookmarkStart w:id="60" w:name="_Toc452384191"/>
      <w:r w:rsidRPr="009F7AC2">
        <w:rPr>
          <w:rFonts w:cs="Arial"/>
          <w:i/>
          <w:caps w:val="0"/>
          <w:sz w:val="22"/>
          <w:szCs w:val="22"/>
          <w:u w:val="single"/>
          <w:lang w:val="bg-BG"/>
        </w:rPr>
        <w:t>Общи положения</w:t>
      </w:r>
      <w:bookmarkEnd w:id="59"/>
      <w:bookmarkEnd w:id="60"/>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Предоставянето на публичен ресурс, в това число </w:t>
      </w:r>
      <w:r w:rsidR="00D1182E" w:rsidRPr="009F7AC2">
        <w:rPr>
          <w:rFonts w:cs="Arial"/>
          <w:sz w:val="22"/>
          <w:szCs w:val="22"/>
          <w:lang w:val="bg-BG"/>
        </w:rPr>
        <w:t>безвъзмездна</w:t>
      </w:r>
      <w:r w:rsidRPr="009F7AC2">
        <w:rPr>
          <w:rFonts w:cs="Arial"/>
          <w:sz w:val="22"/>
          <w:szCs w:val="22"/>
          <w:lang w:val="bg-BG"/>
        </w:rPr>
        <w:t xml:space="preserve"> финансова помощ от ОПРР трябва да е съобразено с правилата за държавни помощи, като се отчита принципната недопустимост на държавните помощи и възможните хипотези на съвместимост, които Договорът за ЕС, Регламентите и националното законодателство предвиждат. </w:t>
      </w:r>
    </w:p>
    <w:p w:rsidR="003E6FE0" w:rsidRPr="009F7AC2" w:rsidRDefault="003E6FE0" w:rsidP="003E6FE0">
      <w:pPr>
        <w:spacing w:before="120"/>
        <w:jc w:val="both"/>
        <w:rPr>
          <w:rFonts w:cs="Arial"/>
          <w:sz w:val="22"/>
          <w:szCs w:val="22"/>
          <w:lang w:val="bg-BG"/>
        </w:rPr>
      </w:pPr>
      <w:r w:rsidRPr="009F7AC2">
        <w:rPr>
          <w:rFonts w:cs="Arial"/>
          <w:sz w:val="22"/>
          <w:szCs w:val="22"/>
          <w:lang w:val="bg-BG"/>
        </w:rPr>
        <w:t>Бенефициентите по настоящата процедура за предоставяне на БФП са длъжни да спазват законодателството в областта на обществените поръчки и държавните помощи и да не допуснат средствата, получени по договора за предоставяне на безвъзмездна финансова помощ, да бъдат предоставени на трети лица в нарушение на режима на държавни помощи. В случаите, когато в рамките на конкретен проект се предвижда отпускане на държавна помощ на трети лица, бенефициентите по настоящата схема са администратори на помощ и като такива се задължават да осигурят пълно съответствие с приложимия режим по държавни помощи съгласно описаното по-горе, както и да изпълнят задълженията си на администратори, произтичащи от Закона за държавните помощи или други нормативни актове.</w:t>
      </w:r>
      <w:r w:rsidR="00D50F31" w:rsidRPr="009F7AC2">
        <w:rPr>
          <w:rFonts w:cs="Arial"/>
          <w:sz w:val="22"/>
          <w:szCs w:val="22"/>
          <w:lang w:val="bg-BG"/>
        </w:rPr>
        <w:t xml:space="preserve"> </w:t>
      </w:r>
    </w:p>
    <w:p w:rsidR="00D50F31" w:rsidRPr="009F7AC2" w:rsidRDefault="00D50F31" w:rsidP="003E6FE0">
      <w:pPr>
        <w:spacing w:before="120"/>
        <w:jc w:val="both"/>
        <w:rPr>
          <w:rFonts w:cs="Arial"/>
          <w:sz w:val="22"/>
          <w:szCs w:val="22"/>
          <w:lang w:val="bg-BG"/>
        </w:rPr>
      </w:pPr>
      <w:r w:rsidRPr="009F7AC2">
        <w:rPr>
          <w:rFonts w:cs="Arial"/>
          <w:sz w:val="22"/>
          <w:szCs w:val="22"/>
          <w:lang w:val="bg-BG"/>
        </w:rPr>
        <w:t>Предоставянето на държавна/минимална помощ, която не отговаря на всички изисквания на приложимия режим по държавните/минималните помощи, представлява неправомерна държавна помощ/незаконосъобразна минимална помощ, коет</w:t>
      </w:r>
      <w:r w:rsidR="00B247C9" w:rsidRPr="009F7AC2">
        <w:rPr>
          <w:rFonts w:cs="Arial"/>
          <w:sz w:val="22"/>
          <w:szCs w:val="22"/>
          <w:lang w:val="bg-BG"/>
        </w:rPr>
        <w:t>о от своя страна е основание за</w:t>
      </w:r>
      <w:r w:rsidRPr="009F7AC2">
        <w:rPr>
          <w:rFonts w:cs="Arial"/>
          <w:sz w:val="22"/>
          <w:szCs w:val="22"/>
          <w:lang w:val="bg-BG"/>
        </w:rPr>
        <w:t xml:space="preserve"> нейното възстановяване от получателя на помощта. Отговорността за възстановяването на такива помощи е на администратора на помощта. </w:t>
      </w:r>
    </w:p>
    <w:p w:rsidR="003E6FE0" w:rsidRPr="009F7AC2" w:rsidRDefault="003E6FE0" w:rsidP="003E6FE0">
      <w:pPr>
        <w:spacing w:before="120"/>
        <w:jc w:val="both"/>
        <w:rPr>
          <w:rFonts w:cs="Arial"/>
          <w:caps/>
          <w:sz w:val="22"/>
          <w:szCs w:val="22"/>
          <w:lang w:val="bg-BG"/>
        </w:rPr>
      </w:pPr>
      <w:r w:rsidRPr="009F7AC2">
        <w:rPr>
          <w:rFonts w:cs="Arial"/>
          <w:sz w:val="22"/>
          <w:szCs w:val="22"/>
          <w:lang w:val="bg-BG"/>
        </w:rPr>
        <w:t>Дефиниции и подробни указания относно прилагането на режима на държавните помощи и произтичащите от това задължения и отговорности за бенефициентите на настоящата процедура по ОПРР, свързани с прилагане на законодателството в областта на държавните помощи са представени дет</w:t>
      </w:r>
      <w:r w:rsidR="00D1182E" w:rsidRPr="009F7AC2">
        <w:rPr>
          <w:rFonts w:cs="Arial"/>
          <w:sz w:val="22"/>
          <w:szCs w:val="22"/>
          <w:lang w:val="bg-BG"/>
        </w:rPr>
        <w:t>а</w:t>
      </w:r>
      <w:r w:rsidRPr="009F7AC2">
        <w:rPr>
          <w:rFonts w:cs="Arial"/>
          <w:sz w:val="22"/>
          <w:szCs w:val="22"/>
          <w:lang w:val="bg-BG"/>
        </w:rPr>
        <w:t xml:space="preserve">йлно в </w:t>
      </w:r>
      <w:r w:rsidRPr="009F7AC2">
        <w:rPr>
          <w:rFonts w:cs="Arial"/>
          <w:b/>
          <w:sz w:val="22"/>
          <w:szCs w:val="22"/>
          <w:lang w:val="bg-BG"/>
        </w:rPr>
        <w:t>Приложение О</w:t>
      </w:r>
      <w:r w:rsidR="001130A5" w:rsidRPr="009F7AC2">
        <w:rPr>
          <w:rFonts w:cs="Arial"/>
          <w:b/>
          <w:sz w:val="22"/>
          <w:szCs w:val="22"/>
          <w:lang w:val="bg-BG"/>
        </w:rPr>
        <w:t>1</w:t>
      </w:r>
      <w:r w:rsidRPr="009F7AC2">
        <w:rPr>
          <w:rFonts w:cs="Arial"/>
          <w:b/>
          <w:sz w:val="22"/>
          <w:szCs w:val="22"/>
          <w:lang w:val="bg-BG"/>
        </w:rPr>
        <w:t xml:space="preserve"> „Приложими режими по държавни помощи при предоставянето на безвъзмездна финансова помощ по Оперативна</w:t>
      </w:r>
      <w:r w:rsidRPr="009F7AC2">
        <w:rPr>
          <w:b/>
          <w:sz w:val="22"/>
          <w:szCs w:val="22"/>
          <w:lang w:val="bg-BG"/>
        </w:rPr>
        <w:t xml:space="preserve"> програма „Региони в растеж“ 2014-2020</w:t>
      </w:r>
      <w:r w:rsidRPr="009F7AC2">
        <w:rPr>
          <w:rFonts w:cs="Arial"/>
          <w:caps/>
          <w:sz w:val="22"/>
          <w:szCs w:val="22"/>
          <w:lang w:val="bg-BG"/>
        </w:rPr>
        <w:t>“.</w:t>
      </w:r>
    </w:p>
    <w:p w:rsidR="003E6FE0" w:rsidRDefault="003E6FE0" w:rsidP="004B4D2A">
      <w:pPr>
        <w:spacing w:before="120" w:after="240"/>
        <w:jc w:val="both"/>
        <w:rPr>
          <w:rFonts w:cs="Arial"/>
          <w:sz w:val="22"/>
          <w:szCs w:val="22"/>
          <w:lang w:val="bg-BG"/>
        </w:rPr>
      </w:pPr>
      <w:r w:rsidRPr="009F7AC2">
        <w:rPr>
          <w:rFonts w:cs="Arial"/>
          <w:sz w:val="22"/>
          <w:szCs w:val="22"/>
          <w:lang w:val="bg-BG"/>
        </w:rPr>
        <w:t>Правилата за държавни помощи се прилагат към всяко отделно проектно предложение. По-долу са разгледани случаите, в които финансирането по ОПРР би могло да представлява държавна помощ, както и случаите, когато не се третира като държавна помощ. В случай на финансиране на мерки в рамките на конкретен проект, които биха могли да пред</w:t>
      </w:r>
      <w:r w:rsidR="00D1182E" w:rsidRPr="009F7AC2">
        <w:rPr>
          <w:rFonts w:cs="Arial"/>
          <w:sz w:val="22"/>
          <w:szCs w:val="22"/>
          <w:lang w:val="bg-BG"/>
        </w:rPr>
        <w:t>с</w:t>
      </w:r>
      <w:r w:rsidRPr="009F7AC2">
        <w:rPr>
          <w:rFonts w:cs="Arial"/>
          <w:sz w:val="22"/>
          <w:szCs w:val="22"/>
          <w:lang w:val="bg-BG"/>
        </w:rPr>
        <w:t xml:space="preserve">тавляват държавна помощ, както е обяснено по-долу, проектното предложение следва да се приведе в съответствие с приложимия режим на държавна помощ или да се гарантира, че ще бъде изпълнено в съответствие с този режим. </w:t>
      </w:r>
      <w:r w:rsidR="004B4D2A" w:rsidRPr="001909EC">
        <w:rPr>
          <w:rFonts w:cs="Arial"/>
          <w:sz w:val="22"/>
          <w:szCs w:val="22"/>
          <w:lang w:val="bg-BG"/>
        </w:rPr>
        <w:t>В описанието на приложимия режим за всеки вид мерки е посочено кой изпълнява задълженията на администратор на помощта в случай на съвместима държавна помощ.</w:t>
      </w:r>
      <w:r w:rsidR="004B4D2A" w:rsidRPr="009F7AC2">
        <w:rPr>
          <w:rFonts w:cs="Arial"/>
          <w:sz w:val="22"/>
          <w:szCs w:val="22"/>
          <w:lang w:val="bg-BG"/>
        </w:rPr>
        <w:t xml:space="preserve"> </w:t>
      </w:r>
      <w:r w:rsidRPr="009F7AC2">
        <w:rPr>
          <w:rFonts w:cs="Arial"/>
          <w:sz w:val="22"/>
          <w:szCs w:val="22"/>
          <w:lang w:val="bg-BG"/>
        </w:rPr>
        <w:t xml:space="preserve">Проверката за съответствие с приложимия режим се извършва съгласно </w:t>
      </w:r>
      <w:r w:rsidRPr="009F7AC2">
        <w:rPr>
          <w:rFonts w:cs="Arial"/>
          <w:b/>
          <w:sz w:val="22"/>
          <w:szCs w:val="22"/>
          <w:lang w:val="bg-BG"/>
        </w:rPr>
        <w:t>Приложение О</w:t>
      </w:r>
      <w:r w:rsidR="001130A5" w:rsidRPr="009F7AC2">
        <w:rPr>
          <w:rFonts w:cs="Arial"/>
          <w:b/>
          <w:sz w:val="22"/>
          <w:szCs w:val="22"/>
          <w:lang w:val="bg-BG"/>
        </w:rPr>
        <w:t>2</w:t>
      </w:r>
      <w:r w:rsidRPr="009F7AC2">
        <w:rPr>
          <w:rFonts w:cs="Arial"/>
          <w:b/>
          <w:sz w:val="22"/>
          <w:szCs w:val="22"/>
          <w:lang w:val="bg-BG"/>
        </w:rPr>
        <w:t xml:space="preserve"> „Указания за оценка на съответствието на проектните приложения с приложимия режим по държавни помощи по Приоритетна ос 1</w:t>
      </w:r>
      <w:r w:rsidRPr="009F7AC2">
        <w:rPr>
          <w:rFonts w:cs="Arial"/>
          <w:sz w:val="22"/>
          <w:szCs w:val="22"/>
          <w:lang w:val="bg-BG"/>
        </w:rPr>
        <w:t xml:space="preserve"> „Устойчиво и интегрирано градско развитие по Оперативна програма „Региони в растеж“ 2014-2020“.</w:t>
      </w:r>
    </w:p>
    <w:p w:rsidR="00F22889" w:rsidRPr="009F7AC2" w:rsidRDefault="00F22889" w:rsidP="004B4D2A">
      <w:pPr>
        <w:spacing w:before="120" w:after="240"/>
        <w:jc w:val="both"/>
        <w:rPr>
          <w:rFonts w:cs="Arial"/>
          <w:sz w:val="22"/>
          <w:szCs w:val="22"/>
          <w:lang w:val="bg-BG"/>
        </w:rPr>
      </w:pPr>
    </w:p>
    <w:tbl>
      <w:tblPr>
        <w:tblStyle w:val="TableGrid"/>
        <w:tblW w:w="0" w:type="auto"/>
        <w:shd w:val="clear" w:color="auto" w:fill="BFBFBF" w:themeFill="background1" w:themeFillShade="BF"/>
        <w:tblLook w:val="04A0" w:firstRow="1" w:lastRow="0" w:firstColumn="1" w:lastColumn="0" w:noHBand="0" w:noVBand="1"/>
      </w:tblPr>
      <w:tblGrid>
        <w:gridCol w:w="10456"/>
      </w:tblGrid>
      <w:tr w:rsidR="004B4D2A" w:rsidRPr="00C81BEB" w:rsidTr="00F22889">
        <w:tc>
          <w:tcPr>
            <w:tcW w:w="10456" w:type="dxa"/>
            <w:shd w:val="clear" w:color="auto" w:fill="BFBFBF" w:themeFill="background1" w:themeFillShade="BF"/>
          </w:tcPr>
          <w:p w:rsidR="004B4D2A" w:rsidRPr="001909EC" w:rsidRDefault="004B4D2A" w:rsidP="004B4D2A">
            <w:pPr>
              <w:spacing w:before="120"/>
              <w:jc w:val="both"/>
              <w:rPr>
                <w:rFonts w:cs="Arial"/>
                <w:b/>
                <w:i/>
                <w:sz w:val="22"/>
                <w:szCs w:val="22"/>
                <w:u w:val="single"/>
                <w:lang w:val="bg-BG"/>
              </w:rPr>
            </w:pPr>
            <w:r w:rsidRPr="001909EC">
              <w:rPr>
                <w:rFonts w:cs="Arial"/>
                <w:b/>
                <w:i/>
                <w:sz w:val="22"/>
                <w:szCs w:val="22"/>
                <w:u w:val="single"/>
                <w:lang w:val="bg-BG"/>
              </w:rPr>
              <w:t>ВАЖНО!!!</w:t>
            </w:r>
          </w:p>
          <w:p w:rsidR="004B4D2A" w:rsidRPr="009F7AC2" w:rsidRDefault="004B4D2A" w:rsidP="009B6BA2">
            <w:pPr>
              <w:spacing w:before="120" w:after="240"/>
              <w:jc w:val="both"/>
              <w:rPr>
                <w:rFonts w:cs="Arial"/>
                <w:b/>
                <w:i/>
                <w:sz w:val="22"/>
                <w:szCs w:val="22"/>
                <w:u w:val="single"/>
                <w:lang w:val="bg-BG"/>
              </w:rPr>
            </w:pPr>
            <w:r w:rsidRPr="001909EC">
              <w:rPr>
                <w:rFonts w:cs="Arial"/>
                <w:b/>
                <w:sz w:val="22"/>
                <w:szCs w:val="22"/>
                <w:lang w:val="bg-BG"/>
              </w:rPr>
              <w:t>Наличието на държавна</w:t>
            </w:r>
            <w:r w:rsidR="009B6BA2" w:rsidRPr="001909EC">
              <w:rPr>
                <w:rFonts w:cs="Arial"/>
                <w:b/>
                <w:sz w:val="22"/>
                <w:szCs w:val="22"/>
                <w:lang w:val="bg-BG"/>
              </w:rPr>
              <w:t>/минимална</w:t>
            </w:r>
            <w:r w:rsidRPr="001909EC">
              <w:rPr>
                <w:rFonts w:cs="Arial"/>
                <w:b/>
                <w:sz w:val="22"/>
                <w:szCs w:val="22"/>
                <w:lang w:val="bg-BG"/>
              </w:rPr>
              <w:t xml:space="preserve"> помощ в обхвата на проектното предложение се отразява в бюджета на проектното предложение (Раздел 5 от формуляра за кандидатстване в системата ИСУН 2020) </w:t>
            </w:r>
            <w:r w:rsidRPr="001909EC">
              <w:rPr>
                <w:rFonts w:cs="Arial"/>
                <w:b/>
                <w:sz w:val="22"/>
                <w:szCs w:val="22"/>
                <w:u w:val="single"/>
                <w:lang w:val="bg-BG"/>
              </w:rPr>
              <w:t>само в случай, че администратор на помощта е УО на ОПРР</w:t>
            </w:r>
            <w:r w:rsidRPr="001909EC">
              <w:rPr>
                <w:rFonts w:cs="Arial"/>
                <w:b/>
                <w:sz w:val="22"/>
                <w:szCs w:val="22"/>
                <w:lang w:val="bg-BG"/>
              </w:rPr>
              <w:t xml:space="preserve">. Когато </w:t>
            </w:r>
            <w:r w:rsidRPr="001909EC">
              <w:rPr>
                <w:rFonts w:cs="Arial"/>
                <w:b/>
                <w:sz w:val="22"/>
                <w:szCs w:val="22"/>
                <w:lang w:val="bg-BG"/>
              </w:rPr>
              <w:lastRenderedPageBreak/>
              <w:t>предоставянето на БФП от страна на УО на ОПРР не представлява държавна</w:t>
            </w:r>
            <w:r w:rsidR="009B6BA2" w:rsidRPr="001909EC">
              <w:rPr>
                <w:rFonts w:cs="Arial"/>
                <w:b/>
                <w:sz w:val="22"/>
                <w:szCs w:val="22"/>
                <w:lang w:val="bg-BG"/>
              </w:rPr>
              <w:t>/минимална</w:t>
            </w:r>
            <w:r w:rsidRPr="001909EC">
              <w:rPr>
                <w:rFonts w:cs="Arial"/>
                <w:b/>
                <w:sz w:val="22"/>
                <w:szCs w:val="22"/>
                <w:lang w:val="bg-BG"/>
              </w:rPr>
              <w:t xml:space="preserve"> помощ</w:t>
            </w:r>
            <w:r w:rsidR="009B6BA2" w:rsidRPr="001909EC">
              <w:rPr>
                <w:rFonts w:cs="Arial"/>
                <w:b/>
                <w:sz w:val="22"/>
                <w:szCs w:val="22"/>
                <w:lang w:val="bg-BG"/>
              </w:rPr>
              <w:t xml:space="preserve"> с получател общината бенефициент</w:t>
            </w:r>
            <w:r w:rsidRPr="001909EC">
              <w:rPr>
                <w:rFonts w:cs="Arial"/>
                <w:b/>
                <w:sz w:val="22"/>
                <w:szCs w:val="22"/>
                <w:lang w:val="bg-BG"/>
              </w:rPr>
              <w:t xml:space="preserve">, всички разходи в Раздел 5 се записват в редове </w:t>
            </w:r>
            <w:r w:rsidR="002D0431" w:rsidRPr="001909EC">
              <w:rPr>
                <w:rFonts w:cs="Arial"/>
                <w:b/>
                <w:sz w:val="22"/>
                <w:szCs w:val="22"/>
                <w:lang w:val="bg-BG"/>
              </w:rPr>
              <w:t>с описание „фонд: ЕФРР, режим на финансиране: Неприложимо, допустим”.</w:t>
            </w:r>
          </w:p>
        </w:tc>
      </w:tr>
    </w:tbl>
    <w:p w:rsidR="004B4D2A" w:rsidRPr="009F7AC2" w:rsidRDefault="003E6FE0" w:rsidP="002D0431">
      <w:pPr>
        <w:spacing w:before="240" w:after="120"/>
        <w:jc w:val="both"/>
        <w:rPr>
          <w:rFonts w:cs="Arial"/>
          <w:sz w:val="22"/>
          <w:szCs w:val="22"/>
          <w:lang w:val="bg-BG"/>
        </w:rPr>
      </w:pPr>
      <w:r w:rsidRPr="009F7AC2">
        <w:rPr>
          <w:rFonts w:cs="Arial"/>
          <w:sz w:val="22"/>
          <w:szCs w:val="22"/>
          <w:lang w:val="bg-BG"/>
        </w:rPr>
        <w:lastRenderedPageBreak/>
        <w:t>Бенефициентите трябва да имат предвид, че законодателството в областта на държавните помощи е с широк обхват и наличието на държавна помощ по определена процедура за БФП често е въпрос на тълкуване на отделни документи и въпрос на специфика на законодателството в конкретния сектор. Поради тази причина настоящите насоки имат за цел да улеснят бенефициентите по програмата при планирането, разработването и изпълнението на проектите, финансирани по ОПРР, но не изчерпват всички възможни случаи и нормативни документи.</w:t>
      </w:r>
    </w:p>
    <w:p w:rsidR="003E6FE0" w:rsidRPr="009F7AC2" w:rsidRDefault="003E6FE0" w:rsidP="003E6FE0">
      <w:pPr>
        <w:pStyle w:val="Heading1"/>
        <w:numPr>
          <w:ilvl w:val="2"/>
          <w:numId w:val="30"/>
        </w:numPr>
        <w:tabs>
          <w:tab w:val="num" w:pos="709"/>
        </w:tabs>
        <w:spacing w:after="120"/>
        <w:ind w:left="1225" w:right="0" w:hanging="1225"/>
        <w:jc w:val="both"/>
        <w:rPr>
          <w:rFonts w:cs="Arial"/>
          <w:i/>
          <w:caps w:val="0"/>
          <w:sz w:val="22"/>
          <w:szCs w:val="22"/>
          <w:u w:val="single"/>
          <w:lang w:val="bg-BG"/>
        </w:rPr>
      </w:pPr>
      <w:bookmarkStart w:id="61" w:name="_Toc498512170"/>
      <w:bookmarkStart w:id="62" w:name="_Toc452384192"/>
      <w:r w:rsidRPr="009F7AC2">
        <w:rPr>
          <w:rFonts w:cs="Arial"/>
          <w:i/>
          <w:caps w:val="0"/>
          <w:sz w:val="22"/>
          <w:szCs w:val="22"/>
          <w:u w:val="single"/>
          <w:lang w:val="bg-BG"/>
        </w:rPr>
        <w:t>Приложими правила за държавни помощи по инвестиционни приоритети</w:t>
      </w:r>
      <w:bookmarkEnd w:id="61"/>
      <w:bookmarkEnd w:id="62"/>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В зависимост от предвижданите за финансиране видове дейности в рамките на всеки инвестиционен приоритет изпълнението на настоящата процедура за предоставяне на безвъзмездна финансова помощ може да съдържа елементи на държавна помощ, както </w:t>
      </w:r>
      <w:r w:rsidR="004B4D2A" w:rsidRPr="009F7AC2">
        <w:rPr>
          <w:rFonts w:cs="Arial"/>
          <w:sz w:val="22"/>
          <w:szCs w:val="22"/>
          <w:lang w:val="bg-BG"/>
        </w:rPr>
        <w:t xml:space="preserve">е описано по-долу. </w:t>
      </w:r>
      <w:r w:rsidRPr="009F7AC2">
        <w:rPr>
          <w:rFonts w:cs="Arial"/>
          <w:sz w:val="22"/>
          <w:szCs w:val="22"/>
          <w:lang w:val="bg-BG"/>
        </w:rPr>
        <w:t>:</w:t>
      </w:r>
    </w:p>
    <w:p w:rsidR="003E6FE0" w:rsidRPr="009F7AC2" w:rsidRDefault="003E6FE0" w:rsidP="003E6FE0">
      <w:pPr>
        <w:spacing w:before="120"/>
        <w:jc w:val="both"/>
        <w:rPr>
          <w:rFonts w:cs="Arial"/>
          <w:b/>
          <w:i/>
          <w:sz w:val="22"/>
          <w:szCs w:val="22"/>
          <w:u w:val="single"/>
          <w:lang w:val="bg-BG"/>
        </w:rPr>
      </w:pPr>
      <w:r w:rsidRPr="009F7AC2">
        <w:rPr>
          <w:b/>
          <w:sz w:val="22"/>
          <w:szCs w:val="22"/>
          <w:u w:val="single"/>
          <w:lang w:val="bg-BG"/>
        </w:rPr>
        <w:t>Инвестиционен</w:t>
      </w:r>
      <w:r w:rsidRPr="009F7AC2">
        <w:rPr>
          <w:b/>
          <w:sz w:val="22"/>
          <w:u w:val="single"/>
          <w:lang w:val="bg-BG"/>
        </w:rPr>
        <w:t xml:space="preserve"> приоритет 1 </w:t>
      </w:r>
      <w:r w:rsidRPr="009F7AC2">
        <w:rPr>
          <w:rFonts w:cs="Arial"/>
          <w:b/>
          <w:i/>
          <w:sz w:val="22"/>
          <w:szCs w:val="22"/>
          <w:u w:val="single"/>
          <w:lang w:val="bg-BG"/>
        </w:rPr>
        <w:t>„Енергийна ефективност в административни и жилищни сгради“:</w:t>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За целите на предоставяне на финансиране по този инвестиционен приоритет, общината трябва да анализира елементите на държавна помощ за всеки самостоятелен обект, допустим за финансиране. Общината предоставя финансовата подкрепа на трети лица, поради което тя се явява администратор на помощта с всички произтичащи от това задължения. </w:t>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Възможните хипотези на обекти, допустими за финансиране са </w:t>
      </w:r>
    </w:p>
    <w:p w:rsidR="003E6FE0" w:rsidRPr="009F7AC2" w:rsidRDefault="003E6FE0" w:rsidP="00BD1350">
      <w:pPr>
        <w:numPr>
          <w:ilvl w:val="0"/>
          <w:numId w:val="63"/>
        </w:numPr>
        <w:spacing w:before="120"/>
        <w:jc w:val="both"/>
        <w:rPr>
          <w:rFonts w:cs="Arial"/>
          <w:sz w:val="22"/>
          <w:szCs w:val="22"/>
          <w:lang w:val="bg-BG"/>
        </w:rPr>
      </w:pPr>
      <w:r w:rsidRPr="009F7AC2">
        <w:rPr>
          <w:rFonts w:cs="Arial"/>
          <w:sz w:val="22"/>
          <w:szCs w:val="22"/>
          <w:lang w:val="bg-BG"/>
        </w:rPr>
        <w:t>Административни сгради, собственост на държавата или общината;</w:t>
      </w:r>
    </w:p>
    <w:p w:rsidR="003E6FE0" w:rsidRPr="009F7AC2" w:rsidRDefault="003E6FE0" w:rsidP="00BD1350">
      <w:pPr>
        <w:numPr>
          <w:ilvl w:val="0"/>
          <w:numId w:val="63"/>
        </w:numPr>
        <w:spacing w:before="120"/>
        <w:jc w:val="both"/>
        <w:rPr>
          <w:rFonts w:cs="Arial"/>
          <w:sz w:val="22"/>
          <w:szCs w:val="22"/>
          <w:lang w:val="bg-BG"/>
        </w:rPr>
      </w:pPr>
      <w:r w:rsidRPr="009F7AC2">
        <w:rPr>
          <w:rFonts w:cs="Arial"/>
          <w:sz w:val="22"/>
          <w:szCs w:val="22"/>
          <w:lang w:val="bg-BG"/>
        </w:rPr>
        <w:t>Многофамилни жилищни сгради.</w:t>
      </w:r>
    </w:p>
    <w:p w:rsidR="000D4B3A" w:rsidRPr="001909EC" w:rsidRDefault="003E6FE0" w:rsidP="003E6FE0">
      <w:pPr>
        <w:spacing w:before="120"/>
        <w:jc w:val="both"/>
        <w:rPr>
          <w:rFonts w:cs="Arial"/>
          <w:sz w:val="22"/>
          <w:szCs w:val="22"/>
          <w:lang w:val="bg-BG"/>
        </w:rPr>
      </w:pPr>
      <w:r w:rsidRPr="001909EC">
        <w:rPr>
          <w:rFonts w:cs="Arial"/>
          <w:b/>
          <w:sz w:val="22"/>
          <w:szCs w:val="22"/>
          <w:lang w:val="bg-BG"/>
        </w:rPr>
        <w:t>По отношение на интервенциите за енергийна ефективност в административни сгради,</w:t>
      </w:r>
      <w:r w:rsidR="004541D8" w:rsidRPr="001909EC">
        <w:rPr>
          <w:rFonts w:cs="Arial"/>
          <w:sz w:val="22"/>
          <w:szCs w:val="22"/>
          <w:lang w:val="bg-BG"/>
        </w:rPr>
        <w:t xml:space="preserve"> предвид че те не се използват за изпълнение на стопанска дейност,</w:t>
      </w:r>
      <w:r w:rsidRPr="001909EC">
        <w:rPr>
          <w:rFonts w:cs="Arial"/>
          <w:sz w:val="22"/>
          <w:szCs w:val="22"/>
          <w:lang w:val="bg-BG"/>
        </w:rPr>
        <w:t xml:space="preserve"> </w:t>
      </w:r>
      <w:r w:rsidRPr="001909EC">
        <w:rPr>
          <w:sz w:val="22"/>
          <w:szCs w:val="22"/>
          <w:lang w:val="bg-BG"/>
        </w:rPr>
        <w:t xml:space="preserve">общините и техните партньори (държавни институции) действат в качеството си на публични органи и не представляват предприятия по смисъла на чл. 107 от Договора за функциониране на ЕС. </w:t>
      </w:r>
      <w:r w:rsidRPr="001909EC">
        <w:rPr>
          <w:rFonts w:cs="Arial"/>
          <w:sz w:val="22"/>
          <w:szCs w:val="22"/>
          <w:lang w:val="bg-BG"/>
        </w:rPr>
        <w:t xml:space="preserve">В тези случаи </w:t>
      </w:r>
      <w:r w:rsidRPr="001909EC">
        <w:rPr>
          <w:rFonts w:cs="Arial"/>
          <w:b/>
          <w:sz w:val="22"/>
          <w:szCs w:val="22"/>
          <w:lang w:val="bg-BG"/>
        </w:rPr>
        <w:t>безвъзмездната финансова помощ по настоящата процедура не представлява държавна помощ</w:t>
      </w:r>
      <w:r w:rsidRPr="001909EC">
        <w:rPr>
          <w:rFonts w:cs="Arial"/>
          <w:sz w:val="22"/>
          <w:szCs w:val="22"/>
          <w:lang w:val="bg-BG"/>
        </w:rPr>
        <w:t>, тъй като се прехвърля ресурс от един публичен орган към друг.</w:t>
      </w:r>
      <w:r w:rsidR="00330E4A" w:rsidRPr="001909EC">
        <w:rPr>
          <w:rFonts w:cs="Arial"/>
          <w:sz w:val="22"/>
          <w:szCs w:val="22"/>
          <w:lang w:val="bg-BG"/>
        </w:rPr>
        <w:t xml:space="preserve"> </w:t>
      </w:r>
      <w:r w:rsidR="00B81159" w:rsidRPr="001909EC">
        <w:rPr>
          <w:rFonts w:cs="Arial"/>
          <w:sz w:val="22"/>
          <w:szCs w:val="22"/>
          <w:lang w:val="bg-BG"/>
        </w:rPr>
        <w:t xml:space="preserve">Съгласно </w:t>
      </w:r>
      <w:r w:rsidR="001427C6" w:rsidRPr="001909EC">
        <w:rPr>
          <w:rFonts w:cs="Arial"/>
          <w:sz w:val="22"/>
          <w:szCs w:val="22"/>
          <w:lang w:val="bg-BG"/>
        </w:rPr>
        <w:t>пар</w:t>
      </w:r>
      <w:r w:rsidR="00B81159" w:rsidRPr="001909EC">
        <w:rPr>
          <w:rFonts w:cs="Arial"/>
          <w:sz w:val="22"/>
          <w:szCs w:val="22"/>
          <w:lang w:val="bg-BG"/>
        </w:rPr>
        <w:t xml:space="preserve">. 203 от Известието на Комисията относно понятието за държавна помощ, посочено в чл. 107, параграф 1 от Договора за функционирането на Европейския съюз (Известието)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w:t>
      </w:r>
      <w:r w:rsidR="001427C6" w:rsidRPr="001909EC">
        <w:rPr>
          <w:rFonts w:cs="Arial"/>
          <w:sz w:val="22"/>
          <w:szCs w:val="22"/>
          <w:lang w:val="bg-BG"/>
        </w:rPr>
        <w:t xml:space="preserve">В допълнение, според пар. 18 от Известието „Доколкото един публичен субект упражнява стопанска дейност, която може да бъде отделена от упражняването на публични правомощия, въпросният субект действа като предприятие по отношение на посочената дейност. Обратно, ако тази стопанска дейност не може да бъде отделена от упражняването на публични правомощия, извършваните от въпросния субект дейности като цяло остават свързани с упражняването на публични правомощия и следователно не попадат в понятието „предприятие“. </w:t>
      </w:r>
      <w:r w:rsidR="00B81159" w:rsidRPr="001909EC">
        <w:rPr>
          <w:rFonts w:cs="Arial"/>
          <w:sz w:val="22"/>
          <w:szCs w:val="22"/>
          <w:lang w:val="bg-BG"/>
        </w:rPr>
        <w:t>В този смисъл а</w:t>
      </w:r>
      <w:r w:rsidRPr="001909EC">
        <w:rPr>
          <w:rFonts w:cs="Arial"/>
          <w:sz w:val="22"/>
          <w:szCs w:val="22"/>
          <w:lang w:val="bg-BG"/>
        </w:rPr>
        <w:t xml:space="preserve">дминистративната сграда трябва да се ползва по предназначение и субектът, който я управлява/ползва не трябва да реализира приходи от нея или ако има приходи, те трябва да са пренебрежимо малки спрямо неикономическата дейност. </w:t>
      </w:r>
      <w:r w:rsidR="004541D8" w:rsidRPr="001909EC">
        <w:rPr>
          <w:rFonts w:cs="Arial"/>
          <w:sz w:val="22"/>
          <w:szCs w:val="22"/>
          <w:lang w:val="bg-BG"/>
        </w:rPr>
        <w:t>Съгласно т. 207 от Известието на Комисията относно понятието за държавна помощ, посочено в чл. 107, параграф 1 от Договора за функционирането на Европейския съюз (Известието) в случай на смесено ползване на инфраструктурата, „</w:t>
      </w:r>
      <w:r w:rsidR="004541D8" w:rsidRPr="001909EC">
        <w:rPr>
          <w:rFonts w:cs="Arial"/>
          <w:i/>
          <w:sz w:val="22"/>
          <w:szCs w:val="22"/>
          <w:lang w:val="bg-BG"/>
        </w:rPr>
        <w:t xml:space="preserve">нейното финансиране може да попадне изцяло извън правилата за държавните помощи, при условие че стопанското използване остава само спомагателно, т.е. дейност, която е пряко свързана и необходима за експлоатацията на инфраструктурата или неразривно свързана с нейната основна нестопанска употреба. Следва да се приеме, че това е така, когато стопанските дейности използват същите </w:t>
      </w:r>
      <w:r w:rsidR="004541D8" w:rsidRPr="001909EC">
        <w:rPr>
          <w:rFonts w:cs="Arial"/>
          <w:i/>
          <w:sz w:val="22"/>
          <w:szCs w:val="22"/>
          <w:lang w:val="bg-BG"/>
        </w:rPr>
        <w:lastRenderedPageBreak/>
        <w:t>производствени фактори като първичните нестопански дейности, например материали, оборудване, труд или дълготрайни активи. Обхватът на спомагателните стопански дейности трябва да остава ограничен спрямо капацитета на инфраструктурата</w:t>
      </w:r>
      <w:r w:rsidR="000D4B3A" w:rsidRPr="001909EC">
        <w:rPr>
          <w:rStyle w:val="FootnoteReference"/>
          <w:rFonts w:cs="Arial"/>
          <w:i/>
          <w:sz w:val="22"/>
          <w:szCs w:val="22"/>
          <w:lang w:val="bg-BG"/>
        </w:rPr>
        <w:footnoteReference w:id="13"/>
      </w:r>
      <w:r w:rsidR="008B5B93" w:rsidRPr="001909EC">
        <w:rPr>
          <w:rFonts w:cs="Arial"/>
          <w:i/>
          <w:sz w:val="22"/>
          <w:szCs w:val="22"/>
          <w:lang w:val="bg-BG"/>
        </w:rPr>
        <w:t>.</w:t>
      </w:r>
      <w:r w:rsidR="004541D8" w:rsidRPr="001909EC">
        <w:rPr>
          <w:rFonts w:cs="Arial"/>
          <w:sz w:val="22"/>
          <w:szCs w:val="22"/>
          <w:lang w:val="bg-BG"/>
        </w:rPr>
        <w:t>“</w:t>
      </w:r>
      <w:r w:rsidR="000D4B3A" w:rsidRPr="001909EC">
        <w:rPr>
          <w:rFonts w:cs="Arial"/>
          <w:sz w:val="22"/>
          <w:szCs w:val="22"/>
          <w:lang w:val="bg-BG"/>
        </w:rPr>
        <w:t xml:space="preserve"> </w:t>
      </w:r>
    </w:p>
    <w:p w:rsidR="003E6FE0" w:rsidRPr="009F7AC2" w:rsidRDefault="00D70DC2" w:rsidP="003E6FE0">
      <w:pPr>
        <w:spacing w:before="120"/>
        <w:jc w:val="both"/>
        <w:rPr>
          <w:rFonts w:cs="Arial"/>
          <w:sz w:val="22"/>
          <w:szCs w:val="22"/>
          <w:lang w:val="bg-BG"/>
        </w:rPr>
      </w:pPr>
      <w:r w:rsidRPr="001909EC">
        <w:rPr>
          <w:rFonts w:cs="Arial"/>
          <w:sz w:val="22"/>
          <w:szCs w:val="22"/>
          <w:lang w:val="bg-BG"/>
        </w:rPr>
        <w:t xml:space="preserve">При неизпълнение на </w:t>
      </w:r>
      <w:r w:rsidR="000D4B3A" w:rsidRPr="001909EC">
        <w:rPr>
          <w:rFonts w:cs="Arial"/>
          <w:sz w:val="22"/>
          <w:szCs w:val="22"/>
          <w:lang w:val="bg-BG"/>
        </w:rPr>
        <w:t>изискванията на Известието</w:t>
      </w:r>
      <w:r w:rsidRPr="001909EC">
        <w:rPr>
          <w:rFonts w:cs="Arial"/>
          <w:sz w:val="22"/>
          <w:szCs w:val="22"/>
          <w:lang w:val="bg-BG"/>
        </w:rPr>
        <w:t xml:space="preserve"> </w:t>
      </w:r>
      <w:r w:rsidR="009D4B6C" w:rsidRPr="001909EC">
        <w:rPr>
          <w:rFonts w:cs="Arial"/>
          <w:sz w:val="22"/>
          <w:szCs w:val="22"/>
          <w:lang w:val="bg-BG"/>
        </w:rPr>
        <w:t>безвъзмездна</w:t>
      </w:r>
      <w:r w:rsidRPr="001909EC">
        <w:rPr>
          <w:rFonts w:cs="Arial"/>
          <w:sz w:val="22"/>
          <w:szCs w:val="22"/>
          <w:lang w:val="bg-BG"/>
        </w:rPr>
        <w:t xml:space="preserve"> финансова помощ може да се предостави единствено под формата на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de minimis (OB L 352 от 24.12.2013 г.), съгласно който максималната стойност на помощта, предоставена за период от 3 години на едно и също предприятие (съгласно чл. 2, пар. 2 от Регламента), не може да надвишава 200 хил. евро</w:t>
      </w:r>
      <w:r w:rsidR="000D4B3A" w:rsidRPr="001909EC">
        <w:rPr>
          <w:rFonts w:cs="Arial"/>
          <w:sz w:val="22"/>
          <w:szCs w:val="22"/>
          <w:lang w:val="bg-BG"/>
        </w:rPr>
        <w:t>, а по отношение на автомобилните превози за чужда сметка или срещу възнаграждение – 100 хил. евро</w:t>
      </w:r>
      <w:r w:rsidRPr="001909EC">
        <w:rPr>
          <w:rFonts w:cs="Arial"/>
          <w:sz w:val="22"/>
          <w:szCs w:val="22"/>
          <w:lang w:val="bg-BG"/>
        </w:rPr>
        <w:t xml:space="preserve">. </w:t>
      </w:r>
      <w:r w:rsidR="000D4B3A" w:rsidRPr="001909EC">
        <w:rPr>
          <w:rFonts w:cs="Arial"/>
          <w:sz w:val="22"/>
          <w:szCs w:val="22"/>
          <w:lang w:val="bg-BG"/>
        </w:rPr>
        <w:t>Приложимите разпоредби на Регламент (ЕС) №1407/2013 са описани в Приложение О</w:t>
      </w:r>
      <w:r w:rsidR="002D0431" w:rsidRPr="001909EC">
        <w:rPr>
          <w:rFonts w:cs="Arial"/>
          <w:sz w:val="22"/>
          <w:szCs w:val="22"/>
          <w:lang w:val="bg-BG"/>
        </w:rPr>
        <w:t>4</w:t>
      </w:r>
      <w:r w:rsidR="000D4B3A" w:rsidRPr="001909EC">
        <w:rPr>
          <w:rFonts w:cs="Arial"/>
          <w:sz w:val="22"/>
          <w:szCs w:val="22"/>
          <w:lang w:val="bg-BG"/>
        </w:rPr>
        <w:t xml:space="preserve"> „</w:t>
      </w:r>
      <w:r w:rsidR="0040243B" w:rsidRPr="001909EC">
        <w:rPr>
          <w:rFonts w:cs="Arial"/>
          <w:sz w:val="22"/>
          <w:szCs w:val="22"/>
          <w:lang w:val="bg-BG"/>
        </w:rPr>
        <w:t>Условия</w:t>
      </w:r>
      <w:r w:rsidR="000D4B3A" w:rsidRPr="001909EC">
        <w:rPr>
          <w:rFonts w:cs="Arial"/>
          <w:sz w:val="22"/>
          <w:szCs w:val="22"/>
          <w:lang w:val="bg-BG"/>
        </w:rPr>
        <w:t xml:space="preserve"> за предоставяне на минимални помощи</w:t>
      </w:r>
      <w:r w:rsidR="00714D95" w:rsidRPr="001909EC">
        <w:rPr>
          <w:rFonts w:cs="Arial"/>
          <w:sz w:val="22"/>
          <w:szCs w:val="22"/>
          <w:lang w:val="bg-BG"/>
        </w:rPr>
        <w:t xml:space="preserve"> </w:t>
      </w:r>
      <w:r w:rsidR="002D0431" w:rsidRPr="001909EC">
        <w:rPr>
          <w:rFonts w:cs="Arial"/>
          <w:sz w:val="22"/>
          <w:szCs w:val="22"/>
          <w:lang w:val="bg-BG"/>
        </w:rPr>
        <w:t>по приоритетна ос 1 на ОПРР в съответствие с Регламент (ЕС) №1407/2013</w:t>
      </w:r>
      <w:r w:rsidR="000D4B3A" w:rsidRPr="001909EC">
        <w:rPr>
          <w:rFonts w:cs="Arial"/>
          <w:sz w:val="22"/>
          <w:szCs w:val="22"/>
          <w:lang w:val="bg-BG"/>
        </w:rPr>
        <w:t xml:space="preserve">“. </w:t>
      </w:r>
      <w:r w:rsidRPr="001909EC">
        <w:rPr>
          <w:rFonts w:cs="Arial"/>
          <w:sz w:val="22"/>
          <w:szCs w:val="22"/>
          <w:lang w:val="bg-BG"/>
        </w:rPr>
        <w:t>Администратор на схемата за минимална помощ е УО на ОПРР.</w:t>
      </w:r>
    </w:p>
    <w:p w:rsidR="003E6FE0" w:rsidRPr="009F7AC2" w:rsidRDefault="003E6FE0" w:rsidP="003E6FE0">
      <w:pPr>
        <w:spacing w:before="120"/>
        <w:jc w:val="both"/>
        <w:rPr>
          <w:rFonts w:cs="Arial"/>
          <w:sz w:val="22"/>
          <w:szCs w:val="22"/>
          <w:lang w:val="bg-BG"/>
        </w:rPr>
      </w:pPr>
      <w:r w:rsidRPr="009F7AC2">
        <w:rPr>
          <w:rFonts w:cs="Arial"/>
          <w:b/>
          <w:sz w:val="22"/>
          <w:szCs w:val="22"/>
          <w:lang w:val="bg-BG"/>
        </w:rPr>
        <w:t xml:space="preserve">По отношение на интервенции върху многофамилни жилищни сгради </w:t>
      </w:r>
      <w:r w:rsidRPr="009F7AC2">
        <w:rPr>
          <w:rFonts w:cs="Arial"/>
          <w:sz w:val="22"/>
          <w:szCs w:val="22"/>
          <w:lang w:val="bg-BG"/>
        </w:rPr>
        <w:t xml:space="preserve">общината отговаря за цялостното техническо и финансово администриране на обновяването на сградите на своята територия. </w:t>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В случаите, когато собствениците на обекти в сградите, обект на интервенция, не използват допустимите за финансиране обекти за извършване на стопанска дейност, включително, но не само: не ги отдават под наем или в тях не се извършва дейност от търговци и/или лица със свободни професии, собствениците не следва да се считат за получатели на държавна и/или минимална помощ (помощ “de minimis”). </w:t>
      </w:r>
    </w:p>
    <w:p w:rsidR="003E6FE0" w:rsidRPr="009F7AC2" w:rsidRDefault="003E6FE0" w:rsidP="003E6FE0">
      <w:pPr>
        <w:spacing w:before="120"/>
        <w:jc w:val="both"/>
        <w:rPr>
          <w:rFonts w:cs="Arial"/>
          <w:sz w:val="22"/>
          <w:szCs w:val="22"/>
          <w:lang w:val="bg-BG"/>
        </w:rPr>
      </w:pPr>
      <w:r w:rsidRPr="009F7AC2">
        <w:rPr>
          <w:rFonts w:cs="Arial"/>
          <w:sz w:val="22"/>
          <w:szCs w:val="22"/>
          <w:lang w:val="bg-BG"/>
        </w:rPr>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r w:rsidRPr="009F7AC2">
        <w:rPr>
          <w:rFonts w:cs="Arial"/>
          <w:b/>
          <w:sz w:val="22"/>
          <w:szCs w:val="22"/>
          <w:lang w:val="bg-BG"/>
        </w:rPr>
        <w:t>de minimis</w:t>
      </w:r>
      <w:r w:rsidRPr="009F7AC2">
        <w:rPr>
          <w:rFonts w:cs="Arial"/>
          <w:sz w:val="22"/>
          <w:szCs w:val="22"/>
          <w:lang w:val="bg-BG"/>
        </w:rPr>
        <w:t>)</w:t>
      </w:r>
      <w:r w:rsidRPr="009F7AC2">
        <w:rPr>
          <w:rStyle w:val="FootnoteReference"/>
          <w:rFonts w:cs="Arial"/>
          <w:sz w:val="22"/>
          <w:szCs w:val="22"/>
          <w:lang w:val="bg-BG"/>
        </w:rPr>
        <w:footnoteReference w:id="14"/>
      </w:r>
      <w:r w:rsidRPr="009F7AC2">
        <w:rPr>
          <w:rFonts w:cs="Arial"/>
          <w:sz w:val="22"/>
          <w:szCs w:val="22"/>
          <w:lang w:val="bg-BG"/>
        </w:rPr>
        <w:t xml:space="preserve"> съгласно Закона за държавните помощи. В тези случаи мярката следва да </w:t>
      </w:r>
      <w:r w:rsidRPr="00AB0115">
        <w:rPr>
          <w:rFonts w:cs="Arial"/>
          <w:sz w:val="22"/>
          <w:szCs w:val="22"/>
          <w:lang w:val="bg-BG"/>
        </w:rPr>
        <w:t>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de minimis (OB L 352 от 24.12.2013 г.)</w:t>
      </w:r>
      <w:r w:rsidR="009D3052" w:rsidRPr="00AB0115">
        <w:rPr>
          <w:rFonts w:cs="Arial"/>
          <w:sz w:val="22"/>
          <w:szCs w:val="22"/>
          <w:lang w:val="bg-BG"/>
        </w:rPr>
        <w:t xml:space="preserve">, съгласно който максималната стойност на помощта, предоставена за период от 3 години на едно и също предприятие (съгласно чл. 2, пар. 2 от </w:t>
      </w:r>
      <w:r w:rsidR="00AF1919" w:rsidRPr="00AB0115">
        <w:rPr>
          <w:rFonts w:cs="Arial"/>
          <w:sz w:val="22"/>
          <w:szCs w:val="22"/>
          <w:lang w:val="bg-BG"/>
        </w:rPr>
        <w:t>Регламента</w:t>
      </w:r>
      <w:r w:rsidR="009D3052" w:rsidRPr="00AB0115">
        <w:rPr>
          <w:rFonts w:cs="Arial"/>
          <w:sz w:val="22"/>
          <w:szCs w:val="22"/>
          <w:lang w:val="bg-BG"/>
        </w:rPr>
        <w:t>), не може да надвишава 200 хил. евро</w:t>
      </w:r>
      <w:r w:rsidR="000D4B3A" w:rsidRPr="00AB0115">
        <w:rPr>
          <w:rFonts w:cs="Arial"/>
          <w:sz w:val="22"/>
          <w:szCs w:val="22"/>
          <w:lang w:val="bg-BG"/>
        </w:rPr>
        <w:t xml:space="preserve">, а по отношение на </w:t>
      </w:r>
      <w:r w:rsidR="00B81159" w:rsidRPr="001909EC">
        <w:rPr>
          <w:rFonts w:cs="Arial"/>
          <w:sz w:val="22"/>
          <w:szCs w:val="22"/>
          <w:lang w:val="bg-BG"/>
        </w:rPr>
        <w:t>а</w:t>
      </w:r>
      <w:r w:rsidR="000D4B3A" w:rsidRPr="001909EC">
        <w:rPr>
          <w:rFonts w:cs="Arial"/>
          <w:sz w:val="22"/>
          <w:szCs w:val="22"/>
          <w:lang w:val="bg-BG"/>
        </w:rPr>
        <w:t>втомобилните превози за чужда сметка или срещу възнаграждение – 100 хил. евро</w:t>
      </w:r>
      <w:r w:rsidRPr="001909EC">
        <w:rPr>
          <w:rFonts w:cs="Arial"/>
          <w:sz w:val="22"/>
          <w:szCs w:val="22"/>
          <w:lang w:val="bg-BG"/>
        </w:rPr>
        <w:t>.</w:t>
      </w:r>
      <w:r w:rsidRPr="00AB0115">
        <w:rPr>
          <w:rFonts w:cs="Arial"/>
          <w:sz w:val="22"/>
          <w:szCs w:val="22"/>
          <w:lang w:val="bg-BG"/>
        </w:rPr>
        <w:t xml:space="preserve"> Същият принцип се прилага и когато част от самостоятелните обекти в сградата са държавна или общинска собственост, а останалите са частни и в тях се осъществява стопанска дейност. При наличие на самостоятелни обекти в сградата, в които се упражнява стопанска дейност, но общият размер на помощта надхвърля допустимия размер на минимална помощ, собствениците ще заплащат на общината съответната част от разходите за обновяването на приспадащите им се общи части и разходите за дейностите</w:t>
      </w:r>
      <w:r w:rsidRPr="009F7AC2">
        <w:rPr>
          <w:rFonts w:cs="Arial"/>
          <w:sz w:val="22"/>
          <w:szCs w:val="22"/>
          <w:lang w:val="bg-BG"/>
        </w:rPr>
        <w:t xml:space="preserve"> в съответния самостоятелен обект.</w:t>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Общината трябва да намери механизъм, така че отделните крайни получатели на помощта да поемат съответните задължения за запазване на неикономическия характер на дейността, както и за възстановяване на финансовата подкрепа, ако същата се окаже недопустима държавна помощ. </w:t>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Общината следва да създаде механизъм за контрол и гарантиране изпълнението на мярката, така че във всеки един момент да може да бъде доказано, че разходването на средствата, отпуснати по </w:t>
      </w:r>
      <w:r w:rsidRPr="009F7AC2">
        <w:rPr>
          <w:rFonts w:cs="Arial"/>
          <w:sz w:val="22"/>
          <w:szCs w:val="22"/>
          <w:lang w:val="bg-BG"/>
        </w:rPr>
        <w:lastRenderedPageBreak/>
        <w:t xml:space="preserve">настоящата процедура, отговарят и не противоречат на действащото национално и европейско законодателство в областта на държавните помощи.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 са представени в </w:t>
      </w:r>
      <w:r w:rsidRPr="009F7AC2">
        <w:rPr>
          <w:rFonts w:cs="Arial"/>
          <w:b/>
          <w:sz w:val="22"/>
          <w:szCs w:val="22"/>
          <w:lang w:val="bg-BG"/>
        </w:rPr>
        <w:t>Приложение 1</w:t>
      </w:r>
      <w:r w:rsidRPr="009F7AC2">
        <w:rPr>
          <w:rFonts w:cs="Arial"/>
          <w:sz w:val="22"/>
          <w:szCs w:val="22"/>
          <w:lang w:val="bg-BG"/>
        </w:rPr>
        <w:t xml:space="preserve"> „</w:t>
      </w:r>
      <w:r w:rsidRPr="009F7AC2">
        <w:rPr>
          <w:rFonts w:cs="Arial"/>
          <w:b/>
          <w:sz w:val="22"/>
          <w:szCs w:val="22"/>
          <w:lang w:val="bg-BG"/>
        </w:rPr>
        <w:t>Условия „за предоставяне на минимални помощи при изпълнение на проекти за енергийна ефективност на многофамилни жилищни сгради, финансирани по Инвестиционен приоритет 1 „Енергийна ефективност в административни и жилищни сгради” на ОПРР 2014 – 2020“</w:t>
      </w:r>
      <w:r w:rsidRPr="009F7AC2">
        <w:rPr>
          <w:rFonts w:cs="Arial"/>
          <w:sz w:val="22"/>
          <w:szCs w:val="22"/>
          <w:lang w:val="bg-BG"/>
        </w:rPr>
        <w:t xml:space="preserve"> към Приложение Н „Указания за изпълнение на проекти за </w:t>
      </w:r>
      <w:r w:rsidR="00D1182E" w:rsidRPr="009F7AC2">
        <w:rPr>
          <w:rFonts w:cs="Arial"/>
          <w:sz w:val="22"/>
          <w:szCs w:val="22"/>
          <w:lang w:val="bg-BG"/>
        </w:rPr>
        <w:t>енергийна</w:t>
      </w:r>
      <w:r w:rsidRPr="009F7AC2">
        <w:rPr>
          <w:rFonts w:cs="Arial"/>
          <w:sz w:val="22"/>
          <w:szCs w:val="22"/>
          <w:lang w:val="bg-BG"/>
        </w:rPr>
        <w:t xml:space="preserve"> ефективност на многофамилни жилищни сгради по Инвестиционен приоритет 1 към настоящите Насоки за кандидатстване. </w:t>
      </w:r>
    </w:p>
    <w:p w:rsidR="003E6FE0" w:rsidRPr="009F7AC2" w:rsidRDefault="003E6FE0" w:rsidP="003E6FE0">
      <w:pPr>
        <w:spacing w:before="120"/>
        <w:jc w:val="both"/>
        <w:rPr>
          <w:rFonts w:cs="Arial"/>
          <w:sz w:val="22"/>
          <w:szCs w:val="22"/>
          <w:lang w:val="bg-BG"/>
        </w:rPr>
      </w:pPr>
      <w:r w:rsidRPr="009F7AC2">
        <w:rPr>
          <w:rFonts w:cs="Arial"/>
          <w:b/>
          <w:sz w:val="22"/>
          <w:szCs w:val="22"/>
          <w:lang w:val="bg-BG"/>
        </w:rPr>
        <w:t>Интервенции за енергийна ефективност на студентски общежития</w:t>
      </w:r>
      <w:r w:rsidRPr="009F7AC2">
        <w:rPr>
          <w:rFonts w:cs="Arial"/>
          <w:sz w:val="22"/>
          <w:szCs w:val="22"/>
          <w:lang w:val="bg-BG"/>
        </w:rPr>
        <w:t xml:space="preserve"> ще бъдат осъществявани чрез комбинирано финансиране чрез БФП и финансови инструменти, създадени по линия на ОПРР 2014-2020 г.</w:t>
      </w:r>
    </w:p>
    <w:p w:rsidR="003E6FE0" w:rsidRPr="009F7AC2" w:rsidRDefault="003E6FE0" w:rsidP="003E6FE0">
      <w:pPr>
        <w:spacing w:before="120"/>
        <w:jc w:val="both"/>
        <w:rPr>
          <w:rFonts w:cs="Arial"/>
          <w:sz w:val="22"/>
          <w:szCs w:val="22"/>
          <w:lang w:val="bg-BG"/>
        </w:rPr>
      </w:pPr>
      <w:r w:rsidRPr="009F7AC2">
        <w:rPr>
          <w:rFonts w:cs="Arial"/>
          <w:sz w:val="22"/>
          <w:szCs w:val="22"/>
          <w:lang w:val="bg-BG"/>
        </w:rPr>
        <w:t>В някои случаи санирането на студентските общежития би могло да попадне в обхвата на правилата за държавните и минималните помощи или услугите от общ (икономически) интерес. За целта, е необходимо да бъде проследено чия собственост са студентските общежития и на кого е възложено тяхното управление и стопанисване. Така например, ако студентски общежития са предоставени за стопанисване и управление от търговско дружество, вкл. държавно предприятие, то последното може да се яви получател на помощ, доколкото е от значение кой упражнява контролът върху съответния актив. Независимо дали студентските общежития се стопанисват и управляват от държавни висши училища, или от търговско дружество, в случаите, когато отделни самостоятелни обекти в сградата на студентските общежития или цялата сграда биват използвани с икономически цели, то съответното висше училище или търговско дружество може да се яви получател на помощ за тези обекти. Такива са, например случаите на: отдаване на част от студентско общежитие под наем (за ресторант, кафенета, магазини, зали по танци, фитнес зали</w:t>
      </w:r>
      <w:r w:rsidR="008B616E" w:rsidRPr="009F7AC2">
        <w:rPr>
          <w:rFonts w:cs="Arial"/>
          <w:sz w:val="22"/>
          <w:szCs w:val="22"/>
          <w:lang w:val="bg-BG"/>
        </w:rPr>
        <w:t>, копирни центрове</w:t>
      </w:r>
      <w:r w:rsidRPr="009F7AC2">
        <w:rPr>
          <w:rFonts w:cs="Arial"/>
          <w:sz w:val="22"/>
          <w:szCs w:val="22"/>
          <w:lang w:val="bg-BG"/>
        </w:rPr>
        <w:t xml:space="preserve"> и др.), както и отдаване на самостоятелни обекти в сграда на студентско общежитие или цялата сграда на хотелски начала, каквато практика често е налице. В тези случаи помощта по настоящата схема би представлявала държавна помощ, която се натрупва с всяка друга помощ и субсидия, получавани от общежитието.</w:t>
      </w:r>
    </w:p>
    <w:p w:rsidR="003E6FE0" w:rsidRPr="009F7AC2" w:rsidRDefault="003E6FE0" w:rsidP="003E6FE0">
      <w:pPr>
        <w:spacing w:before="120"/>
        <w:jc w:val="both"/>
        <w:rPr>
          <w:sz w:val="22"/>
          <w:lang w:val="bg-BG"/>
        </w:rPr>
      </w:pPr>
      <w:r w:rsidRPr="009F7AC2">
        <w:rPr>
          <w:sz w:val="22"/>
          <w:szCs w:val="22"/>
          <w:lang w:val="bg-BG"/>
        </w:rPr>
        <w:t xml:space="preserve">Финансирането на </w:t>
      </w:r>
      <w:r w:rsidRPr="009F7AC2">
        <w:rPr>
          <w:rFonts w:cs="Arial"/>
          <w:sz w:val="22"/>
          <w:szCs w:val="22"/>
          <w:lang w:val="bg-BG"/>
        </w:rPr>
        <w:t>интервенции за енергийна ефективност на студентски общежития</w:t>
      </w:r>
      <w:r w:rsidRPr="009F7AC2">
        <w:rPr>
          <w:sz w:val="22"/>
          <w:szCs w:val="22"/>
          <w:lang w:val="bg-BG"/>
        </w:rPr>
        <w:t xml:space="preserve"> ще се осъществява с водещата роля на организацията, изпълняваща финансови инструменти (фонд), избрани от Фонд на фондовете, създаден към министъра на финансите, и по ред и при условия, различни от тези за финансиране на проекти с БФП</w:t>
      </w:r>
      <w:r w:rsidR="00AF527A" w:rsidRPr="009F7AC2">
        <w:rPr>
          <w:sz w:val="22"/>
          <w:szCs w:val="22"/>
          <w:lang w:val="bg-BG"/>
        </w:rPr>
        <w:t xml:space="preserve"> като</w:t>
      </w:r>
      <w:r w:rsidRPr="009F7AC2">
        <w:rPr>
          <w:sz w:val="22"/>
          <w:szCs w:val="22"/>
          <w:lang w:val="bg-BG"/>
        </w:rPr>
        <w:t xml:space="preserve"> Фондът ще има ангажимент да определи както подкрепата по линия на финансовия инструмент, </w:t>
      </w:r>
      <w:r w:rsidRPr="009F7AC2">
        <w:rPr>
          <w:b/>
          <w:sz w:val="22"/>
          <w:lang w:val="bg-BG"/>
        </w:rPr>
        <w:t>така и необходимия размер на БФП</w:t>
      </w:r>
      <w:r w:rsidRPr="009F7AC2">
        <w:rPr>
          <w:sz w:val="22"/>
          <w:lang w:val="bg-BG"/>
        </w:rPr>
        <w:t>.</w:t>
      </w:r>
      <w:r w:rsidR="00AF527A" w:rsidRPr="009F7AC2">
        <w:rPr>
          <w:sz w:val="22"/>
          <w:lang w:val="bg-BG"/>
        </w:rPr>
        <w:t xml:space="preserve"> За всеки отделен случай на проекти за финансиране на мерки за енергийна ефективност на студентски общежития, при които е необходимо финансиране с БФП, приложимият режим на държавна помощ ще </w:t>
      </w:r>
      <w:r w:rsidR="00BC0DB9" w:rsidRPr="009F7AC2">
        <w:rPr>
          <w:sz w:val="22"/>
          <w:lang w:val="bg-BG"/>
        </w:rPr>
        <w:t xml:space="preserve">и съответния администратор на помощта ще </w:t>
      </w:r>
      <w:r w:rsidR="00AF527A" w:rsidRPr="009F7AC2">
        <w:rPr>
          <w:sz w:val="22"/>
          <w:lang w:val="bg-BG"/>
        </w:rPr>
        <w:t>се изследва индивидуално и ще бъде определен</w:t>
      </w:r>
      <w:r w:rsidR="00BC0DB9" w:rsidRPr="009F7AC2">
        <w:rPr>
          <w:sz w:val="22"/>
          <w:lang w:val="bg-BG"/>
        </w:rPr>
        <w:t xml:space="preserve"> от УО на ОПРР</w:t>
      </w:r>
      <w:r w:rsidR="00AF527A" w:rsidRPr="009F7AC2">
        <w:rPr>
          <w:sz w:val="22"/>
          <w:lang w:val="bg-BG"/>
        </w:rPr>
        <w:t xml:space="preserve"> в зависимост от конкретната ситуация.</w:t>
      </w:r>
    </w:p>
    <w:p w:rsidR="00DF76EA" w:rsidRPr="009F7AC2" w:rsidRDefault="00DF76EA" w:rsidP="003E6FE0">
      <w:pPr>
        <w:spacing w:before="120"/>
        <w:jc w:val="both"/>
        <w:rPr>
          <w:b/>
          <w:sz w:val="22"/>
          <w:u w:val="single"/>
          <w:lang w:val="bg-BG"/>
        </w:rPr>
      </w:pPr>
    </w:p>
    <w:p w:rsidR="003E6FE0" w:rsidRPr="009F7AC2" w:rsidRDefault="003E6FE0" w:rsidP="003E6FE0">
      <w:pPr>
        <w:spacing w:before="120"/>
        <w:jc w:val="both"/>
        <w:rPr>
          <w:rFonts w:cs="Arial"/>
          <w:b/>
          <w:i/>
          <w:sz w:val="22"/>
          <w:szCs w:val="22"/>
          <w:u w:val="single"/>
          <w:lang w:val="bg-BG"/>
        </w:rPr>
      </w:pPr>
      <w:r w:rsidRPr="009F7AC2">
        <w:rPr>
          <w:rFonts w:cs="Arial"/>
          <w:b/>
          <w:sz w:val="22"/>
          <w:szCs w:val="22"/>
          <w:u w:val="single"/>
          <w:lang w:val="bg-BG"/>
        </w:rPr>
        <w:t>Инвестиционен</w:t>
      </w:r>
      <w:r w:rsidRPr="009F7AC2">
        <w:rPr>
          <w:b/>
          <w:sz w:val="22"/>
          <w:u w:val="single"/>
          <w:lang w:val="bg-BG"/>
        </w:rPr>
        <w:t xml:space="preserve"> </w:t>
      </w:r>
      <w:r w:rsidR="00D1182E" w:rsidRPr="009F7AC2">
        <w:rPr>
          <w:b/>
          <w:sz w:val="22"/>
          <w:u w:val="single"/>
          <w:lang w:val="bg-BG"/>
        </w:rPr>
        <w:t>приоритет</w:t>
      </w:r>
      <w:r w:rsidRPr="009F7AC2">
        <w:rPr>
          <w:b/>
          <w:sz w:val="22"/>
          <w:u w:val="single"/>
          <w:lang w:val="bg-BG"/>
        </w:rPr>
        <w:t xml:space="preserve"> 2</w:t>
      </w:r>
      <w:r w:rsidRPr="009F7AC2">
        <w:rPr>
          <w:rFonts w:cs="Arial"/>
          <w:b/>
          <w:i/>
          <w:sz w:val="22"/>
          <w:szCs w:val="22"/>
          <w:u w:val="single"/>
          <w:lang w:val="bg-BG"/>
        </w:rPr>
        <w:t xml:space="preserve"> „Интегриран градски транспорт“</w:t>
      </w:r>
    </w:p>
    <w:p w:rsidR="003E6FE0" w:rsidRPr="00AB0115" w:rsidRDefault="0043791E" w:rsidP="003E6FE0">
      <w:pPr>
        <w:spacing w:before="120"/>
        <w:jc w:val="both"/>
        <w:rPr>
          <w:rFonts w:cs="Arial"/>
          <w:sz w:val="22"/>
          <w:szCs w:val="22"/>
          <w:lang w:val="bg-BG"/>
        </w:rPr>
      </w:pPr>
      <w:r w:rsidRPr="001909EC">
        <w:rPr>
          <w:rFonts w:cs="Arial"/>
          <w:sz w:val="22"/>
          <w:szCs w:val="22"/>
          <w:lang w:val="bg-BG"/>
        </w:rPr>
        <w:t>БФП в рамките на този инвестиционен приоритет се предоставя на общините бенефициенти в качеството им на органи на публичната власт</w:t>
      </w:r>
      <w:r w:rsidR="00A5660C" w:rsidRPr="001909EC">
        <w:rPr>
          <w:rFonts w:cs="Arial"/>
          <w:sz w:val="22"/>
          <w:szCs w:val="22"/>
          <w:lang w:val="bg-BG"/>
        </w:rPr>
        <w:t xml:space="preserve"> и собственици на публична инфраструктура</w:t>
      </w:r>
      <w:r w:rsidRPr="001909EC">
        <w:rPr>
          <w:rFonts w:cs="Arial"/>
          <w:sz w:val="22"/>
          <w:szCs w:val="22"/>
          <w:lang w:val="bg-BG"/>
        </w:rPr>
        <w:t>, които са длъжни да осигурят предоставянето на основни услуги за населението на тяхната територия</w:t>
      </w:r>
      <w:r w:rsidR="00A5660C" w:rsidRPr="001909EC">
        <w:rPr>
          <w:rFonts w:cs="Arial"/>
          <w:sz w:val="22"/>
          <w:szCs w:val="22"/>
          <w:lang w:val="bg-BG"/>
        </w:rPr>
        <w:t xml:space="preserve"> и да осигурят подъдржането на съответната инфраструктура</w:t>
      </w:r>
      <w:r w:rsidRPr="001909EC">
        <w:rPr>
          <w:rFonts w:cs="Arial"/>
          <w:sz w:val="22"/>
          <w:szCs w:val="22"/>
          <w:lang w:val="bg-BG"/>
        </w:rPr>
        <w:t>. В общия случай общините не</w:t>
      </w:r>
      <w:r w:rsidR="00A5660C" w:rsidRPr="001909EC">
        <w:rPr>
          <w:rFonts w:cs="Arial"/>
          <w:sz w:val="22"/>
          <w:szCs w:val="22"/>
          <w:lang w:val="bg-BG"/>
        </w:rPr>
        <w:t xml:space="preserve"> извършват икономическа дейност и в тази връзка предоставянето на БФП на нивото на собственика на инфраструктурата (т.е. от страна на УО на ОПРР към съответните общини) не представлява държавна помощ. Доколкото инфраструктурата може да служи за изпълнението на икономически дейности, на нивото на оператора на инфраструктурата е възможно н</w:t>
      </w:r>
      <w:r w:rsidR="003E6FE0" w:rsidRPr="001909EC">
        <w:rPr>
          <w:rFonts w:cs="Arial"/>
          <w:sz w:val="22"/>
          <w:szCs w:val="22"/>
          <w:lang w:val="bg-BG"/>
        </w:rPr>
        <w:t>аличието на държавна помощ</w:t>
      </w:r>
      <w:r w:rsidR="00A5660C" w:rsidRPr="001909EC">
        <w:rPr>
          <w:rFonts w:cs="Arial"/>
          <w:sz w:val="22"/>
          <w:szCs w:val="22"/>
          <w:lang w:val="bg-BG"/>
        </w:rPr>
        <w:t xml:space="preserve">, като то </w:t>
      </w:r>
      <w:r w:rsidR="003E6FE0" w:rsidRPr="001909EC">
        <w:rPr>
          <w:rFonts w:cs="Arial"/>
          <w:sz w:val="22"/>
          <w:szCs w:val="22"/>
          <w:lang w:val="bg-BG"/>
        </w:rPr>
        <w:t>зависи от вида на конкретните дейности/мерки, които ще се финансират.</w:t>
      </w:r>
      <w:r w:rsidR="003E6FE0" w:rsidRPr="00AB0115">
        <w:rPr>
          <w:rFonts w:cs="Arial"/>
          <w:sz w:val="22"/>
          <w:szCs w:val="22"/>
          <w:lang w:val="bg-BG"/>
        </w:rPr>
        <w:t xml:space="preserve"> </w:t>
      </w:r>
    </w:p>
    <w:p w:rsidR="003E6FE0" w:rsidRPr="00AB0115" w:rsidRDefault="003E6FE0" w:rsidP="003E6FE0">
      <w:pPr>
        <w:spacing w:before="120"/>
        <w:jc w:val="both"/>
        <w:rPr>
          <w:rFonts w:cs="Arial"/>
          <w:sz w:val="22"/>
          <w:szCs w:val="22"/>
          <w:lang w:val="bg-BG"/>
        </w:rPr>
      </w:pPr>
      <w:r w:rsidRPr="00AB0115">
        <w:rPr>
          <w:rFonts w:cs="Arial"/>
          <w:sz w:val="22"/>
          <w:szCs w:val="22"/>
          <w:lang w:val="bg-BG"/>
        </w:rPr>
        <w:t>Те могат да се разделят на три вида, а именно:</w:t>
      </w:r>
    </w:p>
    <w:p w:rsidR="003E6FE0" w:rsidRPr="00AB0115" w:rsidRDefault="003E6FE0" w:rsidP="003E6FE0">
      <w:pPr>
        <w:spacing w:before="120"/>
        <w:ind w:left="720"/>
        <w:jc w:val="both"/>
        <w:rPr>
          <w:rFonts w:cs="Arial"/>
          <w:b/>
          <w:i/>
          <w:sz w:val="22"/>
          <w:szCs w:val="22"/>
          <w:lang w:val="bg-BG"/>
        </w:rPr>
      </w:pPr>
      <w:r w:rsidRPr="00AB0115">
        <w:rPr>
          <w:rFonts w:cs="Arial"/>
          <w:b/>
          <w:i/>
          <w:sz w:val="22"/>
          <w:szCs w:val="22"/>
          <w:lang w:val="bg-BG"/>
        </w:rPr>
        <w:t>І.Мерки, които не представляват държавна помощ</w:t>
      </w:r>
    </w:p>
    <w:p w:rsidR="003E6FE0" w:rsidRPr="00AB0115" w:rsidRDefault="003E6FE0" w:rsidP="003E6FE0">
      <w:pPr>
        <w:spacing w:before="120"/>
        <w:jc w:val="both"/>
        <w:rPr>
          <w:rFonts w:cs="Arial"/>
          <w:sz w:val="22"/>
          <w:szCs w:val="22"/>
          <w:lang w:val="bg-BG"/>
        </w:rPr>
      </w:pPr>
      <w:r w:rsidRPr="00AB0115">
        <w:rPr>
          <w:rFonts w:cs="Arial"/>
          <w:sz w:val="22"/>
          <w:szCs w:val="22"/>
          <w:lang w:val="bg-BG"/>
        </w:rPr>
        <w:lastRenderedPageBreak/>
        <w:t xml:space="preserve">Такива са дейностите по изграждане на общодостъпна инфраструктура, като рехабилитация на улични мрежи, тротоари и пешеходни зони, велосипедни алеи, мостове, тунели и др., които няма да бъдат експлоатирани по икономически начин. </w:t>
      </w:r>
      <w:r w:rsidR="00766A51" w:rsidRPr="00AB0115">
        <w:rPr>
          <w:rFonts w:cs="Arial"/>
          <w:sz w:val="22"/>
          <w:szCs w:val="22"/>
          <w:lang w:val="bg-BG"/>
        </w:rPr>
        <w:t xml:space="preserve">Инфраструктурата се използва по неикономически начин, когато общината не реализира приходи от управлението или ползването </w:t>
      </w:r>
      <w:r w:rsidR="00A97325" w:rsidRPr="00AB0115">
        <w:rPr>
          <w:rFonts w:cs="Arial"/>
          <w:sz w:val="22"/>
          <w:szCs w:val="22"/>
          <w:lang w:val="bg-BG"/>
        </w:rPr>
        <w:t>ѝ</w:t>
      </w:r>
      <w:r w:rsidR="00766A51" w:rsidRPr="00AB0115">
        <w:rPr>
          <w:rFonts w:cs="Arial"/>
          <w:sz w:val="22"/>
          <w:szCs w:val="22"/>
          <w:lang w:val="bg-BG"/>
        </w:rPr>
        <w:t>, или ако реализира приходи от тази инфраструктура, те са в резултат на дейност, която е неделима и спомагателна спрямо неикономическата</w:t>
      </w:r>
      <w:r w:rsidR="001427C6" w:rsidRPr="00AB0115">
        <w:rPr>
          <w:rFonts w:cs="Arial"/>
          <w:sz w:val="22"/>
          <w:szCs w:val="22"/>
          <w:lang w:val="bg-BG"/>
        </w:rPr>
        <w:t xml:space="preserve"> (съгласно пар. 18 от Известието)</w:t>
      </w:r>
      <w:r w:rsidR="00766A51" w:rsidRPr="00AB0115">
        <w:rPr>
          <w:rFonts w:cs="Arial"/>
          <w:sz w:val="22"/>
          <w:szCs w:val="22"/>
          <w:lang w:val="bg-BG"/>
        </w:rPr>
        <w:t xml:space="preserve">. Такива са например приходите от ползване на части от тротоари, алеи и пешеходни зони за търговска дейност или приходите от такси за паркиране на места/зони за паркиране по уличното платно, тротоарите и други част от общата </w:t>
      </w:r>
      <w:r w:rsidR="009D4B6C" w:rsidRPr="00AB0115">
        <w:rPr>
          <w:rFonts w:cs="Arial"/>
          <w:sz w:val="22"/>
          <w:szCs w:val="22"/>
          <w:lang w:val="bg-BG"/>
        </w:rPr>
        <w:t>транспортна</w:t>
      </w:r>
      <w:r w:rsidR="00766A51" w:rsidRPr="00AB0115">
        <w:rPr>
          <w:rFonts w:cs="Arial"/>
          <w:sz w:val="22"/>
          <w:szCs w:val="22"/>
          <w:lang w:val="bg-BG"/>
        </w:rPr>
        <w:t xml:space="preserve"> инфраструктура, чието основно предназначение не е за паркиране. </w:t>
      </w:r>
      <w:r w:rsidRPr="00AB0115">
        <w:rPr>
          <w:rFonts w:cs="Arial"/>
          <w:sz w:val="22"/>
          <w:szCs w:val="22"/>
          <w:lang w:val="bg-BG"/>
        </w:rPr>
        <w:t xml:space="preserve">Към тази група мерки спадат също дейностите по: </w:t>
      </w:r>
    </w:p>
    <w:p w:rsidR="003E6FE0" w:rsidRPr="00AB0115" w:rsidRDefault="003E6FE0" w:rsidP="00BD1350">
      <w:pPr>
        <w:numPr>
          <w:ilvl w:val="0"/>
          <w:numId w:val="61"/>
        </w:numPr>
        <w:spacing w:before="120"/>
        <w:jc w:val="both"/>
        <w:rPr>
          <w:rFonts w:cs="Arial"/>
          <w:sz w:val="22"/>
          <w:szCs w:val="22"/>
          <w:lang w:val="bg-BG"/>
        </w:rPr>
      </w:pPr>
      <w:r w:rsidRPr="00AB0115">
        <w:rPr>
          <w:rFonts w:cs="Arial"/>
          <w:sz w:val="22"/>
          <w:szCs w:val="22"/>
          <w:lang w:val="bg-BG"/>
        </w:rPr>
        <w:t>разработване на планове за управление на трафика и внедряване на интелигентни транспортни системи, включително автоматизирани билетни системи;</w:t>
      </w:r>
    </w:p>
    <w:p w:rsidR="003E6FE0" w:rsidRPr="00AB0115" w:rsidRDefault="003E6FE0" w:rsidP="00BD1350">
      <w:pPr>
        <w:numPr>
          <w:ilvl w:val="0"/>
          <w:numId w:val="61"/>
        </w:numPr>
        <w:spacing w:before="120"/>
        <w:jc w:val="both"/>
        <w:rPr>
          <w:rFonts w:cs="Arial"/>
          <w:sz w:val="22"/>
          <w:szCs w:val="22"/>
          <w:lang w:val="bg-BG"/>
        </w:rPr>
      </w:pPr>
      <w:r w:rsidRPr="00AB0115">
        <w:rPr>
          <w:rFonts w:cs="Arial"/>
          <w:sz w:val="22"/>
          <w:szCs w:val="22"/>
          <w:lang w:val="bg-BG"/>
        </w:rPr>
        <w:t>подобряване на достъпността на спирките на масовия градски транспорт и довеждащата до тях инфраструктура;</w:t>
      </w:r>
    </w:p>
    <w:p w:rsidR="003E6FE0" w:rsidRPr="009F7AC2" w:rsidRDefault="003E6FE0" w:rsidP="00BD1350">
      <w:pPr>
        <w:numPr>
          <w:ilvl w:val="0"/>
          <w:numId w:val="61"/>
        </w:numPr>
        <w:spacing w:before="120"/>
        <w:jc w:val="both"/>
        <w:rPr>
          <w:rFonts w:cs="Arial"/>
          <w:sz w:val="22"/>
          <w:szCs w:val="22"/>
          <w:lang w:val="bg-BG"/>
        </w:rPr>
      </w:pPr>
      <w:r w:rsidRPr="00AB0115">
        <w:rPr>
          <w:rFonts w:cs="Arial"/>
          <w:sz w:val="22"/>
          <w:szCs w:val="22"/>
          <w:lang w:val="bg-BG"/>
        </w:rPr>
        <w:t>обновяване на транспортна инфраструктура (включително трамвайни линии, гнездова и контактна мрежа</w:t>
      </w:r>
      <w:r w:rsidR="009D3052" w:rsidRPr="00AB0115">
        <w:rPr>
          <w:rFonts w:cs="Arial"/>
          <w:sz w:val="22"/>
          <w:szCs w:val="22"/>
          <w:lang w:val="bg-BG"/>
        </w:rPr>
        <w:t>, ако впоследствие те биват отдавани за ползване въз основа на открита, прозрачна, недискриминационна и безусловна процедура</w:t>
      </w:r>
      <w:r w:rsidRPr="00AB0115">
        <w:rPr>
          <w:rFonts w:cs="Arial"/>
          <w:sz w:val="22"/>
          <w:szCs w:val="22"/>
          <w:lang w:val="bg-BG"/>
        </w:rPr>
        <w:t>) с изключение на обслужващата инфраструктура като депа и бази за ремонт, поддръжка и оборудване</w:t>
      </w:r>
      <w:r w:rsidRPr="009F7AC2">
        <w:rPr>
          <w:rFonts w:cs="Arial"/>
          <w:sz w:val="22"/>
          <w:szCs w:val="22"/>
          <w:lang w:val="bg-BG"/>
        </w:rPr>
        <w:t>;</w:t>
      </w:r>
    </w:p>
    <w:p w:rsidR="003E6FE0" w:rsidRPr="009F7AC2" w:rsidRDefault="003E6FE0" w:rsidP="00BD1350">
      <w:pPr>
        <w:numPr>
          <w:ilvl w:val="0"/>
          <w:numId w:val="61"/>
        </w:numPr>
        <w:spacing w:before="120"/>
        <w:jc w:val="both"/>
        <w:rPr>
          <w:rFonts w:cs="Arial"/>
          <w:sz w:val="22"/>
          <w:szCs w:val="22"/>
          <w:lang w:val="bg-BG"/>
        </w:rPr>
      </w:pPr>
      <w:r w:rsidRPr="009F7AC2">
        <w:rPr>
          <w:rFonts w:cs="Arial"/>
          <w:sz w:val="22"/>
          <w:szCs w:val="22"/>
          <w:lang w:val="bg-BG"/>
        </w:rPr>
        <w:t>осигуряване на системи за защита от шума;</w:t>
      </w:r>
    </w:p>
    <w:p w:rsidR="003967E8" w:rsidRPr="009F7AC2" w:rsidRDefault="003E6FE0" w:rsidP="00BD1350">
      <w:pPr>
        <w:numPr>
          <w:ilvl w:val="0"/>
          <w:numId w:val="61"/>
        </w:numPr>
        <w:spacing w:before="120"/>
        <w:jc w:val="both"/>
        <w:rPr>
          <w:rFonts w:cs="Arial"/>
          <w:sz w:val="22"/>
          <w:szCs w:val="22"/>
          <w:lang w:val="bg-BG"/>
        </w:rPr>
      </w:pPr>
      <w:r w:rsidRPr="009F7AC2">
        <w:rPr>
          <w:rFonts w:cs="Arial"/>
          <w:sz w:val="22"/>
          <w:szCs w:val="22"/>
          <w:lang w:val="bg-BG"/>
        </w:rPr>
        <w:t>обновяване на общински автогари, които не генерират приходи, както и предгарови пространства общинска собственост или спирки на масовия градски транспорт.</w:t>
      </w:r>
      <w:r w:rsidR="003967E8" w:rsidRPr="009F7AC2">
        <w:rPr>
          <w:rFonts w:cs="Arial"/>
          <w:sz w:val="22"/>
          <w:szCs w:val="22"/>
          <w:lang w:val="bg-BG"/>
        </w:rPr>
        <w:t xml:space="preserve"> </w:t>
      </w:r>
    </w:p>
    <w:p w:rsidR="003E6FE0" w:rsidRPr="009F7AC2" w:rsidRDefault="003E6FE0" w:rsidP="005A07AA">
      <w:pPr>
        <w:spacing w:before="120"/>
        <w:ind w:left="720"/>
        <w:jc w:val="both"/>
        <w:rPr>
          <w:rFonts w:cs="Arial"/>
          <w:b/>
          <w:i/>
          <w:sz w:val="22"/>
          <w:szCs w:val="22"/>
          <w:lang w:val="bg-BG"/>
        </w:rPr>
      </w:pPr>
      <w:r w:rsidRPr="009F7AC2">
        <w:rPr>
          <w:rFonts w:cs="Arial"/>
          <w:b/>
          <w:i/>
          <w:sz w:val="22"/>
          <w:szCs w:val="22"/>
          <w:lang w:val="bg-BG"/>
        </w:rPr>
        <w:t>ІІ. Мерки за помощ, които представляват услуги от общ икономически интерес в съответствие с Регламент (ЕО) 1370/2007 относно обществените услуги за пътнически превоз с железопътен и автомобилен транспорт</w:t>
      </w:r>
      <w:r w:rsidRPr="009F7AC2">
        <w:rPr>
          <w:rStyle w:val="FootnoteReference"/>
          <w:rFonts w:cs="Arial"/>
          <w:b/>
          <w:i/>
          <w:sz w:val="22"/>
          <w:szCs w:val="22"/>
          <w:lang w:val="bg-BG"/>
        </w:rPr>
        <w:footnoteReference w:id="15"/>
      </w:r>
    </w:p>
    <w:p w:rsidR="003E6FE0" w:rsidRPr="009F7AC2" w:rsidRDefault="003E6FE0" w:rsidP="003E6FE0">
      <w:pPr>
        <w:spacing w:before="120"/>
        <w:jc w:val="both"/>
        <w:rPr>
          <w:rFonts w:cs="Arial"/>
          <w:sz w:val="22"/>
          <w:szCs w:val="22"/>
          <w:lang w:val="bg-BG"/>
        </w:rPr>
      </w:pPr>
      <w:r w:rsidRPr="009F7AC2">
        <w:rPr>
          <w:rFonts w:cs="Arial"/>
          <w:sz w:val="22"/>
          <w:szCs w:val="22"/>
          <w:lang w:val="bg-BG"/>
        </w:rPr>
        <w:t xml:space="preserve">Този вид мерки включва дейности, при които активите, предмет на интервенция се експлоатират икономически. Обикновено такъв вид мерки се изпълняват в партньорство. Такива са например доставката на превозни средства за градския транспорт, както и обновяването на депа и бази за ремонт, поддръжка и оборудване. В този случай общините бенефициенти по настоящата процедура се явяват администратори на държавна помощ по отношение на средствата и/или активите, предоставяни на партньорите, която следва да бъде отпускана в съответствие с изискванията на Регламент (ЕО) 1370/2007 относно обществените услуги за пътнически превоз с железопътен и автомобилен транспорт. </w:t>
      </w:r>
      <w:r w:rsidRPr="00AB0115">
        <w:rPr>
          <w:rFonts w:cs="Arial"/>
          <w:sz w:val="22"/>
          <w:szCs w:val="22"/>
          <w:lang w:val="bg-BG"/>
        </w:rPr>
        <w:t>Предоставяните на партньорите средства и/или активи следва да се разглеждат като част от компенсацията за предоставянето на транспортна услуга от общ икономически интерес и се натрупва с всяка друга помощ или субсидия, получавани от съответното предприятие. В този случай с оглед осигуряване на съвместимост с правилата в областта на държавните помощи е необходимо договорът за обществена услуга с оператора, партньор по проекта, да бъде в пълно съответствие с изискванията на Регламент (ЕО) 1370/2007. Конкретните условия, на които трябва да отговарят услугите от общ икономически интерес, за да попаднат в хипотезата на допустима държавна помощ са посочени в Приложение О</w:t>
      </w:r>
      <w:r w:rsidR="001130A5" w:rsidRPr="00AB0115">
        <w:rPr>
          <w:rFonts w:cs="Arial"/>
          <w:sz w:val="22"/>
          <w:szCs w:val="22"/>
          <w:lang w:val="bg-BG"/>
        </w:rPr>
        <w:t>1</w:t>
      </w:r>
      <w:r w:rsidRPr="00AB0115">
        <w:rPr>
          <w:rFonts w:cs="Arial"/>
          <w:sz w:val="22"/>
          <w:szCs w:val="22"/>
          <w:lang w:val="bg-BG"/>
        </w:rPr>
        <w:t xml:space="preserve">. Размерът на компенсацията следва да бъде </w:t>
      </w:r>
      <w:r w:rsidR="0034269D" w:rsidRPr="00AB0115">
        <w:rPr>
          <w:rFonts w:cs="Arial"/>
          <w:sz w:val="22"/>
          <w:szCs w:val="22"/>
          <w:lang w:val="bg-BG"/>
        </w:rPr>
        <w:t xml:space="preserve">определен </w:t>
      </w:r>
      <w:r w:rsidRPr="00AB0115">
        <w:rPr>
          <w:rFonts w:cs="Arial"/>
          <w:sz w:val="22"/>
          <w:szCs w:val="22"/>
          <w:lang w:val="bg-BG"/>
        </w:rPr>
        <w:t xml:space="preserve">в съответствие с </w:t>
      </w:r>
      <w:r w:rsidR="004B0678" w:rsidRPr="001909EC">
        <w:rPr>
          <w:rFonts w:cs="Arial"/>
          <w:sz w:val="22"/>
          <w:szCs w:val="22"/>
          <w:lang w:val="bg-BG"/>
        </w:rPr>
        <w:t>Регламент (ЕО) № 1370/2007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163 от 29.06.2015 г.</w:t>
      </w:r>
      <w:r w:rsidRPr="00AB0115">
        <w:rPr>
          <w:rFonts w:cs="Arial"/>
          <w:sz w:val="22"/>
          <w:szCs w:val="22"/>
          <w:lang w:val="bg-BG"/>
        </w:rPr>
        <w:t>, при което параметрите на договора за обществена услуга се определят така, че да не е възможно изплащането</w:t>
      </w:r>
      <w:r w:rsidRPr="009F7AC2">
        <w:rPr>
          <w:rFonts w:cs="Arial"/>
          <w:sz w:val="22"/>
          <w:szCs w:val="22"/>
          <w:lang w:val="bg-BG"/>
        </w:rPr>
        <w:t xml:space="preserve"> на компенсация да надвиши сумата, необходима за покриване на нетния финансов ефект върху направените разходи </w:t>
      </w:r>
      <w:r w:rsidRPr="009F7AC2">
        <w:rPr>
          <w:rFonts w:cs="Arial"/>
          <w:sz w:val="22"/>
          <w:szCs w:val="22"/>
          <w:lang w:val="bg-BG"/>
        </w:rPr>
        <w:lastRenderedPageBreak/>
        <w:t>и реализираните приходи при изпълнение на задълженията за обществени услуги, като се отчитат приходите от тази дейност, които остават в оператора, и разумната печалба.</w:t>
      </w:r>
    </w:p>
    <w:p w:rsidR="003E6FE0" w:rsidRPr="009F7AC2" w:rsidRDefault="003E6FE0" w:rsidP="003E6FE0">
      <w:pPr>
        <w:spacing w:before="120"/>
        <w:ind w:left="720"/>
        <w:jc w:val="both"/>
        <w:rPr>
          <w:rFonts w:cs="Arial"/>
          <w:b/>
          <w:i/>
          <w:sz w:val="22"/>
          <w:szCs w:val="22"/>
          <w:lang w:val="bg-BG"/>
        </w:rPr>
      </w:pPr>
      <w:r w:rsidRPr="009F7AC2">
        <w:rPr>
          <w:rFonts w:cs="Arial"/>
          <w:b/>
          <w:i/>
          <w:sz w:val="22"/>
          <w:szCs w:val="22"/>
          <w:lang w:val="bg-BG"/>
        </w:rPr>
        <w:t xml:space="preserve">ІІІ. </w:t>
      </w:r>
      <w:r w:rsidR="00D33EA7" w:rsidRPr="009F7AC2">
        <w:rPr>
          <w:rFonts w:cs="Arial"/>
          <w:b/>
          <w:i/>
          <w:sz w:val="22"/>
          <w:szCs w:val="22"/>
          <w:lang w:val="bg-BG"/>
        </w:rPr>
        <w:t>Други м</w:t>
      </w:r>
      <w:r w:rsidRPr="009F7AC2">
        <w:rPr>
          <w:rFonts w:cs="Arial"/>
          <w:b/>
          <w:i/>
          <w:sz w:val="22"/>
          <w:szCs w:val="22"/>
          <w:lang w:val="bg-BG"/>
        </w:rPr>
        <w:t xml:space="preserve">ерки за помощ, които </w:t>
      </w:r>
      <w:r w:rsidR="001427C6" w:rsidRPr="009F7AC2">
        <w:rPr>
          <w:rFonts w:cs="Arial"/>
          <w:b/>
          <w:i/>
          <w:sz w:val="22"/>
          <w:szCs w:val="22"/>
          <w:lang w:val="bg-BG"/>
        </w:rPr>
        <w:t xml:space="preserve">могат да </w:t>
      </w:r>
      <w:r w:rsidR="00D33EA7" w:rsidRPr="009F7AC2">
        <w:rPr>
          <w:rFonts w:cs="Arial"/>
          <w:b/>
          <w:i/>
          <w:sz w:val="22"/>
          <w:szCs w:val="22"/>
          <w:lang w:val="bg-BG"/>
        </w:rPr>
        <w:t>представляват услуги от общ ик</w:t>
      </w:r>
      <w:r w:rsidR="00ED2DA6" w:rsidRPr="009F7AC2">
        <w:rPr>
          <w:rFonts w:cs="Arial"/>
          <w:b/>
          <w:i/>
          <w:sz w:val="22"/>
          <w:szCs w:val="22"/>
          <w:lang w:val="bg-BG"/>
        </w:rPr>
        <w:t>о</w:t>
      </w:r>
      <w:r w:rsidR="00D33EA7" w:rsidRPr="009F7AC2">
        <w:rPr>
          <w:rFonts w:cs="Arial"/>
          <w:b/>
          <w:i/>
          <w:sz w:val="22"/>
          <w:szCs w:val="22"/>
          <w:lang w:val="bg-BG"/>
        </w:rPr>
        <w:t>номически интерес</w:t>
      </w:r>
      <w:r w:rsidRPr="009F7AC2">
        <w:rPr>
          <w:rFonts w:cs="Arial"/>
          <w:b/>
          <w:i/>
          <w:sz w:val="22"/>
          <w:szCs w:val="22"/>
          <w:lang w:val="bg-BG"/>
        </w:rPr>
        <w:t xml:space="preserve"> </w:t>
      </w:r>
      <w:r w:rsidR="001B7D4A" w:rsidRPr="009F7AC2">
        <w:rPr>
          <w:rFonts w:cs="Arial"/>
          <w:b/>
          <w:i/>
          <w:sz w:val="22"/>
          <w:szCs w:val="22"/>
          <w:lang w:val="bg-BG"/>
        </w:rPr>
        <w:t>(УОИИ)</w:t>
      </w:r>
    </w:p>
    <w:p w:rsidR="0034269D" w:rsidRPr="009F7AC2" w:rsidRDefault="001B7D4A" w:rsidP="003E6FE0">
      <w:pPr>
        <w:spacing w:before="120"/>
        <w:jc w:val="both"/>
        <w:rPr>
          <w:rFonts w:cs="Arial"/>
          <w:sz w:val="22"/>
          <w:szCs w:val="22"/>
          <w:lang w:val="bg-BG"/>
        </w:rPr>
      </w:pPr>
      <w:r w:rsidRPr="009F7AC2">
        <w:rPr>
          <w:rFonts w:cs="Arial"/>
          <w:sz w:val="22"/>
          <w:szCs w:val="22"/>
          <w:lang w:val="bg-BG"/>
        </w:rPr>
        <w:t>Отпусканите по ОПРР средства могат да представляват държавна помощ в случай че активите се ползват по икономически начин. Инфраструктурата се използва по икономически начин, ако общината директно реализира приходи от обекти – части на инфраструктурата, за които има либерализиран пазар, както и в случаите, в които инфраструктурата е предоставена за управление на стопански субекти, различни от общината, включително общинско предприятие.</w:t>
      </w:r>
      <w:r w:rsidR="00494BCD" w:rsidRPr="009F7AC2">
        <w:rPr>
          <w:rFonts w:cs="Arial"/>
          <w:sz w:val="22"/>
          <w:szCs w:val="22"/>
          <w:lang w:val="bg-BG"/>
        </w:rPr>
        <w:t xml:space="preserve"> </w:t>
      </w:r>
    </w:p>
    <w:p w:rsidR="008526E5" w:rsidRPr="009F7AC2" w:rsidRDefault="003967E8" w:rsidP="008526E5">
      <w:pPr>
        <w:spacing w:before="120"/>
        <w:jc w:val="both"/>
        <w:rPr>
          <w:rFonts w:cs="Arial"/>
          <w:sz w:val="22"/>
          <w:szCs w:val="22"/>
          <w:lang w:val="bg-BG"/>
        </w:rPr>
      </w:pPr>
      <w:r w:rsidRPr="009F7AC2">
        <w:rPr>
          <w:rFonts w:cs="Arial"/>
          <w:sz w:val="22"/>
          <w:szCs w:val="22"/>
          <w:lang w:val="bg-BG"/>
        </w:rPr>
        <w:t>Пример за такава инфраструктура в</w:t>
      </w:r>
      <w:r w:rsidR="001B7D4A" w:rsidRPr="009F7AC2">
        <w:rPr>
          <w:rFonts w:cs="Arial"/>
          <w:sz w:val="22"/>
          <w:szCs w:val="22"/>
          <w:lang w:val="bg-BG"/>
        </w:rPr>
        <w:t xml:space="preserve"> рамките на инвестицион</w:t>
      </w:r>
      <w:r w:rsidR="009D2E91" w:rsidRPr="009F7AC2">
        <w:rPr>
          <w:rFonts w:cs="Arial"/>
          <w:sz w:val="22"/>
          <w:szCs w:val="22"/>
          <w:lang w:val="bg-BG"/>
        </w:rPr>
        <w:t>e</w:t>
      </w:r>
      <w:r w:rsidR="001B7D4A" w:rsidRPr="009F7AC2">
        <w:rPr>
          <w:rFonts w:cs="Arial"/>
          <w:sz w:val="22"/>
          <w:szCs w:val="22"/>
          <w:lang w:val="bg-BG"/>
        </w:rPr>
        <w:t xml:space="preserve">н приоритет „Интегриран градски транспорт“ са </w:t>
      </w:r>
      <w:r w:rsidR="00494BCD" w:rsidRPr="009F7AC2">
        <w:rPr>
          <w:rFonts w:cs="Arial"/>
          <w:sz w:val="22"/>
          <w:szCs w:val="22"/>
          <w:lang w:val="bg-BG"/>
        </w:rPr>
        <w:t xml:space="preserve">мерките по </w:t>
      </w:r>
      <w:r w:rsidR="001B7D4A" w:rsidRPr="009F7AC2">
        <w:rPr>
          <w:rFonts w:cs="Arial"/>
          <w:sz w:val="22"/>
          <w:szCs w:val="22"/>
          <w:lang w:val="bg-BG"/>
        </w:rPr>
        <w:t xml:space="preserve">изграждане/реконструкция/рехабилитация на </w:t>
      </w:r>
      <w:r w:rsidRPr="009F7AC2">
        <w:rPr>
          <w:rFonts w:cs="Arial"/>
          <w:sz w:val="22"/>
          <w:szCs w:val="22"/>
          <w:lang w:val="bg-BG"/>
        </w:rPr>
        <w:t xml:space="preserve">зони за паркиране </w:t>
      </w:r>
      <w:r w:rsidR="006F39E3" w:rsidRPr="009F7AC2">
        <w:rPr>
          <w:rFonts w:cs="Arial"/>
          <w:sz w:val="22"/>
          <w:szCs w:val="22"/>
          <w:lang w:val="bg-BG"/>
        </w:rPr>
        <w:t>(</w:t>
      </w:r>
      <w:r w:rsidR="001B7D4A" w:rsidRPr="009F7AC2">
        <w:rPr>
          <w:rFonts w:cs="Arial"/>
          <w:sz w:val="22"/>
          <w:szCs w:val="22"/>
          <w:lang w:val="bg-BG"/>
        </w:rPr>
        <w:t>паркинги</w:t>
      </w:r>
      <w:r w:rsidR="006F39E3" w:rsidRPr="009F7AC2">
        <w:rPr>
          <w:rFonts w:cs="Arial"/>
          <w:sz w:val="22"/>
          <w:szCs w:val="22"/>
          <w:lang w:val="bg-BG"/>
        </w:rPr>
        <w:t>) извън градския център</w:t>
      </w:r>
      <w:r w:rsidR="001B7D4A" w:rsidRPr="009F7AC2">
        <w:rPr>
          <w:rFonts w:cs="Arial"/>
          <w:sz w:val="22"/>
          <w:szCs w:val="22"/>
          <w:lang w:val="bg-BG"/>
        </w:rPr>
        <w:t>, които се п</w:t>
      </w:r>
      <w:r w:rsidR="00494BCD" w:rsidRPr="009F7AC2">
        <w:rPr>
          <w:rFonts w:cs="Arial"/>
          <w:sz w:val="22"/>
          <w:szCs w:val="22"/>
          <w:lang w:val="bg-BG"/>
        </w:rPr>
        <w:t>олзват</w:t>
      </w:r>
      <w:r w:rsidR="001B7D4A" w:rsidRPr="009F7AC2">
        <w:rPr>
          <w:rFonts w:cs="Arial"/>
          <w:sz w:val="22"/>
          <w:szCs w:val="22"/>
          <w:lang w:val="bg-BG"/>
        </w:rPr>
        <w:t xml:space="preserve"> </w:t>
      </w:r>
      <w:r w:rsidR="00574E47" w:rsidRPr="009F7AC2">
        <w:rPr>
          <w:rFonts w:cs="Arial"/>
          <w:sz w:val="22"/>
          <w:szCs w:val="22"/>
          <w:lang w:val="bg-BG"/>
        </w:rPr>
        <w:t xml:space="preserve">за извършване на икономическа дейност (т. е. </w:t>
      </w:r>
      <w:r w:rsidR="001B7D4A" w:rsidRPr="009F7AC2">
        <w:rPr>
          <w:rFonts w:cs="Arial"/>
          <w:sz w:val="22"/>
          <w:szCs w:val="22"/>
          <w:lang w:val="bg-BG"/>
        </w:rPr>
        <w:t>срещу заплащане</w:t>
      </w:r>
      <w:r w:rsidR="00574E47" w:rsidRPr="009F7AC2">
        <w:rPr>
          <w:rFonts w:cs="Arial"/>
          <w:sz w:val="22"/>
          <w:szCs w:val="22"/>
          <w:lang w:val="bg-BG"/>
        </w:rPr>
        <w:t>)</w:t>
      </w:r>
      <w:r w:rsidR="001B7D4A" w:rsidRPr="009F7AC2">
        <w:rPr>
          <w:rFonts w:cs="Arial"/>
          <w:sz w:val="22"/>
          <w:szCs w:val="22"/>
          <w:lang w:val="bg-BG"/>
        </w:rPr>
        <w:t>.</w:t>
      </w:r>
      <w:r w:rsidR="009B772D" w:rsidRPr="009F7AC2">
        <w:rPr>
          <w:rFonts w:cs="Arial"/>
          <w:sz w:val="22"/>
          <w:szCs w:val="22"/>
          <w:lang w:val="bg-BG"/>
        </w:rPr>
        <w:t xml:space="preserve"> </w:t>
      </w:r>
      <w:r w:rsidR="006F39E3" w:rsidRPr="009F7AC2">
        <w:rPr>
          <w:rFonts w:cs="Arial"/>
          <w:sz w:val="22"/>
          <w:szCs w:val="22"/>
          <w:lang w:val="bg-BG"/>
        </w:rPr>
        <w:t xml:space="preserve">Финансирането на зони за паркиране в рамките на инвестиционен приоритет „Интегриран градски транспорт“ е допустимо само при доказана връзка на предвидените интервенции със системата на обществения транспорт. </w:t>
      </w:r>
      <w:r w:rsidR="00154502" w:rsidRPr="009F7AC2">
        <w:rPr>
          <w:rFonts w:cs="Arial"/>
          <w:sz w:val="22"/>
          <w:szCs w:val="22"/>
          <w:lang w:val="bg-BG"/>
        </w:rPr>
        <w:t xml:space="preserve">За </w:t>
      </w:r>
      <w:r w:rsidR="00817FC0" w:rsidRPr="009F7AC2">
        <w:rPr>
          <w:rFonts w:cs="Arial"/>
          <w:sz w:val="22"/>
          <w:szCs w:val="22"/>
          <w:lang w:val="bg-BG"/>
        </w:rPr>
        <w:t xml:space="preserve">този вид </w:t>
      </w:r>
      <w:r w:rsidR="00154502" w:rsidRPr="009F7AC2">
        <w:rPr>
          <w:rFonts w:cs="Arial"/>
          <w:sz w:val="22"/>
          <w:szCs w:val="22"/>
          <w:lang w:val="bg-BG"/>
        </w:rPr>
        <w:t xml:space="preserve">инфраструктура е препоръчително финансиране с финансови инструменти, но при </w:t>
      </w:r>
      <w:r w:rsidR="00BB33CB" w:rsidRPr="009F7AC2">
        <w:rPr>
          <w:rFonts w:cs="Arial"/>
          <w:sz w:val="22"/>
          <w:szCs w:val="22"/>
          <w:lang w:val="bg-BG"/>
        </w:rPr>
        <w:t>доказан</w:t>
      </w:r>
      <w:r w:rsidR="00BD1350" w:rsidRPr="009F7AC2">
        <w:rPr>
          <w:rFonts w:cs="Arial"/>
          <w:sz w:val="22"/>
          <w:szCs w:val="22"/>
          <w:lang w:val="bg-BG"/>
        </w:rPr>
        <w:t>а необходимост и</w:t>
      </w:r>
      <w:r w:rsidR="00BB33CB" w:rsidRPr="009F7AC2">
        <w:rPr>
          <w:rFonts w:cs="Arial"/>
          <w:sz w:val="22"/>
          <w:szCs w:val="22"/>
          <w:lang w:val="bg-BG"/>
        </w:rPr>
        <w:t xml:space="preserve"> съответствие с приложимите правила по държавните помощи е</w:t>
      </w:r>
      <w:r w:rsidR="00154502" w:rsidRPr="009F7AC2">
        <w:rPr>
          <w:rFonts w:cs="Arial"/>
          <w:sz w:val="22"/>
          <w:szCs w:val="22"/>
          <w:lang w:val="bg-BG"/>
        </w:rPr>
        <w:t xml:space="preserve"> възможно </w:t>
      </w:r>
      <w:r w:rsidR="00817FC0" w:rsidRPr="009F7AC2">
        <w:rPr>
          <w:rFonts w:cs="Arial"/>
          <w:sz w:val="22"/>
          <w:szCs w:val="22"/>
          <w:lang w:val="bg-BG"/>
        </w:rPr>
        <w:t xml:space="preserve">и предоставянето на </w:t>
      </w:r>
      <w:r w:rsidR="009B2261" w:rsidRPr="009F7AC2">
        <w:rPr>
          <w:rFonts w:cs="Arial"/>
          <w:sz w:val="22"/>
          <w:szCs w:val="22"/>
          <w:lang w:val="bg-BG"/>
        </w:rPr>
        <w:t>безвъзмездна финансова помощ</w:t>
      </w:r>
      <w:r w:rsidR="00817FC0" w:rsidRPr="009F7AC2">
        <w:rPr>
          <w:rFonts w:cs="Arial"/>
          <w:sz w:val="22"/>
          <w:szCs w:val="22"/>
          <w:lang w:val="bg-BG"/>
        </w:rPr>
        <w:t>. Ако</w:t>
      </w:r>
      <w:r w:rsidR="007774AC" w:rsidRPr="009F7AC2">
        <w:rPr>
          <w:rFonts w:cs="Arial"/>
          <w:sz w:val="22"/>
          <w:szCs w:val="22"/>
          <w:lang w:val="bg-BG"/>
        </w:rPr>
        <w:t xml:space="preserve"> експлоатацията на </w:t>
      </w:r>
      <w:r w:rsidR="00817FC0" w:rsidRPr="009F7AC2">
        <w:rPr>
          <w:rFonts w:cs="Arial"/>
          <w:sz w:val="22"/>
          <w:szCs w:val="22"/>
          <w:lang w:val="bg-BG"/>
        </w:rPr>
        <w:t>въпросната инфраструктура</w:t>
      </w:r>
      <w:r w:rsidR="007774AC" w:rsidRPr="009F7AC2">
        <w:rPr>
          <w:rFonts w:cs="Arial"/>
          <w:sz w:val="22"/>
          <w:szCs w:val="22"/>
          <w:lang w:val="bg-BG"/>
        </w:rPr>
        <w:t xml:space="preserve"> </w:t>
      </w:r>
      <w:r w:rsidR="00574E47" w:rsidRPr="009F7AC2">
        <w:rPr>
          <w:rFonts w:cs="Arial"/>
          <w:sz w:val="22"/>
          <w:szCs w:val="22"/>
          <w:lang w:val="bg-BG"/>
        </w:rPr>
        <w:t>не е включена в обхвата на договор за обществена услуга съгласно Регламент (ЕО) 1370/2007</w:t>
      </w:r>
      <w:r w:rsidR="00154502" w:rsidRPr="009F7AC2">
        <w:rPr>
          <w:rFonts w:cs="Arial"/>
          <w:sz w:val="22"/>
          <w:szCs w:val="22"/>
          <w:lang w:val="bg-BG"/>
        </w:rPr>
        <w:t>,</w:t>
      </w:r>
      <w:r w:rsidR="00574E47" w:rsidRPr="009F7AC2">
        <w:rPr>
          <w:rFonts w:cs="Arial"/>
          <w:sz w:val="22"/>
          <w:szCs w:val="22"/>
          <w:lang w:val="bg-BG"/>
        </w:rPr>
        <w:t xml:space="preserve"> </w:t>
      </w:r>
      <w:r w:rsidR="009B2261" w:rsidRPr="009F7AC2">
        <w:rPr>
          <w:rFonts w:cs="Arial"/>
          <w:sz w:val="22"/>
          <w:szCs w:val="22"/>
          <w:lang w:val="bg-BG"/>
        </w:rPr>
        <w:t>безвъзмездна финансова помощ</w:t>
      </w:r>
      <w:r w:rsidR="008526E5" w:rsidRPr="009F7AC2">
        <w:rPr>
          <w:rFonts w:cs="Arial"/>
          <w:sz w:val="22"/>
          <w:szCs w:val="22"/>
          <w:lang w:val="bg-BG"/>
        </w:rPr>
        <w:t xml:space="preserve"> може да се предостави, в случай че се докаже, че услугата, за чието предоставяне се ползва инфраструктурата, представлява </w:t>
      </w:r>
      <w:r w:rsidR="00154502" w:rsidRPr="009F7AC2">
        <w:rPr>
          <w:rFonts w:cs="Arial"/>
          <w:sz w:val="22"/>
          <w:szCs w:val="22"/>
          <w:lang w:val="bg-BG"/>
        </w:rPr>
        <w:t>услуга от общ икономически интерес (УОИИ)</w:t>
      </w:r>
      <w:r w:rsidR="008526E5" w:rsidRPr="009F7AC2">
        <w:rPr>
          <w:rFonts w:cs="Arial"/>
          <w:sz w:val="22"/>
          <w:szCs w:val="22"/>
          <w:lang w:val="bg-BG"/>
        </w:rPr>
        <w:t>.</w:t>
      </w:r>
      <w:r w:rsidR="00154502" w:rsidRPr="009F7AC2">
        <w:rPr>
          <w:rFonts w:cs="Arial"/>
          <w:sz w:val="22"/>
          <w:szCs w:val="22"/>
          <w:lang w:val="bg-BG"/>
        </w:rPr>
        <w:t xml:space="preserve"> За да може да се счита за такава, за тази услуга освен изискването да е от обществен интерес следва да е налице и доказана пазарна неефективност. </w:t>
      </w:r>
      <w:r w:rsidR="008526E5" w:rsidRPr="009F7AC2">
        <w:rPr>
          <w:rFonts w:cs="Arial"/>
          <w:sz w:val="22"/>
          <w:szCs w:val="22"/>
          <w:lang w:val="bg-BG"/>
        </w:rPr>
        <w:t xml:space="preserve">Отговорност на бенефициента е да докаже както наличието на обществен интерес, така и пазарната неефективност. </w:t>
      </w:r>
    </w:p>
    <w:p w:rsidR="00AD50E8" w:rsidRPr="009F7AC2" w:rsidRDefault="00BB33CB" w:rsidP="003E6FE0">
      <w:pPr>
        <w:spacing w:before="120"/>
        <w:jc w:val="both"/>
        <w:rPr>
          <w:rFonts w:cs="Arial"/>
          <w:sz w:val="22"/>
          <w:szCs w:val="22"/>
          <w:lang w:val="bg-BG"/>
        </w:rPr>
      </w:pPr>
      <w:r w:rsidRPr="009F7AC2">
        <w:rPr>
          <w:rFonts w:cs="Arial"/>
          <w:sz w:val="22"/>
          <w:szCs w:val="22"/>
          <w:lang w:val="bg-BG"/>
        </w:rPr>
        <w:t xml:space="preserve">В този случай </w:t>
      </w:r>
      <w:r w:rsidR="009B2261" w:rsidRPr="009F7AC2">
        <w:rPr>
          <w:rFonts w:cs="Arial"/>
          <w:sz w:val="22"/>
          <w:szCs w:val="22"/>
          <w:lang w:val="bg-BG"/>
        </w:rPr>
        <w:t>безвъзмездна финансова помощ</w:t>
      </w:r>
      <w:r w:rsidRPr="009F7AC2">
        <w:rPr>
          <w:rFonts w:cs="Arial"/>
          <w:sz w:val="22"/>
          <w:szCs w:val="22"/>
          <w:lang w:val="bg-BG"/>
        </w:rPr>
        <w:t xml:space="preserve"> може да се отпусне само като част от компенсацията за предоставяне на съответната обществена услуга, като </w:t>
      </w:r>
      <w:r w:rsidR="00817FC0" w:rsidRPr="009F7AC2">
        <w:rPr>
          <w:rFonts w:cs="Arial"/>
          <w:sz w:val="22"/>
          <w:szCs w:val="22"/>
          <w:lang w:val="bg-BG"/>
        </w:rPr>
        <w:t>екс</w:t>
      </w:r>
      <w:r w:rsidRPr="009F7AC2">
        <w:rPr>
          <w:rFonts w:cs="Arial"/>
          <w:sz w:val="22"/>
          <w:szCs w:val="22"/>
          <w:lang w:val="bg-BG"/>
        </w:rPr>
        <w:t>плоатацията на инфраструктурата</w:t>
      </w:r>
      <w:r w:rsidR="008526E5" w:rsidRPr="009F7AC2">
        <w:rPr>
          <w:rFonts w:cs="Arial"/>
          <w:sz w:val="22"/>
          <w:szCs w:val="22"/>
          <w:lang w:val="bg-BG"/>
        </w:rPr>
        <w:t xml:space="preserve"> може да се определи </w:t>
      </w:r>
      <w:r w:rsidRPr="009F7AC2">
        <w:rPr>
          <w:rFonts w:cs="Arial"/>
          <w:sz w:val="22"/>
          <w:szCs w:val="22"/>
          <w:lang w:val="bg-BG"/>
        </w:rPr>
        <w:t xml:space="preserve">или като самостоятелна дейност, или като част от друга услуга. Приложимият режим на държавна помощ се </w:t>
      </w:r>
      <w:r w:rsidR="00BD1350" w:rsidRPr="009F7AC2">
        <w:rPr>
          <w:rFonts w:cs="Arial"/>
          <w:sz w:val="22"/>
          <w:szCs w:val="22"/>
          <w:lang w:val="bg-BG"/>
        </w:rPr>
        <w:t>прилага</w:t>
      </w:r>
      <w:r w:rsidRPr="009F7AC2">
        <w:rPr>
          <w:rFonts w:cs="Arial"/>
          <w:sz w:val="22"/>
          <w:szCs w:val="22"/>
          <w:lang w:val="bg-BG"/>
        </w:rPr>
        <w:t xml:space="preserve"> за обществената услуга като цяло, а не за отделния обект (финансираната по проекта инфраструктура). </w:t>
      </w:r>
      <w:r w:rsidR="00AD50E8" w:rsidRPr="009F7AC2">
        <w:rPr>
          <w:rFonts w:cs="Arial"/>
          <w:sz w:val="22"/>
          <w:szCs w:val="22"/>
          <w:lang w:val="bg-BG"/>
        </w:rPr>
        <w:t xml:space="preserve"> </w:t>
      </w:r>
    </w:p>
    <w:p w:rsidR="00915899" w:rsidRPr="009F7AC2" w:rsidRDefault="00915899" w:rsidP="003E6FE0">
      <w:pPr>
        <w:spacing w:before="120"/>
        <w:jc w:val="both"/>
        <w:rPr>
          <w:rFonts w:cs="Arial"/>
          <w:sz w:val="22"/>
          <w:szCs w:val="22"/>
          <w:lang w:val="bg-BG"/>
        </w:rPr>
      </w:pPr>
      <w:r w:rsidRPr="009F7AC2">
        <w:rPr>
          <w:rFonts w:cs="Arial"/>
          <w:sz w:val="22"/>
          <w:szCs w:val="22"/>
          <w:lang w:val="bg-BG"/>
        </w:rPr>
        <w:t xml:space="preserve">Когато финансирането представлява компенсация за осъществяване на УОИИ администратор на помощта е органът, който възлага задължението за обществена услуга, контролира и компенсира изпълнението й. </w:t>
      </w:r>
      <w:r w:rsidR="009B2261" w:rsidRPr="009F7AC2">
        <w:rPr>
          <w:rFonts w:cs="Arial"/>
          <w:sz w:val="22"/>
          <w:szCs w:val="22"/>
          <w:lang w:val="bg-BG"/>
        </w:rPr>
        <w:t xml:space="preserve">В тази връзка, независимо дали </w:t>
      </w:r>
      <w:r w:rsidRPr="009F7AC2">
        <w:rPr>
          <w:rFonts w:cs="Arial"/>
          <w:sz w:val="22"/>
          <w:szCs w:val="22"/>
          <w:lang w:val="bg-BG"/>
        </w:rPr>
        <w:t>общината извършва дейността по управле</w:t>
      </w:r>
      <w:r w:rsidR="009B2261" w:rsidRPr="009F7AC2">
        <w:rPr>
          <w:rFonts w:cs="Arial"/>
          <w:sz w:val="22"/>
          <w:szCs w:val="22"/>
          <w:lang w:val="bg-BG"/>
        </w:rPr>
        <w:t xml:space="preserve">ние на инфраструктура директно или я възлага на </w:t>
      </w:r>
      <w:r w:rsidRPr="009F7AC2">
        <w:rPr>
          <w:rFonts w:cs="Arial"/>
          <w:sz w:val="22"/>
          <w:szCs w:val="22"/>
          <w:lang w:val="bg-BG"/>
        </w:rPr>
        <w:t xml:space="preserve">общинско предприятие или търговско дружество, общината се явява администратор на помощ с всички произтичащи от това задължения, и по-специално задължението да спази условията за държавната помощ под формата на компенсация за обществена услуга, предоставена на определени предприятия. </w:t>
      </w:r>
    </w:p>
    <w:p w:rsidR="001B7D4A" w:rsidRPr="00AB0115" w:rsidRDefault="00092A11" w:rsidP="003E6FE0">
      <w:pPr>
        <w:spacing w:before="120"/>
        <w:jc w:val="both"/>
        <w:rPr>
          <w:rFonts w:cs="Arial"/>
          <w:sz w:val="22"/>
          <w:szCs w:val="22"/>
          <w:lang w:val="bg-BG"/>
        </w:rPr>
      </w:pPr>
      <w:r w:rsidRPr="00AB0115">
        <w:rPr>
          <w:rFonts w:cs="Arial"/>
          <w:sz w:val="22"/>
          <w:szCs w:val="22"/>
          <w:lang w:val="bg-BG"/>
        </w:rPr>
        <w:t>В</w:t>
      </w:r>
      <w:r w:rsidR="00BB33CB" w:rsidRPr="00AB0115">
        <w:rPr>
          <w:rFonts w:cs="Arial"/>
          <w:sz w:val="22"/>
          <w:szCs w:val="22"/>
          <w:lang w:val="bg-BG"/>
        </w:rPr>
        <w:t>ъв връзка с изложеното</w:t>
      </w:r>
      <w:r w:rsidRPr="00AB0115">
        <w:rPr>
          <w:rFonts w:cs="Arial"/>
          <w:sz w:val="22"/>
          <w:szCs w:val="22"/>
          <w:lang w:val="bg-BG"/>
        </w:rPr>
        <w:t xml:space="preserve"> </w:t>
      </w:r>
      <w:r w:rsidR="001B7D4A" w:rsidRPr="00AB0115">
        <w:rPr>
          <w:rFonts w:cs="Arial"/>
          <w:sz w:val="22"/>
          <w:szCs w:val="22"/>
          <w:lang w:val="bg-BG"/>
        </w:rPr>
        <w:t>мерки</w:t>
      </w:r>
      <w:r w:rsidR="009B2261" w:rsidRPr="00AB0115">
        <w:rPr>
          <w:rFonts w:cs="Arial"/>
          <w:sz w:val="22"/>
          <w:szCs w:val="22"/>
          <w:lang w:val="bg-BG"/>
        </w:rPr>
        <w:t>те от тази група</w:t>
      </w:r>
      <w:r w:rsidR="001B7D4A" w:rsidRPr="00AB0115">
        <w:rPr>
          <w:rFonts w:cs="Arial"/>
          <w:sz w:val="22"/>
          <w:szCs w:val="22"/>
          <w:lang w:val="bg-BG"/>
        </w:rPr>
        <w:t xml:space="preserve"> са допустими за финансиране с безвъзмездна финансова помощ по ОПРР само ако попадат в една от двете хипотези</w:t>
      </w:r>
      <w:r w:rsidRPr="00AB0115">
        <w:rPr>
          <w:rFonts w:cs="Arial"/>
          <w:sz w:val="22"/>
          <w:szCs w:val="22"/>
          <w:lang w:val="bg-BG"/>
        </w:rPr>
        <w:t xml:space="preserve"> по-долу:</w:t>
      </w:r>
    </w:p>
    <w:p w:rsidR="001B7D4A" w:rsidRPr="001909EC" w:rsidRDefault="001B7D4A" w:rsidP="00BD1350">
      <w:pPr>
        <w:numPr>
          <w:ilvl w:val="0"/>
          <w:numId w:val="65"/>
        </w:numPr>
        <w:tabs>
          <w:tab w:val="left" w:pos="993"/>
        </w:tabs>
        <w:spacing w:before="120"/>
        <w:jc w:val="both"/>
        <w:rPr>
          <w:rFonts w:cs="Arial"/>
          <w:b/>
          <w:sz w:val="22"/>
          <w:szCs w:val="22"/>
          <w:lang w:val="bg-BG"/>
        </w:rPr>
      </w:pPr>
      <w:r w:rsidRPr="001909EC">
        <w:rPr>
          <w:rFonts w:cs="Arial"/>
          <w:b/>
          <w:i/>
          <w:sz w:val="22"/>
          <w:szCs w:val="22"/>
          <w:lang w:val="bg-BG"/>
        </w:rPr>
        <w:t xml:space="preserve">УОИИ в съответствие с Регламент </w:t>
      </w:r>
      <w:r w:rsidR="00102BB4" w:rsidRPr="001909EC">
        <w:rPr>
          <w:rFonts w:cs="Arial"/>
          <w:b/>
          <w:i/>
          <w:sz w:val="22"/>
          <w:szCs w:val="22"/>
          <w:lang w:val="bg-BG"/>
        </w:rPr>
        <w:t xml:space="preserve">(ЕС) </w:t>
      </w:r>
      <w:r w:rsidRPr="001909EC">
        <w:rPr>
          <w:rFonts w:cs="Arial"/>
          <w:b/>
          <w:i/>
          <w:sz w:val="22"/>
          <w:szCs w:val="22"/>
          <w:lang w:val="bg-BG"/>
        </w:rPr>
        <w:t>360/2012 относно прилагане на чл. 107 и 108 от ДФЕС към минимална помощ за предприятия, предоставящи УОИИ</w:t>
      </w:r>
    </w:p>
    <w:p w:rsidR="001B7D4A" w:rsidRPr="001909EC" w:rsidRDefault="001B7D4A" w:rsidP="001B7D4A">
      <w:pPr>
        <w:spacing w:before="120"/>
        <w:jc w:val="both"/>
        <w:rPr>
          <w:rFonts w:cs="Arial"/>
          <w:sz w:val="22"/>
          <w:szCs w:val="22"/>
          <w:lang w:val="bg-BG"/>
        </w:rPr>
      </w:pPr>
      <w:r w:rsidRPr="001909EC">
        <w:rPr>
          <w:rFonts w:cs="Arial"/>
          <w:sz w:val="22"/>
          <w:szCs w:val="22"/>
          <w:lang w:val="bg-BG"/>
        </w:rPr>
        <w:t>Мярката е съвместима с правилата за минимална помощ за предприятия, които предоставят УОИИ, когато</w:t>
      </w:r>
      <w:r w:rsidR="008711E7" w:rsidRPr="001909EC">
        <w:rPr>
          <w:rFonts w:cs="Arial"/>
          <w:sz w:val="22"/>
          <w:szCs w:val="22"/>
          <w:lang w:val="bg-BG"/>
        </w:rPr>
        <w:t xml:space="preserve"> се предоставя за дейност, възложена като услуга от общ икономически интерес, попадаща в обхвата на Регламент </w:t>
      </w:r>
      <w:r w:rsidR="00102BB4" w:rsidRPr="001909EC">
        <w:rPr>
          <w:rFonts w:cs="Arial"/>
          <w:sz w:val="22"/>
          <w:szCs w:val="22"/>
          <w:lang w:val="bg-BG"/>
        </w:rPr>
        <w:t xml:space="preserve">(ЕС) </w:t>
      </w:r>
      <w:r w:rsidR="008711E7" w:rsidRPr="001909EC">
        <w:rPr>
          <w:rFonts w:cs="Arial"/>
          <w:sz w:val="22"/>
          <w:szCs w:val="22"/>
          <w:lang w:val="bg-BG"/>
        </w:rPr>
        <w:t xml:space="preserve">360/2012 и са изпълнени всички изисквания на цитирания регламент. За да приложи този режим конкретният бенефициент следва да докаже, че въпросната услуга може да се определи като УОИИ (да докаже наличие на обществен интерес и пазарна неефективност). Предприятието, на което е възложена съответната услуга не следва да извършва дейности съгласно описаните в чл. 1, пар. 2 от </w:t>
      </w:r>
      <w:r w:rsidR="00102BB4" w:rsidRPr="001909EC">
        <w:rPr>
          <w:rFonts w:cs="Arial"/>
          <w:sz w:val="22"/>
          <w:szCs w:val="22"/>
          <w:lang w:val="bg-BG"/>
        </w:rPr>
        <w:t xml:space="preserve">Регламент (ЕС) 360/2012, като в случаите, в които извършва дейности от изключените от обхвата на регламента сектори, е възможно предоставянето на минимална помощ при осигурено разграничаване на конкретните дейности и разходи (отделна аналитична счетоводна отчетност за дейностите, подпомагани в рамките на регламента), така че </w:t>
      </w:r>
      <w:r w:rsidR="00102BB4" w:rsidRPr="001909EC">
        <w:rPr>
          <w:rFonts w:cs="Arial"/>
          <w:sz w:val="22"/>
          <w:szCs w:val="22"/>
          <w:lang w:val="bg-BG"/>
        </w:rPr>
        <w:lastRenderedPageBreak/>
        <w:t>да се докаже липсата на кръстосано субсидиране за дейности от изключените сектори. В</w:t>
      </w:r>
      <w:r w:rsidR="008711E7" w:rsidRPr="001909EC">
        <w:rPr>
          <w:rFonts w:cs="Arial"/>
          <w:sz w:val="22"/>
          <w:szCs w:val="22"/>
          <w:lang w:val="bg-BG"/>
        </w:rPr>
        <w:t xml:space="preserve"> случаите, когато услугата се предоставя от самата община</w:t>
      </w:r>
      <w:r w:rsidR="00102BB4" w:rsidRPr="001909EC">
        <w:rPr>
          <w:rFonts w:cs="Arial"/>
          <w:sz w:val="22"/>
          <w:szCs w:val="22"/>
          <w:lang w:val="bg-BG"/>
        </w:rPr>
        <w:t xml:space="preserve">, </w:t>
      </w:r>
      <w:r w:rsidR="00F649FF" w:rsidRPr="001909EC">
        <w:rPr>
          <w:rFonts w:cs="Arial"/>
          <w:sz w:val="22"/>
          <w:szCs w:val="22"/>
          <w:lang w:val="bg-BG"/>
        </w:rPr>
        <w:t>структурата в общината, която предоставя съответната услуга, се третира като предприятие, получател на помощта.</w:t>
      </w:r>
    </w:p>
    <w:p w:rsidR="00F649FF" w:rsidRPr="001909EC" w:rsidRDefault="00F649FF" w:rsidP="001B7D4A">
      <w:pPr>
        <w:spacing w:before="120"/>
        <w:jc w:val="both"/>
        <w:rPr>
          <w:rFonts w:cs="Arial"/>
          <w:sz w:val="22"/>
          <w:szCs w:val="22"/>
          <w:lang w:val="bg-BG"/>
        </w:rPr>
      </w:pPr>
      <w:r w:rsidRPr="001909EC">
        <w:rPr>
          <w:rFonts w:cs="Arial"/>
          <w:sz w:val="22"/>
          <w:szCs w:val="22"/>
          <w:lang w:val="bg-BG"/>
        </w:rPr>
        <w:t xml:space="preserve">Помощта de minimis, предоставяна на едно и също предприятие, осъществяващо услуги от общ икономически интерес, (краен получател на помощта), съгласно акта на възлагане, не следва да надхвърля 500 000 евро за период от три данъчни години. Минималната помощ в съответствие с Регламент (ЕС) 360/2012 може да се натрупва с други минимални помощи до достигане на тавана от 500 000 евро, но не може да се натрупва с компенсация за същата УОИИ, независимо дали </w:t>
      </w:r>
      <w:r w:rsidR="0043791E" w:rsidRPr="001909EC">
        <w:rPr>
          <w:rFonts w:cs="Arial"/>
          <w:sz w:val="22"/>
          <w:szCs w:val="22"/>
          <w:lang w:val="bg-BG"/>
        </w:rPr>
        <w:t xml:space="preserve">тя </w:t>
      </w:r>
      <w:r w:rsidRPr="001909EC">
        <w:rPr>
          <w:rFonts w:cs="Arial"/>
          <w:sz w:val="22"/>
          <w:szCs w:val="22"/>
          <w:lang w:val="bg-BG"/>
        </w:rPr>
        <w:t xml:space="preserve">представлява държавна помощ или не. </w:t>
      </w:r>
      <w:r w:rsidR="0043791E" w:rsidRPr="001909EC">
        <w:rPr>
          <w:rFonts w:cs="Arial"/>
          <w:sz w:val="22"/>
          <w:szCs w:val="22"/>
          <w:lang w:val="bg-BG"/>
        </w:rPr>
        <w:t xml:space="preserve">Важно е да се отбележи, че в размера на компенсацията се включва както финансирането по настоящата процедура, така и всяко друго финансиране, предоставено на предприятието във връзка с изпълнението на конкретната УОИИ. </w:t>
      </w:r>
    </w:p>
    <w:p w:rsidR="001B7D4A" w:rsidRPr="001909EC" w:rsidRDefault="0043791E" w:rsidP="001B7D4A">
      <w:pPr>
        <w:spacing w:before="120"/>
        <w:jc w:val="both"/>
        <w:rPr>
          <w:rFonts w:cs="Arial"/>
          <w:sz w:val="22"/>
          <w:szCs w:val="22"/>
          <w:lang w:val="bg-BG"/>
        </w:rPr>
      </w:pPr>
      <w:r w:rsidRPr="001909EC">
        <w:rPr>
          <w:rFonts w:cs="Arial"/>
          <w:sz w:val="22"/>
          <w:szCs w:val="22"/>
          <w:lang w:val="bg-BG"/>
        </w:rPr>
        <w:t xml:space="preserve">В случай че избере да приложи този режим на помощ конкретният бенефициент </w:t>
      </w:r>
      <w:r w:rsidR="00A5660C" w:rsidRPr="001909EC">
        <w:rPr>
          <w:rFonts w:cs="Arial"/>
          <w:sz w:val="22"/>
          <w:szCs w:val="22"/>
          <w:lang w:val="bg-BG"/>
        </w:rPr>
        <w:t xml:space="preserve">да </w:t>
      </w:r>
      <w:r w:rsidRPr="001909EC">
        <w:rPr>
          <w:rFonts w:cs="Arial"/>
          <w:sz w:val="22"/>
          <w:szCs w:val="22"/>
          <w:lang w:val="bg-BG"/>
        </w:rPr>
        <w:t>докаже</w:t>
      </w:r>
      <w:r w:rsidR="00A5660C" w:rsidRPr="001909EC">
        <w:rPr>
          <w:rFonts w:cs="Arial"/>
          <w:sz w:val="22"/>
          <w:szCs w:val="22"/>
          <w:lang w:val="bg-BG"/>
        </w:rPr>
        <w:t xml:space="preserve"> </w:t>
      </w:r>
      <w:r w:rsidRPr="001909EC">
        <w:rPr>
          <w:rFonts w:cs="Arial"/>
          <w:sz w:val="22"/>
          <w:szCs w:val="22"/>
          <w:lang w:val="bg-BG"/>
        </w:rPr>
        <w:t xml:space="preserve">изпълнението на всички изисквания на Регламент (ЕС) 360/2012. </w:t>
      </w:r>
      <w:r w:rsidR="00A5660C" w:rsidRPr="001909EC">
        <w:rPr>
          <w:rFonts w:cs="Arial"/>
          <w:sz w:val="22"/>
          <w:szCs w:val="22"/>
          <w:lang w:val="bg-BG"/>
        </w:rPr>
        <w:t xml:space="preserve">За целта в раздел 11 от формуляра за кандидатстване бенефициентът следва да опише по какъв начин е гарантирано изпълнението на всеки параграф от членове </w:t>
      </w:r>
      <w:r w:rsidR="00C70D74" w:rsidRPr="001909EC">
        <w:rPr>
          <w:rFonts w:cs="Arial"/>
          <w:sz w:val="22"/>
          <w:szCs w:val="22"/>
          <w:lang w:val="bg-BG"/>
        </w:rPr>
        <w:t xml:space="preserve">1 до 3 на приложимия </w:t>
      </w:r>
      <w:r w:rsidR="00BD1350" w:rsidRPr="001909EC">
        <w:rPr>
          <w:rFonts w:cs="Arial"/>
          <w:sz w:val="22"/>
          <w:szCs w:val="22"/>
          <w:lang w:val="bg-BG"/>
        </w:rPr>
        <w:t>регламент, като следва да приложи съответните доказателствени документи.</w:t>
      </w:r>
    </w:p>
    <w:p w:rsidR="001B7D4A" w:rsidRPr="001909EC" w:rsidRDefault="001B7D4A" w:rsidP="00BD1350">
      <w:pPr>
        <w:numPr>
          <w:ilvl w:val="0"/>
          <w:numId w:val="65"/>
        </w:numPr>
        <w:tabs>
          <w:tab w:val="left" w:pos="993"/>
        </w:tabs>
        <w:spacing w:before="120"/>
        <w:jc w:val="both"/>
        <w:rPr>
          <w:rFonts w:cs="Arial"/>
          <w:b/>
          <w:i/>
          <w:sz w:val="22"/>
          <w:szCs w:val="22"/>
          <w:lang w:val="bg-BG"/>
        </w:rPr>
      </w:pPr>
      <w:r w:rsidRPr="001909EC">
        <w:rPr>
          <w:rFonts w:cs="Arial"/>
          <w:b/>
          <w:i/>
          <w:sz w:val="22"/>
          <w:szCs w:val="22"/>
          <w:lang w:val="bg-BG"/>
        </w:rPr>
        <w:t>УОИИ в съответствие с Решението на Комисията 2012/21/ЕС</w:t>
      </w:r>
    </w:p>
    <w:p w:rsidR="00494BCD" w:rsidRPr="001909EC" w:rsidRDefault="00C70D74" w:rsidP="00C70D74">
      <w:pPr>
        <w:spacing w:before="120"/>
        <w:jc w:val="both"/>
        <w:rPr>
          <w:rFonts w:cs="Arial"/>
          <w:sz w:val="22"/>
          <w:szCs w:val="22"/>
          <w:lang w:val="bg-BG"/>
        </w:rPr>
      </w:pPr>
      <w:r w:rsidRPr="001909EC">
        <w:rPr>
          <w:rFonts w:cs="Arial"/>
          <w:sz w:val="22"/>
          <w:szCs w:val="22"/>
          <w:lang w:val="bg-BG"/>
        </w:rPr>
        <w:t xml:space="preserve">За прилагането на този режим бенефициентът следва </w:t>
      </w:r>
      <w:r w:rsidR="00DB671D" w:rsidRPr="001909EC">
        <w:rPr>
          <w:rFonts w:cs="Arial"/>
          <w:sz w:val="22"/>
          <w:szCs w:val="22"/>
          <w:lang w:val="bg-BG"/>
        </w:rPr>
        <w:t xml:space="preserve">да обоснове, че съответната услуга, която се предоставя с финансирана по проекта инфраструктура, действително представлява УОИИ (да докаже наличие на обществен интерес и пазарна неефективност) и да включи БФП за конретната инфраструктура в размера на компенсацията за предоставянето на тази услуга. </w:t>
      </w:r>
      <w:r w:rsidR="00494BCD" w:rsidRPr="001909EC">
        <w:rPr>
          <w:rFonts w:cs="Arial"/>
          <w:sz w:val="22"/>
          <w:szCs w:val="22"/>
          <w:lang w:val="bg-BG"/>
        </w:rPr>
        <w:t>Проектното предложение трябва да отговаря на следните основни критерии:</w:t>
      </w:r>
    </w:p>
    <w:p w:rsidR="00494BCD" w:rsidRPr="001909EC" w:rsidRDefault="00DB671D" w:rsidP="00BD1350">
      <w:pPr>
        <w:numPr>
          <w:ilvl w:val="0"/>
          <w:numId w:val="66"/>
        </w:numPr>
        <w:spacing w:before="120"/>
        <w:jc w:val="both"/>
        <w:rPr>
          <w:rFonts w:cs="Arial"/>
          <w:sz w:val="22"/>
          <w:szCs w:val="22"/>
          <w:lang w:val="bg-BG"/>
        </w:rPr>
      </w:pPr>
      <w:r w:rsidRPr="001909EC">
        <w:rPr>
          <w:rFonts w:cs="Arial"/>
          <w:sz w:val="22"/>
          <w:szCs w:val="22"/>
          <w:lang w:val="bg-BG"/>
        </w:rPr>
        <w:t xml:space="preserve">Компенсацията, предоставяна на съответното предприятие, не следва </w:t>
      </w:r>
      <w:r w:rsidR="00494BCD" w:rsidRPr="001909EC">
        <w:rPr>
          <w:rFonts w:cs="Arial"/>
          <w:sz w:val="22"/>
          <w:szCs w:val="22"/>
          <w:lang w:val="bg-BG"/>
        </w:rPr>
        <w:t>да надвишава 15 млн. евро</w:t>
      </w:r>
      <w:r w:rsidRPr="001909EC">
        <w:rPr>
          <w:rFonts w:cs="Arial"/>
          <w:sz w:val="22"/>
          <w:szCs w:val="22"/>
          <w:lang w:val="bg-BG"/>
        </w:rPr>
        <w:t xml:space="preserve"> годишно</w:t>
      </w:r>
      <w:r w:rsidR="00082EDD" w:rsidRPr="001909EC">
        <w:rPr>
          <w:rFonts w:cs="Arial"/>
          <w:sz w:val="22"/>
          <w:szCs w:val="22"/>
          <w:lang w:val="bg-BG"/>
        </w:rPr>
        <w:t>, като в този праг се включват разходите за изпълнение на услугата, в това число и частта на БФП по процедурата</w:t>
      </w:r>
      <w:r w:rsidR="00494BCD" w:rsidRPr="001909EC">
        <w:rPr>
          <w:rFonts w:cs="Arial"/>
          <w:sz w:val="22"/>
          <w:szCs w:val="22"/>
          <w:lang w:val="bg-BG"/>
        </w:rPr>
        <w:t>;</w:t>
      </w:r>
    </w:p>
    <w:p w:rsidR="00494BCD" w:rsidRPr="001909EC" w:rsidRDefault="00494BCD" w:rsidP="00BD1350">
      <w:pPr>
        <w:numPr>
          <w:ilvl w:val="0"/>
          <w:numId w:val="66"/>
        </w:numPr>
        <w:spacing w:before="120"/>
        <w:jc w:val="both"/>
        <w:rPr>
          <w:rFonts w:cs="Arial"/>
          <w:sz w:val="22"/>
          <w:szCs w:val="22"/>
          <w:lang w:val="bg-BG"/>
        </w:rPr>
      </w:pPr>
      <w:r w:rsidRPr="001909EC">
        <w:rPr>
          <w:rFonts w:cs="Arial"/>
          <w:sz w:val="22"/>
          <w:szCs w:val="22"/>
          <w:lang w:val="bg-BG"/>
        </w:rPr>
        <w:t>Дейността по изпълнение на услуга от общ интерес трябва да е възложена чрез съответен акт на възлагане, в който се съдържа позоваване на Решението на Комисията 2012/21/ЕС</w:t>
      </w:r>
      <w:r w:rsidR="004D7463" w:rsidRPr="001909EC">
        <w:rPr>
          <w:rFonts w:cs="Arial"/>
          <w:sz w:val="22"/>
          <w:szCs w:val="22"/>
          <w:lang w:val="bg-BG"/>
        </w:rPr>
        <w:t>. Акт на възлагане може да бъде нормативен акт, включително на Общинския съвет, решение, договор или друг подобен, който има съдържанието и реквизитите, определени в Решението на ЕК 2012/21/ЕС.</w:t>
      </w:r>
    </w:p>
    <w:p w:rsidR="00494BCD" w:rsidRPr="001909EC" w:rsidRDefault="00494BCD" w:rsidP="00BD1350">
      <w:pPr>
        <w:numPr>
          <w:ilvl w:val="0"/>
          <w:numId w:val="66"/>
        </w:numPr>
        <w:spacing w:before="120"/>
        <w:jc w:val="both"/>
        <w:rPr>
          <w:rFonts w:cs="Arial"/>
          <w:sz w:val="22"/>
          <w:szCs w:val="22"/>
          <w:lang w:val="bg-BG"/>
        </w:rPr>
      </w:pPr>
      <w:r w:rsidRPr="001909EC">
        <w:rPr>
          <w:rFonts w:cs="Arial"/>
          <w:sz w:val="22"/>
          <w:szCs w:val="22"/>
          <w:lang w:val="bg-BG"/>
        </w:rPr>
        <w:t xml:space="preserve">Срокът на възлагане не трябва да надвишава 10 години, освен ако инвестициите не са в такъв размер, че да изискват период на амортизация по-дълъг от 10 години. </w:t>
      </w:r>
    </w:p>
    <w:p w:rsidR="00F07FC4" w:rsidRPr="001909EC" w:rsidRDefault="00F07FC4" w:rsidP="00BD1350">
      <w:pPr>
        <w:numPr>
          <w:ilvl w:val="0"/>
          <w:numId w:val="66"/>
        </w:numPr>
        <w:spacing w:before="120"/>
        <w:jc w:val="both"/>
        <w:rPr>
          <w:rFonts w:cs="Arial"/>
          <w:sz w:val="22"/>
          <w:szCs w:val="22"/>
          <w:lang w:val="bg-BG"/>
        </w:rPr>
      </w:pPr>
      <w:r w:rsidRPr="001909EC">
        <w:rPr>
          <w:rFonts w:cs="Arial"/>
          <w:sz w:val="22"/>
          <w:szCs w:val="22"/>
          <w:lang w:val="bg-BG"/>
        </w:rPr>
        <w:t>Размерът</w:t>
      </w:r>
      <w:r w:rsidRPr="001909EC">
        <w:rPr>
          <w:sz w:val="22"/>
          <w:szCs w:val="22"/>
          <w:lang w:val="bg-BG"/>
        </w:rPr>
        <w:t xml:space="preserve"> на компенсацията не надвишава това, което е необходимо за покриване на нетния </w:t>
      </w:r>
      <w:r w:rsidRPr="001909EC">
        <w:rPr>
          <w:rFonts w:cs="Arial"/>
          <w:sz w:val="22"/>
          <w:szCs w:val="22"/>
          <w:lang w:val="bg-BG"/>
        </w:rPr>
        <w:t>разход</w:t>
      </w:r>
      <w:r w:rsidRPr="001909EC">
        <w:rPr>
          <w:sz w:val="22"/>
          <w:szCs w:val="22"/>
          <w:lang w:val="bg-BG"/>
        </w:rPr>
        <w:t xml:space="preserve">, направен при изпълнение на задълженията за обществена услуга, включително разумна печалба. </w:t>
      </w:r>
      <w:r w:rsidR="00082EDD" w:rsidRPr="001909EC">
        <w:rPr>
          <w:sz w:val="22"/>
          <w:szCs w:val="22"/>
          <w:lang w:val="bg-BG"/>
        </w:rPr>
        <w:t xml:space="preserve">Съгласно чл. 5, пар. 5 от Решението </w:t>
      </w:r>
      <w:r w:rsidR="009D2E91" w:rsidRPr="001909EC">
        <w:rPr>
          <w:sz w:val="22"/>
          <w:szCs w:val="22"/>
          <w:lang w:val="bg-BG"/>
        </w:rPr>
        <w:t>„</w:t>
      </w:r>
      <w:r w:rsidR="00082EDD" w:rsidRPr="001909EC">
        <w:rPr>
          <w:sz w:val="22"/>
          <w:szCs w:val="22"/>
          <w:lang w:val="bg-BG"/>
        </w:rPr>
        <w:t xml:space="preserve">разумна </w:t>
      </w:r>
      <w:r w:rsidRPr="001909EC">
        <w:rPr>
          <w:sz w:val="22"/>
          <w:szCs w:val="22"/>
          <w:lang w:val="bg-BG"/>
        </w:rPr>
        <w:t xml:space="preserve">печалба“ означава </w:t>
      </w:r>
      <w:r w:rsidR="00AD55E4" w:rsidRPr="001909EC">
        <w:rPr>
          <w:sz w:val="22"/>
          <w:szCs w:val="22"/>
          <w:lang w:val="bg-BG"/>
        </w:rPr>
        <w:t xml:space="preserve">процентът </w:t>
      </w:r>
      <w:r w:rsidRPr="001909EC">
        <w:rPr>
          <w:sz w:val="22"/>
          <w:szCs w:val="22"/>
          <w:lang w:val="bg-BG"/>
        </w:rPr>
        <w:t xml:space="preserve">на възвръщаемост на капитала, който би бил изискван от типично предприятие, което обмисля дали да предоставя или не услуга от общ икономически интерес за целия срок на възлагането, като се взема предвид равнището на риска. </w:t>
      </w:r>
      <w:r w:rsidR="00AD55E4" w:rsidRPr="001909EC">
        <w:rPr>
          <w:sz w:val="22"/>
          <w:szCs w:val="22"/>
          <w:lang w:val="bg-BG"/>
        </w:rPr>
        <w:t>При определянето на разумната печалба следва да бъдат взети под внимание всички приложими изисквания на Решението</w:t>
      </w:r>
      <w:r w:rsidRPr="001909EC">
        <w:rPr>
          <w:sz w:val="22"/>
          <w:szCs w:val="22"/>
          <w:lang w:val="bg-BG"/>
        </w:rPr>
        <w:t>.</w:t>
      </w:r>
    </w:p>
    <w:p w:rsidR="00494BCD" w:rsidRPr="001909EC" w:rsidRDefault="00733A18" w:rsidP="005A07AA">
      <w:pPr>
        <w:spacing w:before="120"/>
        <w:jc w:val="both"/>
        <w:rPr>
          <w:rFonts w:cs="Arial"/>
          <w:sz w:val="22"/>
          <w:szCs w:val="22"/>
          <w:lang w:val="bg-BG"/>
        </w:rPr>
      </w:pPr>
      <w:r w:rsidRPr="001909EC">
        <w:rPr>
          <w:rFonts w:cs="Arial"/>
          <w:sz w:val="22"/>
          <w:szCs w:val="22"/>
          <w:lang w:val="bg-BG"/>
        </w:rPr>
        <w:t>Контролни въпроси</w:t>
      </w:r>
      <w:r w:rsidR="00494BCD" w:rsidRPr="001909EC">
        <w:rPr>
          <w:rFonts w:cs="Arial"/>
          <w:sz w:val="22"/>
          <w:szCs w:val="22"/>
          <w:lang w:val="bg-BG"/>
        </w:rPr>
        <w:t xml:space="preserve"> за проверка на съответствието с Решението на Комисията 2012/21/ЕС са включени в </w:t>
      </w:r>
      <w:r w:rsidR="00494BCD" w:rsidRPr="001909EC">
        <w:rPr>
          <w:rFonts w:cs="Arial"/>
          <w:b/>
          <w:sz w:val="22"/>
          <w:szCs w:val="22"/>
          <w:lang w:val="bg-BG"/>
        </w:rPr>
        <w:t>Приложение О2 „Указания за оценка на съответствието на проектните приложения с приложимия режим по държавни помощи по Приоритетна ос 1</w:t>
      </w:r>
      <w:r w:rsidR="00494BCD" w:rsidRPr="001909EC">
        <w:rPr>
          <w:rFonts w:cs="Arial"/>
          <w:sz w:val="22"/>
          <w:szCs w:val="22"/>
          <w:lang w:val="bg-BG"/>
        </w:rPr>
        <w:t xml:space="preserve"> „Устойчиво и интегрирано градско развитие по Оперативна програма „Региони в растеж“ 2014-2020“.</w:t>
      </w:r>
    </w:p>
    <w:p w:rsidR="003E6FE0" w:rsidRPr="00AB0115" w:rsidRDefault="003E6FE0" w:rsidP="003E6FE0">
      <w:pPr>
        <w:spacing w:before="120"/>
        <w:jc w:val="both"/>
        <w:rPr>
          <w:rFonts w:cs="Arial"/>
          <w:sz w:val="22"/>
          <w:szCs w:val="22"/>
          <w:lang w:val="bg-BG"/>
        </w:rPr>
      </w:pPr>
      <w:r w:rsidRPr="001909EC">
        <w:rPr>
          <w:rFonts w:cs="Arial"/>
          <w:b/>
          <w:sz w:val="22"/>
          <w:szCs w:val="22"/>
          <w:lang w:val="bg-BG"/>
        </w:rPr>
        <w:t>Мерките от група ІІ и ІІІ на стойност до 200 хил. евро</w:t>
      </w:r>
      <w:r w:rsidRPr="001909EC">
        <w:rPr>
          <w:rFonts w:cs="Arial"/>
          <w:sz w:val="22"/>
          <w:szCs w:val="22"/>
          <w:lang w:val="bg-BG"/>
        </w:rPr>
        <w:t xml:space="preserve"> </w:t>
      </w:r>
      <w:r w:rsidR="00BC0DB9" w:rsidRPr="001909EC">
        <w:rPr>
          <w:rFonts w:cs="Arial"/>
          <w:sz w:val="22"/>
          <w:szCs w:val="22"/>
          <w:lang w:val="bg-BG"/>
        </w:rPr>
        <w:t>(100 хил евро в случай</w:t>
      </w:r>
      <w:r w:rsidR="00C70D74" w:rsidRPr="001909EC">
        <w:rPr>
          <w:rFonts w:cs="Arial"/>
          <w:sz w:val="22"/>
          <w:szCs w:val="22"/>
          <w:lang w:val="bg-BG"/>
        </w:rPr>
        <w:t>, че предприятието изпълнява</w:t>
      </w:r>
      <w:r w:rsidR="00BC0DB9" w:rsidRPr="001909EC">
        <w:rPr>
          <w:rFonts w:cs="Arial"/>
          <w:sz w:val="22"/>
          <w:szCs w:val="22"/>
          <w:lang w:val="bg-BG"/>
        </w:rPr>
        <w:t xml:space="preserve"> дейност</w:t>
      </w:r>
      <w:r w:rsidR="00C70D74" w:rsidRPr="001909EC">
        <w:rPr>
          <w:rFonts w:cs="Arial"/>
          <w:sz w:val="22"/>
          <w:szCs w:val="22"/>
          <w:lang w:val="bg-BG"/>
        </w:rPr>
        <w:t>и</w:t>
      </w:r>
      <w:r w:rsidR="00BC0DB9" w:rsidRPr="001909EC">
        <w:rPr>
          <w:rFonts w:cs="Arial"/>
          <w:sz w:val="22"/>
          <w:szCs w:val="22"/>
          <w:lang w:val="bg-BG"/>
        </w:rPr>
        <w:t xml:space="preserve"> в областта на автомобилните товарни </w:t>
      </w:r>
      <w:r w:rsidR="00915899" w:rsidRPr="001909EC">
        <w:rPr>
          <w:rFonts w:cs="Arial"/>
          <w:sz w:val="22"/>
          <w:szCs w:val="22"/>
          <w:lang w:val="bg-BG"/>
        </w:rPr>
        <w:t>превози</w:t>
      </w:r>
      <w:r w:rsidR="00BC0DB9" w:rsidRPr="001909EC">
        <w:rPr>
          <w:rFonts w:cs="Arial"/>
          <w:sz w:val="22"/>
          <w:szCs w:val="22"/>
          <w:lang w:val="bg-BG"/>
        </w:rPr>
        <w:t xml:space="preserve">) </w:t>
      </w:r>
      <w:r w:rsidRPr="001909EC">
        <w:rPr>
          <w:rFonts w:cs="Arial"/>
          <w:sz w:val="22"/>
          <w:szCs w:val="22"/>
          <w:lang w:val="bg-BG"/>
        </w:rPr>
        <w:t>биха могли да се реализират и под формата на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de mini</w:t>
      </w:r>
      <w:r w:rsidR="00276BA5" w:rsidRPr="001909EC">
        <w:rPr>
          <w:rFonts w:cs="Arial"/>
          <w:sz w:val="22"/>
          <w:szCs w:val="22"/>
          <w:lang w:val="bg-BG"/>
        </w:rPr>
        <w:t>mis (OB L 352 от 24.12.2013 г.).</w:t>
      </w:r>
      <w:r w:rsidR="003F2FCE" w:rsidRPr="001909EC">
        <w:rPr>
          <w:rFonts w:cs="Arial"/>
          <w:sz w:val="22"/>
          <w:szCs w:val="22"/>
          <w:lang w:val="bg-BG"/>
        </w:rPr>
        <w:t xml:space="preserve"> В този случай следва да </w:t>
      </w:r>
      <w:r w:rsidR="003F2FCE" w:rsidRPr="001909EC">
        <w:rPr>
          <w:rFonts w:cs="Arial"/>
          <w:sz w:val="22"/>
          <w:szCs w:val="22"/>
          <w:lang w:val="bg-BG"/>
        </w:rPr>
        <w:lastRenderedPageBreak/>
        <w:t>се гарантира изпълнение на изискванията на Приложение О4 „Условия за предоставяне на минимални помощи по приоритетна ос 1 на ОПРР в съответствие с Регламент (ЕС) №1407/2013“.</w:t>
      </w:r>
    </w:p>
    <w:p w:rsidR="003E6FE0" w:rsidRPr="00AB0115" w:rsidRDefault="003E6FE0" w:rsidP="003E6FE0">
      <w:pPr>
        <w:spacing w:before="120"/>
        <w:jc w:val="both"/>
        <w:rPr>
          <w:rFonts w:cs="Arial"/>
          <w:sz w:val="22"/>
          <w:szCs w:val="22"/>
          <w:lang w:val="bg-BG"/>
        </w:rPr>
      </w:pPr>
    </w:p>
    <w:p w:rsidR="003E6FE0" w:rsidRPr="00AB0115" w:rsidRDefault="003E6FE0" w:rsidP="003E6FE0">
      <w:pPr>
        <w:spacing w:before="120"/>
        <w:jc w:val="both"/>
        <w:rPr>
          <w:rFonts w:cs="Arial"/>
          <w:b/>
          <w:i/>
          <w:sz w:val="22"/>
          <w:szCs w:val="22"/>
          <w:u w:val="single"/>
          <w:lang w:val="bg-BG"/>
        </w:rPr>
      </w:pPr>
      <w:r w:rsidRPr="00AB0115">
        <w:rPr>
          <w:rFonts w:cs="Arial"/>
          <w:b/>
          <w:sz w:val="22"/>
          <w:szCs w:val="22"/>
          <w:u w:val="single"/>
          <w:lang w:val="bg-BG"/>
        </w:rPr>
        <w:t>Инвестиционен</w:t>
      </w:r>
      <w:r w:rsidRPr="00AB0115">
        <w:rPr>
          <w:b/>
          <w:sz w:val="22"/>
          <w:u w:val="single"/>
          <w:lang w:val="bg-BG"/>
        </w:rPr>
        <w:t xml:space="preserve"> приоритет </w:t>
      </w:r>
      <w:r w:rsidRPr="00AB0115">
        <w:rPr>
          <w:b/>
          <w:i/>
          <w:sz w:val="22"/>
          <w:u w:val="single"/>
          <w:lang w:val="bg-BG"/>
        </w:rPr>
        <w:t>3</w:t>
      </w:r>
      <w:r w:rsidRPr="00AB0115">
        <w:rPr>
          <w:rFonts w:cs="Arial"/>
          <w:b/>
          <w:i/>
          <w:sz w:val="22"/>
          <w:szCs w:val="22"/>
          <w:u w:val="single"/>
          <w:lang w:val="bg-BG"/>
        </w:rPr>
        <w:t xml:space="preserve"> „Градска среда”</w:t>
      </w:r>
    </w:p>
    <w:p w:rsidR="003E6FE0" w:rsidRPr="00AB0115" w:rsidRDefault="003E6FE0" w:rsidP="003E6FE0">
      <w:pPr>
        <w:spacing w:before="120"/>
        <w:jc w:val="both"/>
        <w:rPr>
          <w:rFonts w:cs="Arial"/>
          <w:sz w:val="22"/>
          <w:szCs w:val="22"/>
          <w:lang w:val="bg-BG"/>
        </w:rPr>
      </w:pPr>
      <w:r w:rsidRPr="00AB0115">
        <w:rPr>
          <w:rFonts w:cs="Arial"/>
          <w:sz w:val="22"/>
          <w:szCs w:val="22"/>
          <w:lang w:val="bg-BG"/>
        </w:rPr>
        <w:t xml:space="preserve">Наличието на държавна помощ в рамките на този инвестиционен приоритет зависи от вида на конкретните дейности/мерки, които ще се финансират. </w:t>
      </w:r>
    </w:p>
    <w:p w:rsidR="003E6FE0" w:rsidRPr="00AB0115" w:rsidRDefault="003E6FE0" w:rsidP="003E6FE0">
      <w:pPr>
        <w:spacing w:before="120"/>
        <w:jc w:val="both"/>
        <w:rPr>
          <w:rFonts w:cs="Arial"/>
          <w:sz w:val="22"/>
          <w:szCs w:val="22"/>
          <w:lang w:val="bg-BG"/>
        </w:rPr>
      </w:pPr>
      <w:r w:rsidRPr="00AB0115">
        <w:rPr>
          <w:rFonts w:cs="Arial"/>
          <w:sz w:val="22"/>
          <w:szCs w:val="22"/>
          <w:lang w:val="bg-BG"/>
        </w:rPr>
        <w:t xml:space="preserve">Мерките от </w:t>
      </w:r>
      <w:r w:rsidRPr="00AB0115">
        <w:rPr>
          <w:rFonts w:cs="Arial"/>
          <w:b/>
          <w:sz w:val="22"/>
          <w:szCs w:val="22"/>
          <w:lang w:val="bg-BG"/>
        </w:rPr>
        <w:t>група дейности „Градска среда“</w:t>
      </w:r>
      <w:r w:rsidRPr="00AB0115">
        <w:rPr>
          <w:rFonts w:cs="Arial"/>
          <w:sz w:val="22"/>
          <w:szCs w:val="22"/>
          <w:lang w:val="bg-BG"/>
        </w:rPr>
        <w:t xml:space="preserve"> могат да се разделят на два вида, а именно:</w:t>
      </w:r>
    </w:p>
    <w:p w:rsidR="003E6FE0" w:rsidRPr="00AB0115" w:rsidRDefault="003E6FE0" w:rsidP="003E6FE0">
      <w:pPr>
        <w:spacing w:before="120"/>
        <w:ind w:left="720"/>
        <w:jc w:val="both"/>
        <w:rPr>
          <w:rFonts w:cs="Arial"/>
          <w:b/>
          <w:i/>
          <w:sz w:val="22"/>
          <w:szCs w:val="22"/>
          <w:lang w:val="bg-BG"/>
        </w:rPr>
      </w:pPr>
      <w:r w:rsidRPr="00AB0115">
        <w:rPr>
          <w:rFonts w:cs="Arial"/>
          <w:b/>
          <w:i/>
          <w:sz w:val="22"/>
          <w:szCs w:val="22"/>
          <w:lang w:val="bg-BG"/>
        </w:rPr>
        <w:t>І. Мерки, които не представляват държавна помощ</w:t>
      </w:r>
    </w:p>
    <w:p w:rsidR="003E6FE0" w:rsidRPr="009F7AC2" w:rsidRDefault="003E6FE0" w:rsidP="003E6FE0">
      <w:pPr>
        <w:spacing w:before="120"/>
        <w:jc w:val="both"/>
        <w:rPr>
          <w:rFonts w:cs="Arial"/>
          <w:sz w:val="22"/>
          <w:szCs w:val="22"/>
          <w:lang w:val="bg-BG"/>
        </w:rPr>
      </w:pPr>
      <w:r w:rsidRPr="00AB0115">
        <w:rPr>
          <w:rFonts w:cs="Arial"/>
          <w:sz w:val="22"/>
          <w:szCs w:val="22"/>
          <w:lang w:val="bg-BG"/>
        </w:rPr>
        <w:t>Такива са мерките, които предвиждат изграждане/реконструкция/рехабилитация на инфраструктура с отворен достъп, например зони за обществен отдих, елементи на градската среда, улични мрежи и обществени паркинги, които ще бъдат обществено достъпни и няма да бъдат експлоатирани по икономически начин и съответно няма да бъдат предоставени за управление и ползване от общински дружества.</w:t>
      </w:r>
      <w:r w:rsidRPr="00AB0115">
        <w:rPr>
          <w:rFonts w:cs="Arial"/>
          <w:b/>
          <w:sz w:val="22"/>
          <w:szCs w:val="22"/>
          <w:lang w:val="bg-BG"/>
        </w:rPr>
        <w:t xml:space="preserve"> </w:t>
      </w:r>
      <w:r w:rsidR="006E4323" w:rsidRPr="00AB0115">
        <w:rPr>
          <w:rFonts w:cs="Arial"/>
          <w:sz w:val="22"/>
          <w:szCs w:val="22"/>
          <w:lang w:val="bg-BG"/>
        </w:rPr>
        <w:t>Инфраструктурата се използва по неикономически начин, когато общината не реализира приходи от управлението или ползването й, или ако реализира приходи от тази инфраструктура, те са в резултат на дейност, която е неделима и спомагателна спрямо от неикономическата</w:t>
      </w:r>
      <w:r w:rsidR="00CC5594" w:rsidRPr="00AB0115">
        <w:rPr>
          <w:rFonts w:cs="Arial"/>
          <w:sz w:val="22"/>
          <w:szCs w:val="22"/>
          <w:lang w:val="bg-BG"/>
        </w:rPr>
        <w:t xml:space="preserve"> </w:t>
      </w:r>
      <w:r w:rsidR="00AD55E4" w:rsidRPr="001909EC">
        <w:rPr>
          <w:rFonts w:cs="Arial"/>
          <w:sz w:val="22"/>
          <w:szCs w:val="22"/>
          <w:lang w:val="bg-BG"/>
        </w:rPr>
        <w:t>(съгласно пар. 18 от Известието</w:t>
      </w:r>
      <w:r w:rsidR="00AD55E4" w:rsidRPr="00AB0115">
        <w:rPr>
          <w:rFonts w:cs="Arial"/>
          <w:sz w:val="22"/>
          <w:szCs w:val="22"/>
          <w:lang w:val="bg-BG"/>
        </w:rPr>
        <w:t>)</w:t>
      </w:r>
      <w:r w:rsidR="006E4323" w:rsidRPr="00AB0115">
        <w:rPr>
          <w:rFonts w:cs="Arial"/>
          <w:sz w:val="22"/>
          <w:szCs w:val="22"/>
          <w:lang w:val="bg-BG"/>
        </w:rPr>
        <w:t>. Такива са например приходите от ползване на части от тротоари, алеи и пешеходни зони за търговска дейност или приходите от такси за паркиране на места/зони за паркиран</w:t>
      </w:r>
      <w:r w:rsidR="006E4323" w:rsidRPr="009F7AC2">
        <w:rPr>
          <w:rFonts w:cs="Arial"/>
          <w:sz w:val="22"/>
          <w:szCs w:val="22"/>
          <w:lang w:val="bg-BG"/>
        </w:rPr>
        <w:t xml:space="preserve">е по уличното платно, тротоарите и други част от общата </w:t>
      </w:r>
      <w:r w:rsidR="009D4B6C" w:rsidRPr="009F7AC2">
        <w:rPr>
          <w:rFonts w:cs="Arial"/>
          <w:sz w:val="22"/>
          <w:szCs w:val="22"/>
          <w:lang w:val="bg-BG"/>
        </w:rPr>
        <w:t>транспортна</w:t>
      </w:r>
      <w:r w:rsidR="006E4323" w:rsidRPr="009F7AC2">
        <w:rPr>
          <w:rFonts w:cs="Arial"/>
          <w:sz w:val="22"/>
          <w:szCs w:val="22"/>
          <w:lang w:val="bg-BG"/>
        </w:rPr>
        <w:t xml:space="preserve"> инфраструктура, чието основно предназначение не е за паркиране.</w:t>
      </w:r>
    </w:p>
    <w:p w:rsidR="003E6FE0" w:rsidRPr="009F7AC2" w:rsidRDefault="003E6FE0" w:rsidP="003E6FE0">
      <w:pPr>
        <w:spacing w:before="120"/>
        <w:ind w:left="720"/>
        <w:jc w:val="both"/>
        <w:rPr>
          <w:rFonts w:cs="Arial"/>
          <w:b/>
          <w:i/>
          <w:sz w:val="22"/>
          <w:szCs w:val="22"/>
          <w:lang w:val="bg-BG"/>
        </w:rPr>
      </w:pPr>
      <w:r w:rsidRPr="009F7AC2">
        <w:rPr>
          <w:rFonts w:cs="Arial"/>
          <w:b/>
          <w:i/>
          <w:sz w:val="22"/>
          <w:szCs w:val="22"/>
          <w:lang w:val="bg-BG"/>
        </w:rPr>
        <w:t>І</w:t>
      </w:r>
      <w:r w:rsidR="008311FD" w:rsidRPr="009F7AC2">
        <w:rPr>
          <w:rFonts w:cs="Arial"/>
          <w:b/>
          <w:i/>
          <w:sz w:val="22"/>
          <w:szCs w:val="22"/>
          <w:lang w:val="bg-BG"/>
        </w:rPr>
        <w:t>І</w:t>
      </w:r>
      <w:r w:rsidRPr="009F7AC2">
        <w:rPr>
          <w:rFonts w:cs="Arial"/>
          <w:b/>
          <w:i/>
          <w:sz w:val="22"/>
          <w:szCs w:val="22"/>
          <w:lang w:val="bg-BG"/>
        </w:rPr>
        <w:t>. Мерки за помощ</w:t>
      </w:r>
      <w:r w:rsidR="00494BCD" w:rsidRPr="009F7AC2">
        <w:rPr>
          <w:rFonts w:cs="Arial"/>
          <w:b/>
          <w:i/>
          <w:sz w:val="22"/>
          <w:szCs w:val="22"/>
          <w:lang w:val="bg-BG"/>
        </w:rPr>
        <w:t>, които представляват УОИИ</w:t>
      </w:r>
      <w:r w:rsidRPr="009F7AC2">
        <w:rPr>
          <w:rFonts w:cs="Arial"/>
          <w:b/>
          <w:i/>
          <w:sz w:val="22"/>
          <w:szCs w:val="22"/>
          <w:lang w:val="bg-BG"/>
        </w:rPr>
        <w:t xml:space="preserve"> в съответствие с </w:t>
      </w:r>
      <w:r w:rsidR="00494BCD" w:rsidRPr="009F7AC2">
        <w:rPr>
          <w:rFonts w:cs="Arial"/>
          <w:b/>
          <w:i/>
          <w:sz w:val="22"/>
          <w:szCs w:val="22"/>
          <w:lang w:val="bg-BG"/>
        </w:rPr>
        <w:t>Регламент 360/2012 или Решение на ЕК 2012/21/ЕС</w:t>
      </w:r>
      <w:r w:rsidRPr="009F7AC2">
        <w:rPr>
          <w:rFonts w:cs="Arial"/>
          <w:b/>
          <w:i/>
          <w:sz w:val="22"/>
          <w:szCs w:val="22"/>
          <w:lang w:val="bg-BG"/>
        </w:rPr>
        <w:t xml:space="preserve"> </w:t>
      </w:r>
    </w:p>
    <w:p w:rsidR="003E6FE0" w:rsidRPr="00AB0115" w:rsidRDefault="003E6FE0" w:rsidP="003E6FE0">
      <w:pPr>
        <w:spacing w:before="120"/>
        <w:jc w:val="both"/>
        <w:rPr>
          <w:rFonts w:cs="Arial"/>
          <w:sz w:val="22"/>
          <w:szCs w:val="22"/>
          <w:lang w:val="bg-BG"/>
        </w:rPr>
      </w:pPr>
      <w:r w:rsidRPr="009F7AC2">
        <w:rPr>
          <w:rFonts w:cs="Arial"/>
          <w:sz w:val="22"/>
          <w:szCs w:val="22"/>
          <w:lang w:val="bg-BG"/>
        </w:rPr>
        <w:t xml:space="preserve">В тази група </w:t>
      </w:r>
      <w:r w:rsidRPr="00AB0115">
        <w:rPr>
          <w:rFonts w:cs="Arial"/>
          <w:sz w:val="22"/>
          <w:szCs w:val="22"/>
          <w:lang w:val="bg-BG"/>
        </w:rPr>
        <w:t xml:space="preserve">попадат мерки за изграждане/реконструкция/рехабилитация на инфраструктура, която се експлоатира по икономически начин. </w:t>
      </w:r>
      <w:r w:rsidR="006E4323" w:rsidRPr="00AB0115">
        <w:rPr>
          <w:rFonts w:cs="Arial"/>
          <w:sz w:val="22"/>
          <w:szCs w:val="22"/>
          <w:lang w:val="bg-BG"/>
        </w:rPr>
        <w:t xml:space="preserve">В рамките на инвестиционен приоритет „Градска среда“ такава инфраструктура са </w:t>
      </w:r>
      <w:r w:rsidR="00AD55E4" w:rsidRPr="00AB0115">
        <w:rPr>
          <w:rFonts w:cs="Arial"/>
          <w:sz w:val="22"/>
          <w:szCs w:val="22"/>
          <w:lang w:val="bg-BG"/>
        </w:rPr>
        <w:t xml:space="preserve">например </w:t>
      </w:r>
      <w:r w:rsidR="006E4323" w:rsidRPr="00AB0115">
        <w:rPr>
          <w:rFonts w:cs="Arial"/>
          <w:sz w:val="22"/>
          <w:szCs w:val="22"/>
          <w:lang w:val="bg-BG"/>
        </w:rPr>
        <w:t>паркингите, ползвани срещу заплащане. З</w:t>
      </w:r>
      <w:r w:rsidRPr="00AB0115">
        <w:rPr>
          <w:rFonts w:cs="Arial"/>
          <w:sz w:val="22"/>
          <w:szCs w:val="22"/>
          <w:lang w:val="bg-BG"/>
        </w:rPr>
        <w:t>а този вид помощ важи посоченото за мерките от група ІІІ в рамките на инвестиционен приоритет 2 „Интегриран градски транспорт“.</w:t>
      </w:r>
    </w:p>
    <w:p w:rsidR="003E6FE0" w:rsidRPr="00AB0115" w:rsidRDefault="003E6FE0" w:rsidP="003E6FE0">
      <w:pPr>
        <w:spacing w:before="120"/>
        <w:jc w:val="both"/>
        <w:rPr>
          <w:rFonts w:cs="Arial"/>
          <w:sz w:val="22"/>
          <w:szCs w:val="22"/>
          <w:lang w:val="bg-BG"/>
        </w:rPr>
      </w:pPr>
      <w:r w:rsidRPr="00AB0115">
        <w:rPr>
          <w:rFonts w:cs="Arial"/>
          <w:b/>
          <w:sz w:val="22"/>
          <w:szCs w:val="22"/>
          <w:lang w:val="bg-BG"/>
        </w:rPr>
        <w:t>Мерките от група ІІ на стойност до 200 хил. евро</w:t>
      </w:r>
      <w:r w:rsidRPr="00AB0115">
        <w:rPr>
          <w:rFonts w:cs="Arial"/>
          <w:sz w:val="22"/>
          <w:szCs w:val="22"/>
          <w:lang w:val="bg-BG"/>
        </w:rPr>
        <w:t xml:space="preserve"> биха могли да се реализират и под формата на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de minimis (OB L 352 от 24.12.2013 г.).</w:t>
      </w:r>
      <w:r w:rsidR="009D3052" w:rsidRPr="00AB0115">
        <w:rPr>
          <w:rFonts w:cs="Arial"/>
          <w:sz w:val="22"/>
          <w:szCs w:val="22"/>
          <w:lang w:val="bg-BG"/>
        </w:rPr>
        <w:t xml:space="preserve"> В този случай максималната стойност на помощта, предоставена за период от 3 години на едно и също предприятие (съгласно чл. 2, пар. 2 от Регламента), не може да надвишава 200 хил. евро</w:t>
      </w:r>
      <w:r w:rsidR="00AD55E4" w:rsidRPr="00AB0115">
        <w:rPr>
          <w:rFonts w:cs="Arial"/>
          <w:sz w:val="22"/>
          <w:szCs w:val="22"/>
          <w:lang w:val="bg-BG"/>
        </w:rPr>
        <w:t xml:space="preserve"> (100 хил. евро в случай, че предприятието изпълнява дейности в областта на автомобилните товарни превози)</w:t>
      </w:r>
      <w:r w:rsidR="009D3052" w:rsidRPr="001909EC">
        <w:rPr>
          <w:rFonts w:cs="Arial"/>
          <w:sz w:val="22"/>
          <w:szCs w:val="22"/>
          <w:lang w:val="bg-BG"/>
        </w:rPr>
        <w:t>.</w:t>
      </w:r>
      <w:r w:rsidR="005E6A40" w:rsidRPr="001909EC">
        <w:rPr>
          <w:rFonts w:cs="Arial"/>
          <w:sz w:val="22"/>
          <w:szCs w:val="22"/>
          <w:lang w:val="bg-BG"/>
        </w:rPr>
        <w:t xml:space="preserve"> Ако бенефициентът избере да прилага този режим, следва да се гарантира изпълнение на изискванията на Приложение О4 „Условия за предоставяне на минимални помощи по приоритетна ос 1 на ОПРР в съответствие с Регламент (ЕС) №1407/2013“.</w:t>
      </w:r>
    </w:p>
    <w:p w:rsidR="003E6FE0" w:rsidRPr="00AB0115" w:rsidRDefault="003E6FE0" w:rsidP="003E6FE0">
      <w:pPr>
        <w:spacing w:before="120"/>
        <w:jc w:val="both"/>
        <w:rPr>
          <w:rFonts w:cs="Arial"/>
          <w:sz w:val="22"/>
          <w:szCs w:val="22"/>
          <w:lang w:val="bg-BG"/>
        </w:rPr>
      </w:pPr>
      <w:r w:rsidRPr="00AB0115">
        <w:rPr>
          <w:rFonts w:cs="Arial"/>
          <w:b/>
          <w:sz w:val="22"/>
          <w:szCs w:val="22"/>
          <w:lang w:val="bg-BG"/>
        </w:rPr>
        <w:t xml:space="preserve">Мерките от група дейности „Зони с потенциал за икономическо развитие“ не представлява държавна помощ, тъй като </w:t>
      </w:r>
      <w:r w:rsidRPr="00AB0115">
        <w:rPr>
          <w:rFonts w:cs="Arial"/>
          <w:sz w:val="22"/>
          <w:szCs w:val="22"/>
          <w:lang w:val="bg-BG"/>
        </w:rPr>
        <w:t xml:space="preserve">при тях е предвидено с безвъзмездна финансова помощ да се финансира само обществената инфраструктура с отворен достъп, която няма да генерира приходи и </w:t>
      </w:r>
      <w:r w:rsidR="001C6DF4" w:rsidRPr="00AB0115">
        <w:rPr>
          <w:rFonts w:cs="Arial"/>
          <w:sz w:val="22"/>
          <w:szCs w:val="22"/>
          <w:lang w:val="bg-BG"/>
        </w:rPr>
        <w:t xml:space="preserve">няма </w:t>
      </w:r>
      <w:r w:rsidRPr="00AB0115">
        <w:rPr>
          <w:rFonts w:cs="Arial"/>
          <w:sz w:val="22"/>
          <w:szCs w:val="22"/>
          <w:lang w:val="bg-BG"/>
        </w:rPr>
        <w:t xml:space="preserve">да се експлоатира по икономически начин, Генерираща приходи инфраструктура в зоните не е предмет на настоящите Насоки. Тя ще бъде финансирана чрез финансов инструмент и ще </w:t>
      </w:r>
      <w:r w:rsidR="004D7463" w:rsidRPr="00AB0115">
        <w:rPr>
          <w:rFonts w:cs="Arial"/>
          <w:sz w:val="22"/>
          <w:szCs w:val="22"/>
          <w:lang w:val="bg-BG"/>
        </w:rPr>
        <w:t xml:space="preserve">бъде </w:t>
      </w:r>
      <w:r w:rsidRPr="00AB0115">
        <w:rPr>
          <w:rFonts w:cs="Arial"/>
          <w:sz w:val="22"/>
          <w:szCs w:val="22"/>
          <w:lang w:val="bg-BG"/>
        </w:rPr>
        <w:t xml:space="preserve">предмет на разглеждане и одобрение от страна на </w:t>
      </w:r>
      <w:r w:rsidRPr="00AB0115">
        <w:rPr>
          <w:sz w:val="22"/>
          <w:szCs w:val="22"/>
          <w:lang w:val="bg-BG"/>
        </w:rPr>
        <w:t>организацията, изпълняваща финансови инструменти (фонд)</w:t>
      </w:r>
      <w:r w:rsidRPr="00AB0115">
        <w:rPr>
          <w:rFonts w:cs="Arial"/>
          <w:sz w:val="22"/>
          <w:szCs w:val="22"/>
          <w:lang w:val="bg-BG"/>
        </w:rPr>
        <w:t>, избрана от Фонда на фондовете към Министерство на финансите.</w:t>
      </w:r>
    </w:p>
    <w:p w:rsidR="002B49EA" w:rsidRPr="00AB0115" w:rsidRDefault="002B49EA" w:rsidP="003E6FE0">
      <w:pPr>
        <w:spacing w:before="120"/>
        <w:jc w:val="both"/>
        <w:rPr>
          <w:rFonts w:cs="Arial"/>
          <w:b/>
          <w:i/>
          <w:sz w:val="22"/>
          <w:szCs w:val="22"/>
          <w:u w:val="single"/>
          <w:lang w:val="bg-BG"/>
        </w:rPr>
      </w:pPr>
    </w:p>
    <w:p w:rsidR="003E6FE0" w:rsidRPr="001909EC" w:rsidRDefault="003E6FE0" w:rsidP="003E6FE0">
      <w:pPr>
        <w:spacing w:before="120"/>
        <w:jc w:val="both"/>
        <w:rPr>
          <w:i/>
          <w:sz w:val="22"/>
          <w:u w:val="single"/>
          <w:lang w:val="bg-BG"/>
        </w:rPr>
      </w:pPr>
      <w:r w:rsidRPr="001909EC">
        <w:rPr>
          <w:rFonts w:cs="Arial"/>
          <w:b/>
          <w:i/>
          <w:sz w:val="22"/>
          <w:szCs w:val="22"/>
          <w:u w:val="single"/>
          <w:lang w:val="bg-BG"/>
        </w:rPr>
        <w:t>Инвестиционен</w:t>
      </w:r>
      <w:r w:rsidRPr="001909EC">
        <w:rPr>
          <w:b/>
          <w:i/>
          <w:sz w:val="22"/>
          <w:u w:val="single"/>
          <w:lang w:val="bg-BG"/>
        </w:rPr>
        <w:t xml:space="preserve"> приоритет 4 „</w:t>
      </w:r>
      <w:r w:rsidRPr="001909EC">
        <w:rPr>
          <w:rFonts w:cs="Arial"/>
          <w:b/>
          <w:i/>
          <w:sz w:val="22"/>
          <w:szCs w:val="22"/>
          <w:u w:val="single"/>
          <w:lang w:val="bg-BG"/>
        </w:rPr>
        <w:t>Социална инфраструктура</w:t>
      </w:r>
      <w:r w:rsidRPr="001909EC">
        <w:rPr>
          <w:i/>
          <w:sz w:val="22"/>
          <w:u w:val="single"/>
          <w:lang w:val="bg-BG"/>
        </w:rPr>
        <w:t>”</w:t>
      </w:r>
    </w:p>
    <w:p w:rsidR="003E6FE0" w:rsidRPr="001909EC" w:rsidRDefault="003E6FE0" w:rsidP="003E6FE0">
      <w:pPr>
        <w:spacing w:before="120"/>
        <w:jc w:val="both"/>
        <w:rPr>
          <w:rFonts w:cs="Arial"/>
          <w:sz w:val="22"/>
          <w:szCs w:val="22"/>
          <w:lang w:val="bg-BG"/>
        </w:rPr>
      </w:pPr>
      <w:r w:rsidRPr="001909EC">
        <w:rPr>
          <w:rFonts w:cs="Arial"/>
          <w:sz w:val="22"/>
          <w:szCs w:val="22"/>
          <w:lang w:val="bg-BG"/>
        </w:rPr>
        <w:t>В рамките на</w:t>
      </w:r>
      <w:r w:rsidRPr="001909EC">
        <w:rPr>
          <w:rFonts w:cs="Arial"/>
          <w:b/>
          <w:sz w:val="22"/>
          <w:szCs w:val="22"/>
          <w:lang w:val="bg-BG"/>
        </w:rPr>
        <w:t xml:space="preserve"> група дейности „Социална инфраструктура“ </w:t>
      </w:r>
      <w:r w:rsidRPr="001909EC">
        <w:rPr>
          <w:rFonts w:cs="Arial"/>
          <w:sz w:val="22"/>
          <w:szCs w:val="22"/>
          <w:lang w:val="bg-BG"/>
        </w:rPr>
        <w:t>има два типа мерки:</w:t>
      </w:r>
    </w:p>
    <w:p w:rsidR="003E6FE0" w:rsidRPr="001909EC" w:rsidRDefault="003E6FE0" w:rsidP="003E6FE0">
      <w:pPr>
        <w:spacing w:before="120"/>
        <w:ind w:left="720"/>
        <w:jc w:val="both"/>
        <w:rPr>
          <w:rFonts w:cs="Arial"/>
          <w:b/>
          <w:i/>
          <w:sz w:val="22"/>
          <w:szCs w:val="22"/>
          <w:lang w:val="bg-BG"/>
        </w:rPr>
      </w:pPr>
      <w:r w:rsidRPr="001909EC">
        <w:rPr>
          <w:rFonts w:cs="Arial"/>
          <w:b/>
          <w:i/>
          <w:sz w:val="22"/>
          <w:szCs w:val="22"/>
          <w:lang w:val="bg-BG"/>
        </w:rPr>
        <w:t>І. Мерки, които не представляват държавна помощ</w:t>
      </w:r>
    </w:p>
    <w:p w:rsidR="005926E3" w:rsidRPr="001909EC" w:rsidRDefault="003E6FE0" w:rsidP="003E6FE0">
      <w:pPr>
        <w:spacing w:before="120"/>
        <w:jc w:val="both"/>
        <w:rPr>
          <w:rFonts w:cs="Arial"/>
          <w:sz w:val="22"/>
          <w:szCs w:val="22"/>
          <w:lang w:val="bg-BG"/>
        </w:rPr>
      </w:pPr>
      <w:r w:rsidRPr="001909EC">
        <w:rPr>
          <w:rFonts w:cs="Arial"/>
          <w:sz w:val="22"/>
          <w:szCs w:val="22"/>
          <w:lang w:val="bg-BG"/>
        </w:rPr>
        <w:lastRenderedPageBreak/>
        <w:t xml:space="preserve">Това са всички мерки от група дейности „Социална инфраструктура“ с изключение на социалните жилища. С безвъзмездната финансова помощ по ОПРР се финансира единствено инфраструктура, която е 100% общинска собственост и няма да бъде </w:t>
      </w:r>
      <w:r w:rsidR="00AD55E4" w:rsidRPr="001909EC">
        <w:rPr>
          <w:rFonts w:cs="Arial"/>
          <w:sz w:val="22"/>
          <w:szCs w:val="22"/>
          <w:lang w:val="bg-BG"/>
        </w:rPr>
        <w:t>използвана за осъществяване на икономическа дейност</w:t>
      </w:r>
      <w:r w:rsidRPr="001909EC">
        <w:rPr>
          <w:rFonts w:cs="Arial"/>
          <w:sz w:val="22"/>
          <w:szCs w:val="22"/>
          <w:lang w:val="bg-BG"/>
        </w:rPr>
        <w:t xml:space="preserve">. </w:t>
      </w:r>
      <w:r w:rsidR="001C6DF4" w:rsidRPr="001909EC">
        <w:rPr>
          <w:rFonts w:cs="Arial"/>
          <w:sz w:val="22"/>
          <w:szCs w:val="22"/>
          <w:lang w:val="bg-BG"/>
        </w:rPr>
        <w:t>Финансираната инфраструктура служи за предоставянето на 4 вида социални услуги (посочени в т. 5.4.6. Допустими дейности)</w:t>
      </w:r>
      <w:r w:rsidR="005926E3" w:rsidRPr="001909EC">
        <w:rPr>
          <w:rFonts w:cs="Arial"/>
          <w:sz w:val="22"/>
          <w:szCs w:val="22"/>
          <w:lang w:val="bg-BG"/>
        </w:rPr>
        <w:t>: центрове за временно настаняване, кризисни центрове, приюти и центрове за работа с деца на улицата. И четирите вида услуги представляват делегирани от държавата дейности, за които ползвателите на услугите не заплащат такси на основание чл. 3, ал. 1 от Тарифата за таксите за социалните услуги, финансирани от републиканския бюджет. О</w:t>
      </w:r>
      <w:r w:rsidR="001C6DF4" w:rsidRPr="001909EC">
        <w:rPr>
          <w:rFonts w:cs="Arial"/>
          <w:sz w:val="22"/>
          <w:szCs w:val="22"/>
          <w:lang w:val="bg-BG"/>
        </w:rPr>
        <w:t xml:space="preserve">сигуряването </w:t>
      </w:r>
      <w:r w:rsidR="005926E3" w:rsidRPr="001909EC">
        <w:rPr>
          <w:rFonts w:cs="Arial"/>
          <w:sz w:val="22"/>
          <w:szCs w:val="22"/>
          <w:lang w:val="bg-BG"/>
        </w:rPr>
        <w:t xml:space="preserve">на услугите </w:t>
      </w:r>
      <w:r w:rsidRPr="001909EC">
        <w:rPr>
          <w:rFonts w:cs="Arial"/>
          <w:sz w:val="22"/>
          <w:szCs w:val="22"/>
          <w:lang w:val="bg-BG"/>
        </w:rPr>
        <w:t>е задължение на общината</w:t>
      </w:r>
      <w:r w:rsidR="005926E3" w:rsidRPr="001909EC">
        <w:rPr>
          <w:rFonts w:cs="Arial"/>
          <w:sz w:val="22"/>
          <w:szCs w:val="22"/>
          <w:lang w:val="bg-BG"/>
        </w:rPr>
        <w:t>: с</w:t>
      </w:r>
      <w:r w:rsidR="005926E3" w:rsidRPr="001909EC">
        <w:rPr>
          <w:sz w:val="22"/>
          <w:szCs w:val="22"/>
          <w:lang w:val="bg-BG"/>
        </w:rPr>
        <w:t xml:space="preserve">ъгласно чл. 18а от ЗСП отговорни за управлението и предоставянето на социални услуги, делегирани от държавата дейности и местни дейности, са общините. Този факт е от изключително значение, от гледна точка на предоставената възможност на общините да развиват и управляват услугите за хората в неравностойно положение и децата въз основата на конкретните потребности на населението на общината от определени услуги. </w:t>
      </w:r>
      <w:r w:rsidR="00922336" w:rsidRPr="001909EC">
        <w:rPr>
          <w:sz w:val="22"/>
          <w:szCs w:val="22"/>
          <w:lang w:val="bg-BG"/>
        </w:rPr>
        <w:t>В случая общините</w:t>
      </w:r>
      <w:r w:rsidR="005926E3" w:rsidRPr="001909EC">
        <w:rPr>
          <w:sz w:val="22"/>
          <w:szCs w:val="22"/>
          <w:lang w:val="bg-BG"/>
        </w:rPr>
        <w:t xml:space="preserve"> не изпълняват икономическа дейност, а действат в качеството им на публични органи, които провеждат социалната политика на своята територия. Като такива за тях възниква задължението да планират, управляват и определят какви социални услуги да се предоставят на тяхната територия на местно ниво (в съответствие със Закона за социалното подпомагане и Правилника за неговото прилагане) и да осигурят предоставянето им в съответствие с националните приоритети. </w:t>
      </w:r>
      <w:r w:rsidR="00AD55E4" w:rsidRPr="001909EC">
        <w:rPr>
          <w:rFonts w:cs="Arial"/>
          <w:sz w:val="22"/>
          <w:szCs w:val="22"/>
          <w:lang w:val="bg-BG"/>
        </w:rPr>
        <w:t xml:space="preserve">Безвъзмездната финансова помощ за изпълнението на тази група мерки се предоставя на общините в качеството им на публични органи, отговорни за управлението и организирането на социалните услуги на тяхната територия и в тази връзка подпомагането от страна на УО на ОПРР към общините бенефициенти по процедурата не представлява държавна помощ. </w:t>
      </w:r>
    </w:p>
    <w:p w:rsidR="00922336" w:rsidRPr="001909EC" w:rsidRDefault="00922336" w:rsidP="003E6FE0">
      <w:pPr>
        <w:spacing w:before="120"/>
        <w:jc w:val="both"/>
        <w:rPr>
          <w:rFonts w:cs="Arial"/>
          <w:sz w:val="22"/>
          <w:szCs w:val="22"/>
          <w:lang w:val="bg-BG"/>
        </w:rPr>
      </w:pPr>
      <w:r w:rsidRPr="001909EC">
        <w:rPr>
          <w:rFonts w:cs="Arial"/>
          <w:sz w:val="22"/>
          <w:szCs w:val="22"/>
          <w:lang w:val="bg-BG"/>
        </w:rPr>
        <w:t>Оператор на инфраструктурата могат да бъдат общините или други регистрирани доставчици на социални услуги.</w:t>
      </w:r>
    </w:p>
    <w:p w:rsidR="00922336" w:rsidRPr="001909EC" w:rsidRDefault="00922336" w:rsidP="003E6FE0">
      <w:pPr>
        <w:spacing w:before="120"/>
        <w:jc w:val="both"/>
        <w:rPr>
          <w:rFonts w:cs="Arial"/>
          <w:sz w:val="22"/>
          <w:szCs w:val="22"/>
          <w:lang w:val="bg-BG"/>
        </w:rPr>
      </w:pPr>
      <w:r w:rsidRPr="001909EC">
        <w:rPr>
          <w:rFonts w:cs="Arial"/>
          <w:sz w:val="22"/>
          <w:szCs w:val="22"/>
          <w:lang w:val="bg-BG"/>
        </w:rPr>
        <w:t xml:space="preserve">Съгласно чл. 18а, ал. 1 от ЗСП социалните услуги на територията на съответната община, които са делегирани от държавата дейности и местни дейности, се управляват от кмета на общината, който отговаря за спазването на критериите и стандартите за предоставяне на социални услуги. Решението дали конкретна социална услуга, която представлява делегирана от държавата дейност, ще се извършва от самата община или от друг регистриран доставчик на съответната услуга също е в правомощията на кмета на общината: възлагането на делегираните от държавата дейности на други доставчици на услуги (вписани в регистъра на АСП) се осъществява от Кмета на общината </w:t>
      </w:r>
      <w:r w:rsidRPr="001909EC">
        <w:rPr>
          <w:rFonts w:cs="Arial"/>
          <w:b/>
          <w:sz w:val="22"/>
          <w:szCs w:val="22"/>
          <w:lang w:val="bg-BG"/>
        </w:rPr>
        <w:t>само чрез конкурс</w:t>
      </w:r>
      <w:r w:rsidRPr="001909EC">
        <w:rPr>
          <w:rFonts w:cs="Arial"/>
          <w:sz w:val="22"/>
          <w:szCs w:val="22"/>
          <w:lang w:val="bg-BG"/>
        </w:rPr>
        <w:t xml:space="preserve"> или по договаряне при единствен кандидат (чл. 18а, ал. 3 от ЗСП). </w:t>
      </w:r>
    </w:p>
    <w:p w:rsidR="00922336" w:rsidRPr="001909EC" w:rsidRDefault="00922336" w:rsidP="003E6FE0">
      <w:pPr>
        <w:spacing w:before="120"/>
        <w:jc w:val="both"/>
        <w:rPr>
          <w:rFonts w:cs="Arial"/>
          <w:sz w:val="22"/>
          <w:szCs w:val="22"/>
          <w:lang w:val="bg-BG"/>
        </w:rPr>
      </w:pPr>
      <w:r w:rsidRPr="001909EC">
        <w:rPr>
          <w:rFonts w:cs="Arial"/>
          <w:sz w:val="22"/>
          <w:szCs w:val="22"/>
          <w:lang w:val="bg-BG"/>
        </w:rPr>
        <w:t>Процедурата по възлагане на услугите и условията за оповестяване и провеждане на конкурса са стриктно регламентирани в чл. 37 и следващите от ППЗСП. В случай на възлагане на услугата на друг регистриран доставчик кметът на общината е длъжен да предостави на доставчика целия размер на финансовите средства, съставляващи финансовия стандарт за съответните делегирани от държавата дейности, в рамките на сроковете, в които се осъществява предоставянето на субсидиите от държавния бюджет (чл. 18а, ал. 7 от ЗСП).</w:t>
      </w:r>
    </w:p>
    <w:p w:rsidR="00922336" w:rsidRPr="001909EC" w:rsidRDefault="00922336" w:rsidP="00922336">
      <w:pPr>
        <w:spacing w:before="120"/>
        <w:jc w:val="both"/>
        <w:rPr>
          <w:rFonts w:cs="Arial"/>
          <w:sz w:val="22"/>
          <w:szCs w:val="22"/>
          <w:lang w:val="bg-BG"/>
        </w:rPr>
      </w:pPr>
      <w:r w:rsidRPr="001909EC">
        <w:rPr>
          <w:rFonts w:cs="Arial"/>
          <w:sz w:val="22"/>
          <w:szCs w:val="22"/>
          <w:lang w:val="bg-BG"/>
        </w:rPr>
        <w:t xml:space="preserve">В случай на възлагане на услугите предоставянето на средствата от страна на общините към доставчиците на социални услуги няма да представлява държавна помощ, ако са изпълнение изискванията на Известието за възлагане чрез </w:t>
      </w:r>
      <w:r w:rsidRPr="001909EC">
        <w:rPr>
          <w:rFonts w:cs="Arial"/>
          <w:b/>
          <w:sz w:val="22"/>
          <w:szCs w:val="22"/>
          <w:lang w:val="bg-BG"/>
        </w:rPr>
        <w:t>състезателна, прозрачна, недискриминационна  и безусловна процедура</w:t>
      </w:r>
      <w:r w:rsidRPr="001909EC">
        <w:rPr>
          <w:rFonts w:cs="Arial"/>
          <w:sz w:val="22"/>
          <w:szCs w:val="22"/>
          <w:lang w:val="bg-BG"/>
        </w:rPr>
        <w:t>. Съгласно т. 89 от Известието на Комисията относно понятието за държавна помощ, посочено в чл. 107 (1) от ДФЕС ако продажбата и закупуването на активи, стоки и услуги се извършват по състезателна, прозрачна, недискриминационна и безусловна тръжна процедура в съответствие с принципите на ДФЕС относно обществените поръчки, може да се допусне, че тези сделки съответстват на пазарните условия, ако за подбора на купувача или продавача са използвани подходящите критерии, посочени в т. 95 и 96.</w:t>
      </w:r>
    </w:p>
    <w:p w:rsidR="00922336" w:rsidRPr="001909EC" w:rsidRDefault="00922336" w:rsidP="003E6FE0">
      <w:pPr>
        <w:spacing w:before="120"/>
        <w:jc w:val="both"/>
        <w:rPr>
          <w:rFonts w:cs="Arial"/>
          <w:sz w:val="22"/>
          <w:szCs w:val="22"/>
          <w:lang w:val="bg-BG"/>
        </w:rPr>
      </w:pPr>
      <w:r w:rsidRPr="001909EC">
        <w:rPr>
          <w:rFonts w:cs="Arial"/>
          <w:sz w:val="22"/>
          <w:szCs w:val="22"/>
          <w:lang w:val="bg-BG"/>
        </w:rPr>
        <w:t>Състезателна е процедура, в която могат да участват всички заинтересовани и отговарящи на условията кандидати. В случая с възлагането на социалните услуги процедурата е състезателна: обявява се конкурс, в който могат да участват всички заинтересовани и отговарящи на условията кандидати.</w:t>
      </w:r>
    </w:p>
    <w:p w:rsidR="00922336" w:rsidRPr="001909EC" w:rsidRDefault="00922336" w:rsidP="00922336">
      <w:pPr>
        <w:spacing w:before="120"/>
        <w:jc w:val="both"/>
        <w:rPr>
          <w:rFonts w:cs="Arial"/>
          <w:sz w:val="22"/>
          <w:szCs w:val="22"/>
          <w:lang w:val="bg-BG"/>
        </w:rPr>
      </w:pPr>
      <w:r w:rsidRPr="001909EC">
        <w:rPr>
          <w:rFonts w:cs="Arial"/>
          <w:sz w:val="22"/>
          <w:szCs w:val="22"/>
          <w:lang w:val="bg-BG"/>
        </w:rPr>
        <w:lastRenderedPageBreak/>
        <w:t>Процедурата е прозрачна, ако отговаря на следните критерии: достъпност на информацията, достатъчно време за заинтересованите участници и яснота на критериите за подбор и възлагане. При възлагането на социалните услуги тези критерии са изпълнени: публикува се обявление за конкурса поне в един национален и един местен всекидневник най-малко 45 дни преди датата на провеждане на конкурса. Предварително са определени условията за участие и изискванията към участниците, спецификата на предоставяните социални услуги, финансирането и начинът на предоставяне на средствата, документите за участие, датата, часът и начинът на провеждане на конкурса, крайният срок и мястото за подаване на документите, крайният срок за обявяване на резултатите от конкурса, начинът на оценяване и  други специфични условия. Въз основа на това може да се направи изводът, че процедурата е прозрачна.</w:t>
      </w:r>
    </w:p>
    <w:p w:rsidR="00922336" w:rsidRPr="001909EC" w:rsidRDefault="00922336" w:rsidP="00922336">
      <w:pPr>
        <w:spacing w:before="120"/>
        <w:jc w:val="both"/>
        <w:rPr>
          <w:rFonts w:cs="Arial"/>
          <w:sz w:val="22"/>
          <w:szCs w:val="22"/>
          <w:lang w:val="bg-BG"/>
        </w:rPr>
      </w:pPr>
      <w:r w:rsidRPr="001909EC">
        <w:rPr>
          <w:rFonts w:cs="Arial"/>
          <w:sz w:val="22"/>
          <w:szCs w:val="22"/>
          <w:lang w:val="bg-BG"/>
        </w:rPr>
        <w:t>Недискриминационна е процедура, при която критериите са обективни, определени преди започване на процедурата, и при която всички участници се третират равнопоставено. За да се гарантира равнопоставено третиране, критериите за възлагане на договора трябва да позволяват участниците да бъдат оценявани и сравнявани обективно.</w:t>
      </w:r>
    </w:p>
    <w:p w:rsidR="00922336" w:rsidRPr="001909EC" w:rsidRDefault="00922336" w:rsidP="00922336">
      <w:pPr>
        <w:spacing w:before="120"/>
        <w:jc w:val="both"/>
        <w:rPr>
          <w:rFonts w:cs="Arial"/>
          <w:sz w:val="22"/>
          <w:szCs w:val="22"/>
          <w:lang w:val="bg-BG"/>
        </w:rPr>
      </w:pPr>
      <w:r w:rsidRPr="001909EC">
        <w:rPr>
          <w:rFonts w:cs="Arial"/>
          <w:sz w:val="22"/>
          <w:szCs w:val="22"/>
          <w:lang w:val="bg-BG"/>
        </w:rPr>
        <w:t>Критериите, по които се оценяват участниците в конкурса съгласно Правилника за прилагане на Закона за социалното подпомагане са следните:</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съответствие на кандидата на предварително обявените условия;</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опит на кандидата в предоставянето на социални услуги и търговска репутация;</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работен капацитет на кандидата и квалификация на кадрите;</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 xml:space="preserve">финансова стабилност на кандидата; </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представена от кандидата програма за развитие на социалните услуги;</w:t>
      </w:r>
    </w:p>
    <w:p w:rsidR="00922336" w:rsidRPr="001909EC" w:rsidRDefault="00922336" w:rsidP="00922336">
      <w:pPr>
        <w:numPr>
          <w:ilvl w:val="0"/>
          <w:numId w:val="87"/>
        </w:numPr>
        <w:spacing w:before="120"/>
        <w:jc w:val="both"/>
        <w:rPr>
          <w:rFonts w:cs="Arial"/>
          <w:sz w:val="22"/>
          <w:szCs w:val="22"/>
          <w:lang w:val="bg-BG"/>
        </w:rPr>
      </w:pPr>
      <w:r w:rsidRPr="001909EC">
        <w:rPr>
          <w:rFonts w:cs="Arial"/>
          <w:sz w:val="22"/>
          <w:szCs w:val="22"/>
          <w:lang w:val="bg-BG"/>
        </w:rPr>
        <w:t>други изисквания.</w:t>
      </w:r>
    </w:p>
    <w:p w:rsidR="00922336" w:rsidRPr="001909EC" w:rsidRDefault="00922336" w:rsidP="00922336">
      <w:pPr>
        <w:spacing w:before="120"/>
        <w:jc w:val="both"/>
        <w:rPr>
          <w:rFonts w:cs="Arial"/>
          <w:sz w:val="22"/>
          <w:szCs w:val="22"/>
          <w:lang w:val="bg-BG"/>
        </w:rPr>
      </w:pPr>
      <w:r w:rsidRPr="001909EC">
        <w:rPr>
          <w:rFonts w:cs="Arial"/>
          <w:sz w:val="22"/>
          <w:szCs w:val="22"/>
          <w:lang w:val="bg-BG"/>
        </w:rPr>
        <w:t>Изброените критерии са обективни, защото са пряко свързани с предмета на възлагане и са нормативно определени от държавата (изрично са посочени в ППЗСП).</w:t>
      </w:r>
    </w:p>
    <w:p w:rsidR="00922336" w:rsidRPr="001909EC" w:rsidRDefault="00922336" w:rsidP="00922336">
      <w:pPr>
        <w:spacing w:before="120"/>
        <w:jc w:val="both"/>
        <w:rPr>
          <w:rFonts w:cs="Arial"/>
          <w:sz w:val="22"/>
          <w:szCs w:val="22"/>
          <w:lang w:val="bg-BG"/>
        </w:rPr>
      </w:pPr>
      <w:r w:rsidRPr="001909EC">
        <w:rPr>
          <w:rFonts w:cs="Arial"/>
          <w:sz w:val="22"/>
          <w:szCs w:val="22"/>
          <w:lang w:val="bg-BG"/>
        </w:rPr>
        <w:t>Съгласно Известието търг за продажба на активи, стоки и услуги е безусловен, когато потенциалният купувач е свободен да ги придобива и използва за собствените си цели, независимо дали упражнява някои дейности. При условие да се поемат задължения различни от произтичащите от общото национално право или от решение на планиращите органи, които задължения частен продавач не би поставил, търгът не може да се счита за безусловен. В случая с делегираните от държавата социални услуги изискванията към услугите и задълженията на доставчиците са разписани в ППЗСП. В допълнение за изпълнението на услугите се издават методически ръководства и указания, утвърдени от изпълнителния директор на АСП, както и функционалнихарактестики за услугите. В тази връзка поеманите от доставчика задължения произтичат от националното право и решението на планиращите органи, следователно процедурата е безусловна.</w:t>
      </w:r>
    </w:p>
    <w:p w:rsidR="00922336" w:rsidRPr="001909EC" w:rsidRDefault="00922336" w:rsidP="00922336">
      <w:pPr>
        <w:spacing w:before="120"/>
        <w:jc w:val="both"/>
        <w:rPr>
          <w:rFonts w:cs="Arial"/>
          <w:sz w:val="22"/>
          <w:szCs w:val="22"/>
          <w:lang w:val="bg-BG"/>
        </w:rPr>
      </w:pPr>
      <w:r w:rsidRPr="001909EC">
        <w:rPr>
          <w:rFonts w:cs="Arial"/>
          <w:sz w:val="22"/>
          <w:szCs w:val="22"/>
          <w:lang w:val="bg-BG"/>
        </w:rPr>
        <w:t>Съгласно т. 96 от Известието, когато публичните органи купуват активи, стоки и услуги, всички конкретни условия, които се отнасят до търга трябва да бъдат недискриминационни, тясно и обективно свързани с предмета на договора и с неговите конкретни икономически цели. Те следва да позволяват най-изгодната в икономическо отношение оферта да съответства на пазарната стойност (на доставчика да се осигури не повече от нормалната възвращаемост). В случай на делегирани от държавата дейности цената се определя на разходопокривен принцип всяка година – на базата на аналитични данни от АСП и общините работна група под ръководството на Министъра на труда и социалната политика изготвя предложение за единните разходни стандарти, което се одобрява от Министерство на финансите и стандартите се приемат от Министерски съвет с постановление. Съгласно информация, предоставена от МТСП доставчиците на социални услуги не генерират печалба, т.е. изискванията по т. 96 са изпълнени.</w:t>
      </w:r>
    </w:p>
    <w:p w:rsidR="003E6FE0" w:rsidRPr="001909EC" w:rsidRDefault="00922336" w:rsidP="003E6FE0">
      <w:pPr>
        <w:spacing w:before="120"/>
        <w:jc w:val="both"/>
        <w:rPr>
          <w:rFonts w:cs="Arial"/>
          <w:sz w:val="22"/>
          <w:szCs w:val="22"/>
          <w:lang w:val="bg-BG"/>
        </w:rPr>
      </w:pPr>
      <w:r w:rsidRPr="001909EC">
        <w:rPr>
          <w:rFonts w:cs="Arial"/>
          <w:sz w:val="22"/>
          <w:szCs w:val="22"/>
          <w:lang w:val="bg-BG"/>
        </w:rPr>
        <w:t xml:space="preserve">В случай на възлагане на социалните услуги в съответствие с описаното по-горе, предоставеното финансиране попада извън обхвата на правилата по държавните помощи. </w:t>
      </w:r>
      <w:r w:rsidR="00AD55E4" w:rsidRPr="001909EC">
        <w:rPr>
          <w:rFonts w:cs="Arial"/>
          <w:sz w:val="22"/>
          <w:szCs w:val="22"/>
          <w:lang w:val="bg-BG"/>
        </w:rPr>
        <w:t xml:space="preserve">Бенефициентите са длъжни да спазват законодателството в областта на обществените поръчки и държавните помощи </w:t>
      </w:r>
      <w:r w:rsidR="00AD55E4" w:rsidRPr="001909EC">
        <w:rPr>
          <w:rFonts w:cs="Arial"/>
          <w:sz w:val="22"/>
          <w:szCs w:val="22"/>
          <w:lang w:val="bg-BG"/>
        </w:rPr>
        <w:lastRenderedPageBreak/>
        <w:t>и да не допуснат средствата, получени по договора за предоставяне на безвъзмездна финансова помощ, да бъдат предоставени на трети лица в нарушение на режима на държавни помощи.</w:t>
      </w:r>
    </w:p>
    <w:p w:rsidR="003E6FE0" w:rsidRPr="001909EC" w:rsidRDefault="003E6FE0" w:rsidP="003E6FE0">
      <w:pPr>
        <w:spacing w:before="120"/>
        <w:ind w:left="720"/>
        <w:jc w:val="both"/>
        <w:rPr>
          <w:rFonts w:cs="Arial"/>
          <w:b/>
          <w:i/>
          <w:sz w:val="22"/>
          <w:szCs w:val="22"/>
          <w:lang w:val="bg-BG"/>
        </w:rPr>
      </w:pPr>
      <w:r w:rsidRPr="001909EC">
        <w:rPr>
          <w:rFonts w:cs="Arial"/>
          <w:b/>
          <w:i/>
          <w:sz w:val="22"/>
          <w:szCs w:val="22"/>
          <w:lang w:val="bg-BG"/>
        </w:rPr>
        <w:t>ІІ. Мерки, които могат да представляват държавна помощ съгласно разпоредбите на Решение на Комисията от 20 декември 2011 година</w:t>
      </w:r>
      <w:r w:rsidRPr="001909EC">
        <w:rPr>
          <w:rStyle w:val="FootnoteReference"/>
          <w:rFonts w:cs="Arial"/>
          <w:b/>
          <w:i/>
          <w:sz w:val="22"/>
          <w:szCs w:val="22"/>
          <w:lang w:val="bg-BG"/>
        </w:rPr>
        <w:footnoteReference w:id="16"/>
      </w:r>
    </w:p>
    <w:p w:rsidR="00230880" w:rsidRPr="001909EC" w:rsidRDefault="003E6FE0" w:rsidP="003E6FE0">
      <w:pPr>
        <w:spacing w:before="120"/>
        <w:jc w:val="both"/>
        <w:rPr>
          <w:rFonts w:cs="Arial"/>
          <w:sz w:val="22"/>
          <w:szCs w:val="22"/>
          <w:lang w:val="bg-BG"/>
        </w:rPr>
      </w:pPr>
      <w:r w:rsidRPr="001909EC">
        <w:rPr>
          <w:rFonts w:cs="Arial"/>
          <w:sz w:val="22"/>
          <w:szCs w:val="22"/>
          <w:lang w:val="bg-BG"/>
        </w:rPr>
        <w:t xml:space="preserve">Това са мерките за осигуряване на </w:t>
      </w:r>
      <w:r w:rsidRPr="001909EC">
        <w:rPr>
          <w:rFonts w:cs="Arial"/>
          <w:b/>
          <w:sz w:val="22"/>
          <w:szCs w:val="22"/>
          <w:lang w:val="bg-BG"/>
        </w:rPr>
        <w:t>социални жилища</w:t>
      </w:r>
      <w:r w:rsidRPr="001909EC">
        <w:rPr>
          <w:rFonts w:cs="Arial"/>
          <w:sz w:val="22"/>
          <w:szCs w:val="22"/>
          <w:lang w:val="bg-BG"/>
        </w:rPr>
        <w:t xml:space="preserve"> за настаняване на уязвими, малцинствени и социално слаби групи от населението и други групи в неравностойно положение. </w:t>
      </w:r>
    </w:p>
    <w:p w:rsidR="00230880" w:rsidRPr="001909EC" w:rsidRDefault="003E6FE0" w:rsidP="00230880">
      <w:pPr>
        <w:jc w:val="both"/>
        <w:rPr>
          <w:rFonts w:cs="Arial"/>
          <w:sz w:val="22"/>
          <w:szCs w:val="22"/>
          <w:lang w:val="bg-BG"/>
        </w:rPr>
      </w:pPr>
      <w:r w:rsidRPr="001909EC">
        <w:rPr>
          <w:rFonts w:cs="Arial"/>
          <w:sz w:val="22"/>
          <w:szCs w:val="22"/>
          <w:lang w:val="bg-BG"/>
        </w:rPr>
        <w:t xml:space="preserve">По отношение на този тип социална инфраструктура </w:t>
      </w:r>
      <w:r w:rsidR="00230880" w:rsidRPr="001909EC">
        <w:rPr>
          <w:rFonts w:cs="Arial"/>
          <w:sz w:val="22"/>
          <w:szCs w:val="22"/>
          <w:lang w:val="bg-BG"/>
        </w:rPr>
        <w:t xml:space="preserve">безвъзмездната финансова помощ се предоставя на общините бенефициенти в качеството им на публични органи, отговорни за провеждане на социалната политика на местно ниво и осигуряване на основни услуги за населението на съответната територия. </w:t>
      </w:r>
    </w:p>
    <w:p w:rsidR="00230880" w:rsidRPr="001909EC" w:rsidRDefault="00230880" w:rsidP="00230880">
      <w:pPr>
        <w:spacing w:before="120"/>
        <w:jc w:val="both"/>
        <w:rPr>
          <w:rFonts w:cs="Arial"/>
          <w:sz w:val="22"/>
          <w:szCs w:val="22"/>
          <w:lang w:val="bg-BG"/>
        </w:rPr>
      </w:pPr>
      <w:r w:rsidRPr="001909EC">
        <w:rPr>
          <w:rFonts w:cs="Arial"/>
          <w:sz w:val="22"/>
          <w:szCs w:val="22"/>
          <w:lang w:val="bg-BG"/>
        </w:rPr>
        <w:t xml:space="preserve">Когато публичните органи на национално, регионално или местно равнище организират, възлагат или извършват услуги/дейности за задоволяване на потребностите на обществото, същите като цяло се класифицират като услуги от общ (обществен интерес). В съобщението „Изпълнение на Лисабонската програма на Общността: социални услуги от общ интерес в Европейския съюз“ (COM(2006) 177), освен здравните услуги, са определени две основни групи социални услуги от общ икономически интерес (УОИИ), като едната от тези групи услуги включва в обхвата си наред с останалите и „социалното настаняване, чрез което се осигуряват жилища на лица или групи лица в неравностойно социално положение“. Социалното жилищно настаняване е посочено като социална услуга и в Решението на ЕК за УОИИ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(OB L 7 от 11.1.2012 г.). В тази връзка осигуряването на социални жилища за уязвими, малцинствени и социално слаби групи от населението и други групи в неравностойно положение се приема за УОИИ и за социална услуга, независимо, че не е уредена като такава в Закона за социалното подпомагане. </w:t>
      </w:r>
    </w:p>
    <w:p w:rsidR="00230880" w:rsidRPr="001909EC" w:rsidRDefault="00230880" w:rsidP="00230880">
      <w:pPr>
        <w:spacing w:before="120"/>
        <w:jc w:val="both"/>
        <w:rPr>
          <w:rFonts w:cs="Arial"/>
          <w:sz w:val="22"/>
          <w:szCs w:val="22"/>
          <w:lang w:val="bg-BG"/>
        </w:rPr>
      </w:pPr>
      <w:r w:rsidRPr="001909EC">
        <w:rPr>
          <w:rFonts w:cs="Arial"/>
          <w:sz w:val="22"/>
          <w:szCs w:val="22"/>
          <w:lang w:val="bg-BG"/>
        </w:rPr>
        <w:t>Предвид спецификата на инфраструктурите, в съответствие с Известие на Комисията относно понятието за държавна помощ, посочено в член 107, параграф 1 от Договора за функционирането на Европейския съюз (2016/С 262/01/) европейските правила налагат преценка за приложимостта на режима по държавна помощ на три нива: собственик (инвеститор), оператор и краен ползвател.</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 xml:space="preserve">На нивото на </w:t>
      </w:r>
      <w:r w:rsidRPr="001909EC">
        <w:rPr>
          <w:rFonts w:eastAsia="Calibri" w:cs="Arial"/>
          <w:b/>
          <w:bCs/>
          <w:sz w:val="22"/>
          <w:szCs w:val="22"/>
          <w:u w:val="single"/>
          <w:lang w:val="bg-BG"/>
        </w:rPr>
        <w:t>ползвателите на инфраструктурата</w:t>
      </w:r>
      <w:r w:rsidRPr="001909EC">
        <w:rPr>
          <w:rFonts w:eastAsia="Calibri" w:cs="Arial"/>
          <w:bCs/>
          <w:sz w:val="22"/>
          <w:szCs w:val="22"/>
          <w:lang w:val="bg-BG"/>
        </w:rPr>
        <w:t>, предвид че те са физически лица, които не изпълняват икономическа дейност, наличието на държавна помощ е изключено, тъй като такава може да съществува, само когато получателят е предприятие.</w:t>
      </w:r>
    </w:p>
    <w:p w:rsidR="00230880" w:rsidRPr="001909EC" w:rsidRDefault="00230880" w:rsidP="00230880">
      <w:pPr>
        <w:spacing w:before="120"/>
        <w:jc w:val="both"/>
        <w:rPr>
          <w:rFonts w:eastAsia="Calibri" w:cs="Arial"/>
          <w:bCs/>
          <w:sz w:val="22"/>
          <w:szCs w:val="22"/>
          <w:lang w:val="bg-BG"/>
        </w:rPr>
      </w:pPr>
      <w:r w:rsidRPr="001909EC">
        <w:rPr>
          <w:rFonts w:eastAsia="Calibri" w:cs="Arial"/>
          <w:b/>
          <w:bCs/>
          <w:sz w:val="22"/>
          <w:szCs w:val="22"/>
          <w:u w:val="single"/>
          <w:lang w:val="bg-BG"/>
        </w:rPr>
        <w:t>Собственик на инфраструктурата</w:t>
      </w:r>
      <w:r w:rsidRPr="001909EC">
        <w:rPr>
          <w:rFonts w:eastAsia="Calibri" w:cs="Arial"/>
          <w:bCs/>
          <w:sz w:val="22"/>
          <w:szCs w:val="22"/>
          <w:lang w:val="bg-BG"/>
        </w:rPr>
        <w:t xml:space="preserve"> са общините бенефициенти по процедура BG16RFOP001-1.001-039 „Изпълнение на интегрирани планове за градско възстановяване и развитие 2014-2020“. </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В Закона за местното самоуправление и местната администрация (ЗМСМА) общината е определена като основна административно-териториална единица, в която се осъществява местното самоуправление. Съгласно чл. 17, ал. 1 от ЗМСМА местното самоуправление се изразява в правото и възможността гражданите и избраните от тях органи да решават самостоятелно всички въпроси от местно значение, които законът е предоставил в тяхна компетентност, включително тези в сферата на социалните услуги (т. 7 от цитираната разпоредба). Органи на местното самоуправление са общинският съвет и кметът.</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 xml:space="preserve">Една от основните дейности и отговорности на общината (изпълнявана чрез органите на местното самоуправление) е изграждането на подходяща социална инфраструктура, която е и приоритет на всеки краткосрочен, средносрочен или дългосрочен план или програма. Социалната инфраструктура се използва за предоставянето на социални услуги, включително за осигуряване </w:t>
      </w:r>
      <w:r w:rsidRPr="001909EC">
        <w:rPr>
          <w:rFonts w:eastAsia="Calibri" w:cs="Arial"/>
          <w:bCs/>
          <w:sz w:val="22"/>
          <w:szCs w:val="22"/>
          <w:lang w:val="bg-BG"/>
        </w:rPr>
        <w:lastRenderedPageBreak/>
        <w:t xml:space="preserve">на подслон на най-нуждаещите се. В тази връзка осигуряването на социални жилища е услуга, която е изцяло в компетенциите на общината, като при организирането на тази услуга общината изпълнява своите задължения към обществото и осъществява дейност в обществена полза, а именно осигуряване на подслон и нормални условия на живот на уязвими, малцинствени и социално слаби групи от населението и други групи в неравностойно положение, които не могат да си позволят собствен дом или жилище под наем на пазарни цени и които на практика нямат друга алтернатива, тъй като не съществува предлагане на жилища за такъв вид ползватели. </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 xml:space="preserve">Социалните жилища, независимо от спецификата на това понятие, използвано за целите на настоящата процедура, по същество представляват общински жилища и като такива се подчиняват на Закона за общинската собственост (ЗОС). По силата на изрична законова делегация от </w:t>
      </w:r>
      <w:hyperlink r:id="rId12" w:history="1">
        <w:r w:rsidRPr="001909EC">
          <w:rPr>
            <w:rFonts w:eastAsia="Calibri" w:cs="Arial"/>
            <w:bCs/>
            <w:sz w:val="22"/>
            <w:szCs w:val="22"/>
            <w:lang w:val="bg-BG"/>
          </w:rPr>
          <w:t>чл. 45а</w:t>
        </w:r>
      </w:hyperlink>
      <w:r w:rsidRPr="001909EC">
        <w:rPr>
          <w:rFonts w:eastAsia="Calibri" w:cs="Arial"/>
          <w:bCs/>
          <w:sz w:val="22"/>
          <w:szCs w:val="22"/>
          <w:lang w:val="bg-BG"/>
        </w:rPr>
        <w:t xml:space="preserve"> от </w:t>
      </w:r>
      <w:hyperlink r:id="rId13" w:history="1">
        <w:r w:rsidRPr="001909EC">
          <w:rPr>
            <w:rFonts w:eastAsia="Calibri" w:cs="Arial"/>
            <w:bCs/>
            <w:sz w:val="22"/>
            <w:szCs w:val="22"/>
            <w:lang w:val="bg-BG"/>
          </w:rPr>
          <w:t>ЗОС</w:t>
        </w:r>
      </w:hyperlink>
      <w:r w:rsidRPr="001909EC">
        <w:rPr>
          <w:rFonts w:eastAsia="Calibri" w:cs="Arial"/>
          <w:bCs/>
          <w:sz w:val="22"/>
          <w:szCs w:val="22"/>
          <w:lang w:val="bg-BG"/>
        </w:rPr>
        <w:t xml:space="preserve"> определянето на жилищната нужда и настаняването в тези жилища е подчинено на нормативно регламентирана административна процедура, установени от Общинския съвет в наредба.</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 xml:space="preserve">Съгласно практиката на Върховния административен съд „настаняването в жилища общинска собственост </w:t>
      </w:r>
      <w:r w:rsidRPr="001909EC">
        <w:rPr>
          <w:rFonts w:eastAsia="Calibri" w:cs="Arial"/>
          <w:sz w:val="22"/>
          <w:szCs w:val="22"/>
          <w:lang w:val="bg-BG"/>
        </w:rPr>
        <w:t xml:space="preserve">представлява управленска, административна дейност, при която овластеният със закон орган притежава властнически правомощия“ </w:t>
      </w:r>
      <w:r w:rsidRPr="001909EC">
        <w:rPr>
          <w:rFonts w:eastAsia="Calibri" w:cs="Arial"/>
          <w:bCs/>
          <w:sz w:val="22"/>
          <w:szCs w:val="22"/>
          <w:lang w:val="bg-BG"/>
        </w:rPr>
        <w:t>{Определение N9 5124 от 12.04.2011 г. на ВАС по адм. д. № 4246 / 2011г.).</w:t>
      </w:r>
    </w:p>
    <w:p w:rsidR="00230880" w:rsidRPr="001909EC" w:rsidRDefault="00230880" w:rsidP="00230880">
      <w:pPr>
        <w:spacing w:before="120"/>
        <w:jc w:val="both"/>
        <w:rPr>
          <w:rFonts w:eastAsia="Calibri" w:cs="Arial"/>
          <w:bCs/>
          <w:sz w:val="22"/>
          <w:szCs w:val="22"/>
          <w:lang w:val="bg-BG"/>
        </w:rPr>
      </w:pPr>
      <w:r w:rsidRPr="001909EC">
        <w:rPr>
          <w:rFonts w:eastAsia="Calibri" w:cs="Arial"/>
          <w:bCs/>
          <w:sz w:val="22"/>
          <w:szCs w:val="22"/>
          <w:lang w:val="bg-BG"/>
        </w:rPr>
        <w:t>С оглед на посоченото може да се направи изводът, че на нивото на собственика на инфраструктурата безвъзмездната финансова помощ, предоставяна от страна на УО на ОПРР на общините, попада извън обхвата на правилата по държавните помощи, тъй като представлява трансфер на средства от един публичен орган към друг.</w:t>
      </w:r>
    </w:p>
    <w:p w:rsidR="00230880" w:rsidRPr="001909EC" w:rsidRDefault="00230880" w:rsidP="00230880">
      <w:pPr>
        <w:spacing w:before="120"/>
        <w:ind w:firstLine="708"/>
        <w:jc w:val="both"/>
        <w:rPr>
          <w:rFonts w:eastAsia="Calibri" w:cs="Arial"/>
          <w:bCs/>
          <w:sz w:val="22"/>
          <w:szCs w:val="22"/>
          <w:lang w:val="bg-BG"/>
        </w:rPr>
      </w:pPr>
      <w:r w:rsidRPr="001909EC">
        <w:rPr>
          <w:rFonts w:eastAsia="Calibri" w:cs="Arial"/>
          <w:bCs/>
          <w:sz w:val="22"/>
          <w:szCs w:val="22"/>
          <w:lang w:val="bg-BG"/>
        </w:rPr>
        <w:t xml:space="preserve">На нивото на </w:t>
      </w:r>
      <w:r w:rsidRPr="001909EC">
        <w:rPr>
          <w:rFonts w:eastAsia="Calibri" w:cs="Arial"/>
          <w:b/>
          <w:bCs/>
          <w:sz w:val="22"/>
          <w:szCs w:val="22"/>
          <w:u w:val="single"/>
          <w:lang w:val="bg-BG"/>
        </w:rPr>
        <w:t>оператора на инфраструктурата</w:t>
      </w:r>
      <w:r w:rsidRPr="001909EC">
        <w:rPr>
          <w:rFonts w:eastAsia="Calibri" w:cs="Arial"/>
          <w:bCs/>
          <w:sz w:val="22"/>
          <w:szCs w:val="22"/>
          <w:lang w:val="bg-BG"/>
        </w:rPr>
        <w:t xml:space="preserve"> (лицето, което стопанисва/експлоатира инфраструктурата) икономическият характер на услугите по социално жилищно настаняване не може да бъде </w:t>
      </w:r>
      <w:r w:rsidRPr="001909EC">
        <w:rPr>
          <w:rFonts w:eastAsia="Calibri" w:cs="Arial"/>
          <w:bCs/>
          <w:i/>
          <w:sz w:val="22"/>
          <w:szCs w:val="22"/>
          <w:lang w:val="bg-BG"/>
        </w:rPr>
        <w:t>a priori</w:t>
      </w:r>
      <w:r w:rsidRPr="001909EC">
        <w:rPr>
          <w:rFonts w:eastAsia="Calibri" w:cs="Arial"/>
          <w:bCs/>
          <w:sz w:val="22"/>
          <w:szCs w:val="22"/>
          <w:lang w:val="bg-BG"/>
        </w:rPr>
        <w:t xml:space="preserve"> изключен, тъй като операторът действа при условията на съществуващ пазар на жилищни услуги. Фактът, че наемите на общинските жилища са несъпоставими с пазарните цени и че липсва частен интерес от предоставянето на жилища на социално слаби групи от населението само доказва необходимостта от държавна намеса, но не изключва наличието на икономическа дейност. В тази връзка операторът на инфраструктурата представлява предприятие по смисъла на чл. 107 от ДФЕС. Предвид че помощта се предоставя на предварително определени бенефициенти, налице е и селективност на мярката, а доколкото наличието или липсата на ефект върху конкуренцията са трудно доказуеми, то може да се направи изводът, че предоставяните средства на нивото на оператора на инфраструктурата попада в обхвата на правилата по държавните помощи. </w:t>
      </w:r>
    </w:p>
    <w:p w:rsidR="00230880" w:rsidRPr="001909EC" w:rsidRDefault="00230880" w:rsidP="004B0678">
      <w:pPr>
        <w:spacing w:before="120"/>
        <w:ind w:firstLine="708"/>
        <w:jc w:val="both"/>
        <w:rPr>
          <w:rFonts w:eastAsia="Calibri" w:cs="Arial"/>
          <w:bCs/>
          <w:sz w:val="22"/>
          <w:szCs w:val="22"/>
          <w:lang w:val="bg-BG"/>
        </w:rPr>
      </w:pPr>
      <w:r w:rsidRPr="001909EC">
        <w:rPr>
          <w:rFonts w:eastAsia="Calibri" w:cs="Arial"/>
          <w:bCs/>
          <w:sz w:val="22"/>
          <w:szCs w:val="22"/>
          <w:lang w:val="bg-BG"/>
        </w:rPr>
        <w:t xml:space="preserve">Както вече беше посочено, съгласно практиката на ЕК, дейността по социално жилищно настаняване представлява услуга от общ икономически интерес (УОИИ) и в тази връзка, за да бъде безвъзмездната финансова помощ за тази дейност съвместима с общия пазар, следва да се прилагат правилата по държавните помощи, приложими към УОИИ. Доколкото Регламент (ЕС) 360/2012 на Комисията от 25 април 2012 година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по същество съдържа основните изисквания на Решението за УОИИ, има и допълнителни условия, които са трудно изпълними, то за финансирането на социални жилища по настоящата процедура ще бъдат прилагани изискванията на Решението, които са описани в </w:t>
      </w:r>
      <w:r w:rsidRPr="001909EC">
        <w:rPr>
          <w:rFonts w:cs="Arial"/>
          <w:b/>
          <w:sz w:val="22"/>
          <w:szCs w:val="22"/>
          <w:lang w:val="bg-BG"/>
        </w:rPr>
        <w:t>Приложение О2 „Указания за оценка на съответствието на проектните приложения с приложимия режим по държавни помощи по Приоритетна ос 1</w:t>
      </w:r>
      <w:r w:rsidRPr="001909EC">
        <w:rPr>
          <w:rFonts w:cs="Arial"/>
          <w:sz w:val="22"/>
          <w:szCs w:val="22"/>
          <w:lang w:val="bg-BG"/>
        </w:rPr>
        <w:t xml:space="preserve"> „Устойчиво и интегрирано градско развитие по Оперативна програма „Региони в растеж“ 2014-2020“.</w:t>
      </w:r>
    </w:p>
    <w:p w:rsidR="00230880" w:rsidRPr="001909EC" w:rsidRDefault="00230880" w:rsidP="00230880">
      <w:pPr>
        <w:spacing w:before="120"/>
        <w:ind w:firstLine="708"/>
        <w:jc w:val="both"/>
        <w:rPr>
          <w:rFonts w:eastAsia="Calibri" w:cs="Arial"/>
          <w:color w:val="000000"/>
          <w:sz w:val="22"/>
          <w:szCs w:val="22"/>
          <w:lang w:val="bg-BG" w:eastAsia="bg-BG" w:bidi="bg-BG"/>
        </w:rPr>
      </w:pPr>
      <w:r w:rsidRPr="001909EC">
        <w:rPr>
          <w:rFonts w:eastAsia="Calibri" w:cs="Arial"/>
          <w:color w:val="000000"/>
          <w:sz w:val="22"/>
          <w:szCs w:val="22"/>
          <w:lang w:val="bg-BG" w:eastAsia="bg-BG" w:bidi="bg-BG"/>
        </w:rPr>
        <w:t>Предвид факта, че общината (чрез своите органи), като собственик на инфраструктурата, сама определя кой и по какъв начин да стопанисва инфраструктурата, то тя се явява възложител на услугата по социално жилищно настаняване и администратор на помощта към оператора на услугата (</w:t>
      </w:r>
      <w:r w:rsidR="009E46BE" w:rsidRPr="001909EC">
        <w:rPr>
          <w:rFonts w:eastAsia="Calibri" w:cs="Arial"/>
          <w:color w:val="000000"/>
          <w:sz w:val="22"/>
          <w:szCs w:val="22"/>
          <w:lang w:val="bg-BG" w:eastAsia="bg-BG" w:bidi="bg-BG"/>
        </w:rPr>
        <w:t>общината осигурява средствата за изпълнение на дейностите по предоставяне на услугата и тези средства, заедно с финансираната по проекта</w:t>
      </w:r>
      <w:r w:rsidRPr="001909EC">
        <w:rPr>
          <w:rFonts w:eastAsia="Calibri" w:cs="Arial"/>
          <w:color w:val="000000"/>
          <w:sz w:val="22"/>
          <w:szCs w:val="22"/>
          <w:lang w:val="bg-BG" w:eastAsia="bg-BG" w:bidi="bg-BG"/>
        </w:rPr>
        <w:t xml:space="preserve">инфраструктура, представляват компенсация за УОИИ). С оглед на посоченото, за да осигури съответствие на компенсацията с </w:t>
      </w:r>
      <w:r w:rsidRPr="001909EC">
        <w:rPr>
          <w:rFonts w:eastAsia="Calibri" w:cs="Arial"/>
          <w:color w:val="000000"/>
          <w:sz w:val="22"/>
          <w:szCs w:val="22"/>
          <w:lang w:val="bg-BG" w:eastAsia="bg-BG" w:bidi="bg-BG"/>
        </w:rPr>
        <w:lastRenderedPageBreak/>
        <w:t xml:space="preserve">правилата по държавните помощи общината следва да възложи услугата в съответствие с изискванията на Решението за УОИИ. Предоставянето на услугата и съответно стопанисването на инфраструктурата може да се възложи както на външно за общината лице (например търговско дружество), така и на общинско предприятие, на второстепенен разпоредител с бюджет или на звено/дирекция в самата общинска администрация. При всички случаи операторът на инфраструктурата, дори когато не е отделно юридическо лице, а част от общинската администрация се разглежда като получател на компенсация за предоставяне на услугите по социално жилищно настаняване. </w:t>
      </w:r>
    </w:p>
    <w:p w:rsidR="00230880" w:rsidRPr="001909EC" w:rsidRDefault="00230880" w:rsidP="00230880">
      <w:pPr>
        <w:spacing w:before="120"/>
        <w:jc w:val="both"/>
        <w:rPr>
          <w:rFonts w:eastAsia="Calibri" w:cs="Arial"/>
          <w:bCs/>
          <w:sz w:val="22"/>
          <w:szCs w:val="22"/>
          <w:lang w:val="bg-BG"/>
        </w:rPr>
      </w:pPr>
      <w:r w:rsidRPr="001909EC">
        <w:rPr>
          <w:rFonts w:eastAsia="Calibri" w:cs="Arial"/>
          <w:color w:val="000000"/>
          <w:sz w:val="22"/>
          <w:szCs w:val="22"/>
          <w:lang w:val="bg-BG" w:eastAsia="bg-BG" w:bidi="bg-BG"/>
        </w:rPr>
        <w:t>За да осигури съответствие на проектните предложения за социални жилища с правилата по държавните помощи</w:t>
      </w:r>
      <w:r w:rsidRPr="001909EC">
        <w:rPr>
          <w:rFonts w:eastAsia="Calibri" w:cs="Arial"/>
          <w:bCs/>
          <w:sz w:val="22"/>
          <w:szCs w:val="22"/>
          <w:lang w:val="bg-BG"/>
        </w:rPr>
        <w:t xml:space="preserve"> в договорите за безвъзмездна финансова помощ УО на ОПРР ще залага изискване към бенефициентите след изграждането/ремонта на инфраструктурата да възлагат предоставянето на услугите по настаняване във финансираните по програмата социални жилища в съответствие с изискванията на Решението за УОИИ, като това задължение следва да се спазва в рамките на целия икономически полезен живот на активите. Разработването на акта за възлагане в съответствие с изискванията на Решението е ангажимент на общините, който те ще поемат със </w:t>
      </w:r>
      <w:r w:rsidR="009D4B6C" w:rsidRPr="001909EC">
        <w:rPr>
          <w:rFonts w:eastAsia="Calibri" w:cs="Arial"/>
          <w:bCs/>
          <w:sz w:val="22"/>
          <w:szCs w:val="22"/>
          <w:lang w:val="bg-BG"/>
        </w:rPr>
        <w:t>сключването</w:t>
      </w:r>
      <w:r w:rsidRPr="001909EC">
        <w:rPr>
          <w:rFonts w:eastAsia="Calibri" w:cs="Arial"/>
          <w:bCs/>
          <w:sz w:val="22"/>
          <w:szCs w:val="22"/>
          <w:lang w:val="bg-BG"/>
        </w:rPr>
        <w:t xml:space="preserve"> на договора за БФП. С цел да улесни общините бенефициенти, УО на ОПРР </w:t>
      </w:r>
      <w:r w:rsidR="0092597C" w:rsidRPr="0092597C">
        <w:rPr>
          <w:rFonts w:eastAsia="Calibri" w:cs="Arial"/>
          <w:bCs/>
          <w:sz w:val="22"/>
          <w:szCs w:val="22"/>
          <w:highlight w:val="yellow"/>
          <w:lang w:val="bg-BG"/>
        </w:rPr>
        <w:t xml:space="preserve">е </w:t>
      </w:r>
      <w:r w:rsidRPr="0092597C">
        <w:rPr>
          <w:rFonts w:eastAsia="Calibri" w:cs="Arial"/>
          <w:bCs/>
          <w:sz w:val="22"/>
          <w:szCs w:val="22"/>
          <w:highlight w:val="yellow"/>
          <w:lang w:val="bg-BG"/>
        </w:rPr>
        <w:t>разработи</w:t>
      </w:r>
      <w:r w:rsidR="0092597C" w:rsidRPr="0092597C">
        <w:rPr>
          <w:rFonts w:eastAsia="Calibri" w:cs="Arial"/>
          <w:bCs/>
          <w:sz w:val="22"/>
          <w:szCs w:val="22"/>
          <w:highlight w:val="yellow"/>
          <w:lang w:val="bg-BG"/>
        </w:rPr>
        <w:t>л</w:t>
      </w:r>
      <w:r w:rsidRPr="0092597C">
        <w:rPr>
          <w:rFonts w:eastAsia="Calibri" w:cs="Arial"/>
          <w:bCs/>
          <w:sz w:val="22"/>
          <w:szCs w:val="22"/>
          <w:highlight w:val="yellow"/>
          <w:lang w:val="bg-BG"/>
        </w:rPr>
        <w:t xml:space="preserve"> указания</w:t>
      </w:r>
      <w:r w:rsidR="0092597C">
        <w:rPr>
          <w:rStyle w:val="FootnoteReference"/>
          <w:rFonts w:eastAsia="Calibri" w:cs="Arial"/>
          <w:bCs/>
          <w:sz w:val="22"/>
          <w:szCs w:val="22"/>
          <w:highlight w:val="yellow"/>
          <w:lang w:val="bg-BG"/>
        </w:rPr>
        <w:footnoteReference w:id="17"/>
      </w:r>
      <w:r w:rsidRPr="001909EC">
        <w:rPr>
          <w:rFonts w:eastAsia="Calibri" w:cs="Arial"/>
          <w:bCs/>
          <w:sz w:val="22"/>
          <w:szCs w:val="22"/>
          <w:lang w:val="bg-BG"/>
        </w:rPr>
        <w:t xml:space="preserve"> за съдържанието на актовете в съответствие с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w:t>
      </w:r>
    </w:p>
    <w:p w:rsidR="00C657FA" w:rsidRPr="001909EC" w:rsidRDefault="00C657FA" w:rsidP="00E8042D">
      <w:pPr>
        <w:spacing w:before="120"/>
        <w:jc w:val="both"/>
        <w:rPr>
          <w:rFonts w:cs="Arial"/>
          <w:sz w:val="22"/>
          <w:szCs w:val="22"/>
          <w:lang w:val="bg-BG"/>
        </w:rPr>
      </w:pPr>
      <w:r w:rsidRPr="001909EC">
        <w:rPr>
          <w:rFonts w:cs="Arial"/>
          <w:sz w:val="22"/>
          <w:szCs w:val="22"/>
          <w:lang w:val="bg-BG"/>
        </w:rPr>
        <w:t xml:space="preserve">Следва да се има предвид, че е необходимо общините бенефициенти да предприемат </w:t>
      </w:r>
      <w:r w:rsidRPr="001909EC">
        <w:rPr>
          <w:rFonts w:cs="Arial"/>
          <w:b/>
          <w:sz w:val="22"/>
          <w:szCs w:val="22"/>
          <w:lang w:val="bg-BG"/>
        </w:rPr>
        <w:t>предварително</w:t>
      </w:r>
      <w:r w:rsidRPr="001909EC">
        <w:rPr>
          <w:rFonts w:cs="Arial"/>
          <w:sz w:val="22"/>
          <w:szCs w:val="22"/>
          <w:lang w:val="bg-BG"/>
        </w:rPr>
        <w:t xml:space="preserve"> на местно ниво мерки за определяне на услугите по предоставяне на социални жилища за настаняване на уязвими, малцинствени и социално слаби групи от населението и други групи в неравностойно положение, като услуга</w:t>
      </w:r>
      <w:r w:rsidR="0038726E" w:rsidRPr="001909EC">
        <w:rPr>
          <w:rFonts w:cs="Arial"/>
          <w:sz w:val="22"/>
          <w:szCs w:val="22"/>
          <w:lang w:val="bg-BG"/>
        </w:rPr>
        <w:t xml:space="preserve">, </w:t>
      </w:r>
      <w:r w:rsidR="00230880" w:rsidRPr="001909EC">
        <w:rPr>
          <w:rFonts w:cs="Arial"/>
          <w:sz w:val="22"/>
          <w:szCs w:val="22"/>
          <w:lang w:val="bg-BG"/>
        </w:rPr>
        <w:t xml:space="preserve">която е </w:t>
      </w:r>
      <w:r w:rsidR="0038726E" w:rsidRPr="001909EC">
        <w:rPr>
          <w:rFonts w:cs="Arial"/>
          <w:sz w:val="22"/>
          <w:szCs w:val="22"/>
          <w:lang w:val="bg-BG"/>
        </w:rPr>
        <w:t>част от политиката по социално включване на общината</w:t>
      </w:r>
      <w:r w:rsidR="00AC517A" w:rsidRPr="001909EC">
        <w:rPr>
          <w:rFonts w:cs="Arial"/>
          <w:sz w:val="22"/>
          <w:szCs w:val="22"/>
          <w:lang w:val="bg-BG"/>
        </w:rPr>
        <w:t>,</w:t>
      </w:r>
      <w:r w:rsidRPr="001909EC">
        <w:rPr>
          <w:rFonts w:cs="Arial"/>
          <w:sz w:val="22"/>
          <w:szCs w:val="22"/>
          <w:lang w:val="bg-BG"/>
        </w:rPr>
        <w:t xml:space="preserve"> в съответствие с </w:t>
      </w:r>
      <w:r w:rsidR="0038726E" w:rsidRPr="001909EC">
        <w:rPr>
          <w:rFonts w:cs="Arial"/>
          <w:sz w:val="22"/>
          <w:szCs w:val="22"/>
          <w:lang w:val="bg-BG"/>
        </w:rPr>
        <w:t>изискванията към мерките по настоящата процедура</w:t>
      </w:r>
      <w:r w:rsidRPr="001909EC">
        <w:rPr>
          <w:rFonts w:cs="Arial"/>
          <w:sz w:val="22"/>
          <w:szCs w:val="22"/>
          <w:lang w:val="bg-BG"/>
        </w:rPr>
        <w:t>. Това може да стане чрез приемането на съответни наредби на общинските съвети, които да регламентират начина на предоставяне на услугата и съответните изисквания.</w:t>
      </w:r>
      <w:r w:rsidR="00156133" w:rsidRPr="001909EC">
        <w:rPr>
          <w:rFonts w:cs="Arial"/>
          <w:sz w:val="22"/>
          <w:szCs w:val="22"/>
          <w:lang w:val="bg-BG"/>
        </w:rPr>
        <w:t xml:space="preserve"> Наредбите следва </w:t>
      </w:r>
      <w:r w:rsidR="00E8042D" w:rsidRPr="001909EC">
        <w:rPr>
          <w:rFonts w:cs="Arial"/>
          <w:sz w:val="22"/>
          <w:szCs w:val="22"/>
          <w:lang w:val="bg-BG"/>
        </w:rPr>
        <w:t xml:space="preserve">да регламентират реда за </w:t>
      </w:r>
      <w:r w:rsidR="00F550AF" w:rsidRPr="001909EC">
        <w:rPr>
          <w:rFonts w:cs="Arial"/>
          <w:sz w:val="22"/>
          <w:szCs w:val="22"/>
          <w:lang w:val="bg-BG"/>
        </w:rPr>
        <w:t>стопанисване, финансиране, настаняване, ползване, мониторинг и контрол</w:t>
      </w:r>
      <w:r w:rsidR="00E8042D" w:rsidRPr="001909EC">
        <w:rPr>
          <w:rFonts w:cs="Arial"/>
          <w:sz w:val="22"/>
          <w:szCs w:val="22"/>
          <w:lang w:val="bg-BG"/>
        </w:rPr>
        <w:t xml:space="preserve"> на социалното жилище, което освен настаняване осигурява и мерки за социално приобщаване на ползвателите (образование, заетост, обучение, здравеопазване и др.).</w:t>
      </w:r>
      <w:r w:rsidR="003F0E58" w:rsidRPr="001909EC">
        <w:rPr>
          <w:rFonts w:cs="Arial"/>
          <w:b/>
          <w:sz w:val="22"/>
          <w:szCs w:val="22"/>
          <w:lang w:val="bg-BG"/>
        </w:rPr>
        <w:t xml:space="preserve"> В наредбите следва да се заложи задължение за кмета на общината при възлагането на услугата да спази всички изисквания на </w:t>
      </w:r>
      <w:r w:rsidR="003F0E58" w:rsidRPr="001909EC">
        <w:rPr>
          <w:rFonts w:eastAsia="Calibri" w:cs="Arial"/>
          <w:b/>
          <w:bCs/>
          <w:sz w:val="22"/>
          <w:szCs w:val="22"/>
          <w:lang w:val="bg-BG"/>
        </w:rPr>
        <w:t>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r w:rsidR="003F0E58" w:rsidRPr="001909EC">
        <w:rPr>
          <w:rFonts w:eastAsia="Calibri"/>
          <w:b/>
          <w:sz w:val="22"/>
          <w:lang w:val="bg-BG"/>
        </w:rPr>
        <w:t>.</w:t>
      </w:r>
    </w:p>
    <w:p w:rsidR="00E8042D" w:rsidRPr="001909EC" w:rsidRDefault="00E8042D" w:rsidP="00E8042D">
      <w:pPr>
        <w:spacing w:before="120"/>
        <w:jc w:val="both"/>
        <w:rPr>
          <w:rFonts w:cs="Arial"/>
          <w:sz w:val="22"/>
          <w:szCs w:val="22"/>
          <w:lang w:val="bg-BG"/>
        </w:rPr>
      </w:pPr>
      <w:r w:rsidRPr="001909EC">
        <w:rPr>
          <w:rFonts w:cs="Arial"/>
          <w:sz w:val="22"/>
          <w:szCs w:val="22"/>
          <w:lang w:val="bg-BG"/>
        </w:rPr>
        <w:t xml:space="preserve">Социалните жилища, финансирани по ОПРР, следва да бъдат разграничени от общия общински жилищен фонд, като подходът при определянето на наема на социалните жилища </w:t>
      </w:r>
      <w:r w:rsidR="00F550AF" w:rsidRPr="001909EC">
        <w:rPr>
          <w:rFonts w:cs="Arial"/>
          <w:sz w:val="22"/>
          <w:szCs w:val="22"/>
          <w:lang w:val="bg-BG"/>
        </w:rPr>
        <w:t xml:space="preserve">(в случай че се заплаща такъв) </w:t>
      </w:r>
      <w:r w:rsidRPr="001909EC">
        <w:rPr>
          <w:rFonts w:cs="Arial"/>
          <w:sz w:val="22"/>
          <w:szCs w:val="22"/>
          <w:lang w:val="bg-BG"/>
        </w:rPr>
        <w:t>следва да бъде различен и да се базира на принципа за осигуряване на достъп до жилище на най-крайно нуждаещи се социални групи на социално приемлива цена, което позволява освен ползване на социално жилище и задоволяване на всички останали битови потребности на лицата.</w:t>
      </w:r>
    </w:p>
    <w:p w:rsidR="003E6FE0" w:rsidRPr="001909EC" w:rsidRDefault="003E6FE0" w:rsidP="003E6FE0">
      <w:pPr>
        <w:spacing w:before="120" w:after="240"/>
        <w:jc w:val="both"/>
        <w:rPr>
          <w:rFonts w:cs="Arial"/>
          <w:sz w:val="22"/>
          <w:szCs w:val="22"/>
          <w:lang w:val="bg-BG"/>
        </w:rPr>
      </w:pPr>
      <w:r w:rsidRPr="001909EC">
        <w:rPr>
          <w:rFonts w:cs="Arial"/>
          <w:sz w:val="22"/>
          <w:szCs w:val="22"/>
          <w:lang w:val="bg-BG"/>
        </w:rPr>
        <w:t xml:space="preserve">С оглед гарантиране съответствие с правилата в областта на държавните помощи в случай на мерки за осигуряване на социални жилища общината следва да </w:t>
      </w:r>
      <w:r w:rsidR="00015A24" w:rsidRPr="001909EC">
        <w:rPr>
          <w:rFonts w:cs="Arial"/>
          <w:sz w:val="22"/>
          <w:szCs w:val="22"/>
          <w:lang w:val="bg-BG"/>
        </w:rPr>
        <w:t xml:space="preserve">осигури </w:t>
      </w:r>
      <w:r w:rsidRPr="001909EC">
        <w:rPr>
          <w:rFonts w:cs="Arial"/>
          <w:sz w:val="22"/>
          <w:szCs w:val="22"/>
          <w:lang w:val="bg-BG"/>
        </w:rPr>
        <w:t>съответствие със следното условие: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3E6FE0" w:rsidRPr="00AB0115" w:rsidTr="00F22889">
        <w:tc>
          <w:tcPr>
            <w:tcW w:w="10348" w:type="dxa"/>
            <w:shd w:val="pct20" w:color="auto" w:fill="auto"/>
          </w:tcPr>
          <w:p w:rsidR="003E6FE0" w:rsidRPr="001909EC" w:rsidRDefault="003E6FE0" w:rsidP="00483ACD">
            <w:pPr>
              <w:spacing w:before="120"/>
              <w:jc w:val="both"/>
              <w:rPr>
                <w:rFonts w:cs="Arial"/>
                <w:b/>
                <w:i/>
                <w:sz w:val="22"/>
                <w:szCs w:val="22"/>
                <w:u w:val="single"/>
                <w:lang w:val="bg-BG"/>
              </w:rPr>
            </w:pPr>
            <w:r w:rsidRPr="001909EC">
              <w:rPr>
                <w:rFonts w:cs="Arial"/>
                <w:b/>
                <w:i/>
                <w:sz w:val="22"/>
                <w:szCs w:val="22"/>
                <w:u w:val="single"/>
                <w:lang w:val="bg-BG"/>
              </w:rPr>
              <w:t>ВАЖНО!!!</w:t>
            </w:r>
          </w:p>
          <w:p w:rsidR="003E6FE0" w:rsidRPr="001909EC" w:rsidRDefault="003E6FE0" w:rsidP="00483ACD">
            <w:pPr>
              <w:spacing w:before="120"/>
              <w:jc w:val="both"/>
              <w:rPr>
                <w:rFonts w:cs="Arial"/>
                <w:b/>
                <w:sz w:val="22"/>
                <w:szCs w:val="22"/>
                <w:lang w:val="bg-BG"/>
              </w:rPr>
            </w:pPr>
            <w:r w:rsidRPr="001909EC">
              <w:rPr>
                <w:rFonts w:cs="Arial"/>
                <w:b/>
                <w:sz w:val="22"/>
                <w:szCs w:val="22"/>
                <w:lang w:val="bg-BG"/>
              </w:rPr>
              <w:t>Размерът на наема не следва да превишава разходите за поддръжка и осигуряване функционирането на сградите и прилежащите им пространства.</w:t>
            </w:r>
          </w:p>
          <w:p w:rsidR="003E6FE0" w:rsidRPr="001909EC" w:rsidRDefault="003E6FE0" w:rsidP="00483ACD">
            <w:pPr>
              <w:spacing w:before="120"/>
              <w:jc w:val="both"/>
              <w:rPr>
                <w:rFonts w:cs="Arial"/>
                <w:b/>
                <w:sz w:val="22"/>
                <w:szCs w:val="22"/>
                <w:lang w:val="bg-BG"/>
              </w:rPr>
            </w:pPr>
            <w:r w:rsidRPr="001909EC">
              <w:rPr>
                <w:rFonts w:cs="Arial"/>
                <w:b/>
                <w:sz w:val="22"/>
                <w:szCs w:val="22"/>
                <w:lang w:val="bg-BG"/>
              </w:rPr>
              <w:lastRenderedPageBreak/>
              <w:t>Изпълнението на това условие се доказва с финансов анали</w:t>
            </w:r>
            <w:r w:rsidR="00FA1B77" w:rsidRPr="001909EC">
              <w:rPr>
                <w:rFonts w:cs="Arial"/>
                <w:b/>
                <w:sz w:val="22"/>
                <w:szCs w:val="22"/>
                <w:lang w:val="bg-BG"/>
              </w:rPr>
              <w:t>з</w:t>
            </w:r>
            <w:r w:rsidRPr="001909EC">
              <w:rPr>
                <w:rFonts w:cs="Arial"/>
                <w:b/>
                <w:sz w:val="22"/>
                <w:szCs w:val="22"/>
                <w:lang w:val="bg-BG"/>
              </w:rPr>
              <w:t>.</w:t>
            </w:r>
          </w:p>
        </w:tc>
      </w:tr>
    </w:tbl>
    <w:p w:rsidR="00015A24" w:rsidRPr="001909EC" w:rsidRDefault="00015A24" w:rsidP="00015A24">
      <w:pPr>
        <w:spacing w:before="240"/>
        <w:jc w:val="both"/>
        <w:rPr>
          <w:rFonts w:cs="Arial"/>
          <w:sz w:val="22"/>
          <w:szCs w:val="22"/>
          <w:lang w:val="bg-BG"/>
        </w:rPr>
      </w:pPr>
      <w:r w:rsidRPr="001909EC">
        <w:rPr>
          <w:rFonts w:cs="Arial"/>
          <w:sz w:val="22"/>
          <w:szCs w:val="22"/>
          <w:lang w:val="bg-BG"/>
        </w:rPr>
        <w:lastRenderedPageBreak/>
        <w:t>Из</w:t>
      </w:r>
      <w:r w:rsidR="00F550AF" w:rsidRPr="001909EC">
        <w:rPr>
          <w:rFonts w:cs="Arial"/>
          <w:sz w:val="22"/>
          <w:szCs w:val="22"/>
          <w:lang w:val="bg-BG"/>
        </w:rPr>
        <w:t>пълнението на посоченото услови</w:t>
      </w:r>
      <w:r w:rsidRPr="001909EC">
        <w:rPr>
          <w:rFonts w:cs="Arial"/>
          <w:sz w:val="22"/>
          <w:szCs w:val="22"/>
          <w:lang w:val="bg-BG"/>
        </w:rPr>
        <w:t xml:space="preserve">е гарантира, че в размера на компенсацията са включени само нетните разходи за осъществяване на дейността. </w:t>
      </w:r>
    </w:p>
    <w:p w:rsidR="003F0E58" w:rsidRPr="001909EC" w:rsidRDefault="003F0E58" w:rsidP="00DF76EA">
      <w:pPr>
        <w:spacing w:before="120"/>
        <w:jc w:val="both"/>
        <w:rPr>
          <w:rFonts w:cs="Arial"/>
          <w:noProof/>
          <w:sz w:val="22"/>
          <w:szCs w:val="22"/>
          <w:lang w:val="bg-BG"/>
        </w:rPr>
      </w:pPr>
      <w:r w:rsidRPr="001909EC">
        <w:rPr>
          <w:rFonts w:cs="Arial"/>
          <w:sz w:val="22"/>
          <w:szCs w:val="22"/>
          <w:lang w:val="bg-BG"/>
        </w:rPr>
        <w:t>Мерките от</w:t>
      </w:r>
      <w:r w:rsidR="003E6FE0" w:rsidRPr="001909EC">
        <w:rPr>
          <w:rFonts w:cs="Arial"/>
          <w:sz w:val="22"/>
          <w:szCs w:val="22"/>
          <w:lang w:val="bg-BG"/>
        </w:rPr>
        <w:t xml:space="preserve"> </w:t>
      </w:r>
      <w:r w:rsidR="003E6FE0" w:rsidRPr="001909EC">
        <w:rPr>
          <w:rFonts w:cs="Arial"/>
          <w:b/>
          <w:sz w:val="22"/>
          <w:szCs w:val="22"/>
          <w:lang w:val="bg-BG"/>
        </w:rPr>
        <w:t>група дейности „Културна инфраструктура“</w:t>
      </w:r>
      <w:r w:rsidR="003E6FE0" w:rsidRPr="001909EC">
        <w:rPr>
          <w:rFonts w:cs="Arial"/>
          <w:sz w:val="22"/>
          <w:szCs w:val="22"/>
          <w:lang w:val="bg-BG"/>
        </w:rPr>
        <w:t xml:space="preserve"> </w:t>
      </w:r>
      <w:r w:rsidRPr="001909EC">
        <w:rPr>
          <w:rFonts w:cs="Arial"/>
          <w:noProof/>
          <w:sz w:val="22"/>
          <w:szCs w:val="22"/>
          <w:lang w:val="bg-BG"/>
        </w:rPr>
        <w:t xml:space="preserve">биха били предмет на правилата по държавните помощи, доколкото може да се установи прехвърляне на публични средства към предприятия и съответно инфраструктурата, предмет на интервенции, служи за осъществяване на стопанска дейност. </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Следва да се има предвид, че според Закона за закрила и развитие на културата (ЗЗРК) общините и </w:t>
      </w:r>
      <w:r w:rsidR="009D4B6C" w:rsidRPr="001909EC">
        <w:rPr>
          <w:rFonts w:cs="Arial"/>
          <w:sz w:val="22"/>
          <w:szCs w:val="22"/>
          <w:lang w:val="bg-BG"/>
        </w:rPr>
        <w:t>М</w:t>
      </w:r>
      <w:r w:rsidRPr="001909EC">
        <w:rPr>
          <w:rFonts w:cs="Arial"/>
          <w:sz w:val="22"/>
          <w:szCs w:val="22"/>
          <w:lang w:val="bg-BG"/>
        </w:rPr>
        <w:t>инистерството на културата (съответно допустими бенефициенти и допустим партньор по тази група дейности) са органи за закрила и развитие на културата и в качеството си на такива финансират държавни и общински културни организации. В тази връзка при подготовката и изпълнението на проектните предложения по настоящата процедура общините бенефициенти и МК обикновено действат в качеството си на публични органи, отговорни за провеждането на културната политика в страната и съответно не изпълняват стопанска дейност в случаите, в които не събират наем от и/или не стопанисват пряко обектите на интервенция от културната инфраструктура (т.е. съответната инфраструктура се стопанисва от настанената в нея културна организация). Следователно в тези случаи предоставянето на средства от страна на УО на ОПРР на общините, респективно МК, не би попадало в обхвата на правилата по държавните помощи, тъй като няма прехвърляне на публичен ресурс към предприятие. Същевременно, предвид че културната инфраструктура обикновено генерира приходи и че културните организации, ползващи тази инфраструктура, в общия случай действат на отворен пазар, то субектът, който я стопанисва, се явява предприятие за целите на режима по държавните помощи. В този смисъл прехвърлянето на публичен ресурс към предприятие не може да бъде изключено във всички случаи и ако общините или МК стопанисват сами съответната инфраструктура или са я предоставили за ползване на съответната културна организация срещу заплащане, за целите на режима по държавните помощи, те следва да се третират като предприятия.</w:t>
      </w:r>
    </w:p>
    <w:p w:rsidR="003F0E58" w:rsidRPr="001909EC" w:rsidRDefault="003F0E58" w:rsidP="003F0E58">
      <w:pPr>
        <w:spacing w:before="120"/>
        <w:jc w:val="both"/>
        <w:rPr>
          <w:rFonts w:cs="Arial"/>
          <w:noProof/>
          <w:sz w:val="22"/>
          <w:szCs w:val="22"/>
          <w:lang w:val="bg-BG"/>
        </w:rPr>
      </w:pPr>
      <w:r w:rsidRPr="001909EC">
        <w:rPr>
          <w:rFonts w:cs="Arial"/>
          <w:sz w:val="22"/>
          <w:szCs w:val="22"/>
          <w:lang w:val="bg-BG"/>
        </w:rPr>
        <w:t>В общия случай, когато културната инфраструктура се стопанисва от културни организации, подпомагането по процедурата обикновено представлява прехвърляне на публичен ресурс към предприятие. Въпреки това са възможни изключения, както е описано по-долу.</w:t>
      </w:r>
    </w:p>
    <w:p w:rsidR="003F0E58" w:rsidRPr="001909EC" w:rsidRDefault="003F0E58" w:rsidP="003F0E58">
      <w:pPr>
        <w:spacing w:before="120"/>
        <w:jc w:val="both"/>
        <w:rPr>
          <w:rFonts w:cs="Arial"/>
          <w:sz w:val="22"/>
          <w:szCs w:val="22"/>
          <w:lang w:val="bg-BG"/>
        </w:rPr>
      </w:pPr>
      <w:r w:rsidRPr="001909EC">
        <w:rPr>
          <w:rFonts w:cs="Arial"/>
          <w:sz w:val="22"/>
          <w:szCs w:val="22"/>
          <w:lang w:val="bg-BG"/>
        </w:rPr>
        <w:t>Съгласно т. 34 от Известието на комисията относно понятието за държавна помощ, посочено в чл. 107, пар. 1 от Договора за функциониране на Европейския съюз /Известието/ (2016/С 262/01) някои дейности, свързани с опазването на културното наследство могат да бъдат организирани по нетърговски начин и поради това да са от нестопанско естество. Според Комисията „дейностите в областта на културата или за опазване на културното наследство, които са достъпни за обществеността безвъзмездно, преследват чисто социална и културна цел, чието естество е нестопанско. В този смисъл фактът, че от посетителите на културна институция или от участниците в културна дейност или дейност за опазване на културното или историческо наследство, в това число опазване на природата, открита за широката общественост, се изисква да плащат някаква сума, която покрива само една малка част от реалните разходи, не променя нестопанското естество на тази дейност, тъй като платената сума не може да се счита за истинско възнаграждение за предоставената услуга.“ В допълнение, според т. 36 от известието „много дейности по опазване на културното или историческо наследство обективно са незаменяеми (напр. съхраняването на обществени архиви, съдържащи уникални документи) и поради това изключват наличието на истински пазар. Според Комисията тези дейности също отговарят на критериите за нестопанско естество.“</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Същевременно дейностите по опазване на културното или историческото наследство, финансирани предимно чрез такси, заплащани от потребителите или от ползвателите (например търговски изложения, кинотеатри, търговски музикални изпълнения и фестивали, художествени школи, финансирани предимно чрез такси за обучение), съгласно т. 35 от Известието следва да бъдат класифицирани като дейности от стопанско естество. </w:t>
      </w:r>
    </w:p>
    <w:p w:rsidR="003F0E58" w:rsidRPr="001909EC" w:rsidRDefault="003F0E58" w:rsidP="003F0E58">
      <w:pPr>
        <w:spacing w:before="120"/>
        <w:jc w:val="both"/>
        <w:rPr>
          <w:rFonts w:cs="Arial"/>
          <w:sz w:val="22"/>
          <w:szCs w:val="22"/>
          <w:lang w:val="bg-BG"/>
        </w:rPr>
      </w:pPr>
      <w:r w:rsidRPr="001909EC">
        <w:rPr>
          <w:rFonts w:cs="Arial"/>
          <w:sz w:val="22"/>
          <w:szCs w:val="22"/>
          <w:lang w:val="bg-BG"/>
        </w:rPr>
        <w:lastRenderedPageBreak/>
        <w:t>С оглед на посоченото голяма част от културните организации изпълняват стопанска дейност и следователно подпомагането им може да попадне в обхвата на правилата по държавните помощи.</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Изключение от режима по държавни помощи представляват и мерките, които не нарушават конкуренцията. По правило се приема, че конкретна мярка за помощ нарушава конкуренцията ако помощта се отпуска на предприятие, което оперира в либерализиран сектор, на който има или би могло да има конкуренция. Предвид наличието на свободен пазар в културния сектор (с изключение на библиотечното дело), би следвало да се приеме, че всички културни организации с изключение на библиотеките, ще попаднат в обхвата на правилата по държавните помощи. </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Същевременно, съгласно т. 196 и 197 от Известието е възможно да се изключи ефект върху търговията, когато мерките имат чисто местно значение, като за конкретен пример в това отношение са посочени културни прояви и субекти, извършващи стопански дейности, които обаче е малко вероятно да привлекат ползватели или посетители от сходни оферти в други държави членки. </w:t>
      </w:r>
    </w:p>
    <w:p w:rsidR="003F0E58" w:rsidRPr="001909EC" w:rsidRDefault="003F0E58" w:rsidP="003F0E58">
      <w:pPr>
        <w:spacing w:before="120"/>
        <w:jc w:val="both"/>
        <w:rPr>
          <w:rFonts w:cs="Arial"/>
          <w:sz w:val="22"/>
          <w:szCs w:val="22"/>
          <w:lang w:val="bg-BG"/>
        </w:rPr>
      </w:pPr>
      <w:r w:rsidRPr="001909EC">
        <w:rPr>
          <w:rFonts w:cs="Arial"/>
          <w:sz w:val="22"/>
          <w:szCs w:val="22"/>
          <w:lang w:val="bg-BG"/>
        </w:rPr>
        <w:t>Видно от изложеното мерките от група дейности „Културна инфраструктура“ могат да се разделят на два типа:</w:t>
      </w:r>
    </w:p>
    <w:p w:rsidR="003F0E58" w:rsidRPr="001909EC" w:rsidRDefault="003F0E58" w:rsidP="003F0E58">
      <w:pPr>
        <w:spacing w:before="240"/>
        <w:ind w:firstLine="720"/>
        <w:jc w:val="both"/>
        <w:rPr>
          <w:rFonts w:cs="Arial"/>
          <w:b/>
          <w:i/>
          <w:sz w:val="22"/>
          <w:szCs w:val="22"/>
          <w:lang w:val="bg-BG"/>
        </w:rPr>
      </w:pPr>
      <w:r w:rsidRPr="001909EC">
        <w:rPr>
          <w:rFonts w:cs="Arial"/>
          <w:b/>
          <w:i/>
          <w:sz w:val="22"/>
          <w:szCs w:val="22"/>
          <w:lang w:val="bg-BG"/>
        </w:rPr>
        <w:t>І. Мерки, които не представляват държавна помощ</w:t>
      </w:r>
    </w:p>
    <w:p w:rsidR="003F0E58" w:rsidRPr="001909EC" w:rsidRDefault="003F0E58" w:rsidP="003F0E58">
      <w:pPr>
        <w:spacing w:before="120"/>
        <w:jc w:val="both"/>
        <w:rPr>
          <w:rFonts w:cs="Arial"/>
          <w:sz w:val="22"/>
          <w:szCs w:val="22"/>
          <w:lang w:val="bg-BG"/>
        </w:rPr>
      </w:pPr>
      <w:r w:rsidRPr="001909EC">
        <w:rPr>
          <w:rFonts w:cs="Arial"/>
          <w:sz w:val="22"/>
          <w:szCs w:val="22"/>
          <w:lang w:val="bg-BG"/>
        </w:rPr>
        <w:t>В тази подгрупа попадат библиотеките и читалищата, поради следните съображения:</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За </w:t>
      </w:r>
      <w:r w:rsidRPr="001909EC">
        <w:rPr>
          <w:rFonts w:cs="Arial"/>
          <w:b/>
          <w:sz w:val="22"/>
          <w:szCs w:val="22"/>
          <w:lang w:val="bg-BG"/>
        </w:rPr>
        <w:t>библиотеките</w:t>
      </w:r>
      <w:r w:rsidRPr="001909EC">
        <w:rPr>
          <w:rFonts w:cs="Arial"/>
          <w:sz w:val="22"/>
          <w:szCs w:val="22"/>
          <w:lang w:val="bg-BG"/>
        </w:rPr>
        <w:t xml:space="preserve"> се приема, че са в съответствие с изискванията на т. 34 и 36 от Известието, цитирани по-горе. Съгласно чл. 2 от Закона за обществените библиотеки те са културни институти, които събират, обработват, организират, съхраняват и предоставят за обществено ползване печатни и други произведения и информация, включително за книжовното и литературното културно наследство. Обществените библиотеки предоставят основни и специализирани библиотечни услуги. Съгласно Закона за обществените библиотеки предоставяните от тях основни библиотечни услуги се предоставят безвъзмездно, а специализираните библиотечни услуги се определят с тарифа на Министерския съвет, съответно с акт на общинския съвет, като постъпленията следва да остават в съответната библиотека, съответно тези дейности не се разглеждат като стопанска дейност. Чл. 7 от същия закон гласи: „Обществени библиотеки са Националната библиотека "Св. св. Кирил и Методий", регионалните, общинските и читалищните библиотеки.“ Видно от посоченото частни културни организации не могат да осъществяват библиотечни услуги, т.е. няма отворен пазар, а обществените библиотеки изпълняват дейности с нестопанско естество.</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Читалищата също биха могли да попаднат в тази категория доколкото </w:t>
      </w:r>
      <w:r w:rsidR="009D4B6C" w:rsidRPr="001909EC">
        <w:rPr>
          <w:rFonts w:cs="Arial"/>
          <w:sz w:val="22"/>
          <w:szCs w:val="22"/>
          <w:lang w:val="bg-BG"/>
        </w:rPr>
        <w:t>представляват</w:t>
      </w:r>
      <w:r w:rsidRPr="001909EC">
        <w:rPr>
          <w:rFonts w:cs="Arial"/>
          <w:sz w:val="22"/>
          <w:szCs w:val="22"/>
          <w:lang w:val="bg-BG"/>
        </w:rPr>
        <w:t xml:space="preserve"> организации с нестопанска цел и се финансират с общински субсидии. От друга страна те по закон имат право да извършват стопанска дейност, така че не може да се прави аналогия с библиотеките. Въпреки това читалищата се изключват от обхвата на правилата по държавните помощи на основание т. 196 и 197 от Известието, тъй като по закон изпълняват дейности само на местно ниво и имат чисто местно значение. Те се създават по Закона за народните читалища и се финансират като делегирани от държавата дейности. Съгласно Закона за народните читалища целите им са да задоволяват потребностите на гражданите, свързани с развитие и обогатяване на културния живот, социалната и образователната дейност в населеното място, където осъществяват дейността си, запазване на обичаите и традициите на българския народ, възпитаване и утвърждаване на националното самосъзнание (чл. 3, ал. 1). В този смисъл читалищата предоставят услуги, насочени изключително към местното население (в конкретното населено място), като поради естеството си тези услуги не биха могли да привлекат ползватели от други държави членки.</w:t>
      </w:r>
    </w:p>
    <w:p w:rsidR="003F0E58" w:rsidRPr="001909EC" w:rsidRDefault="003F0E58" w:rsidP="003F0E58">
      <w:pPr>
        <w:spacing w:before="120"/>
        <w:jc w:val="both"/>
        <w:rPr>
          <w:rFonts w:cs="Arial"/>
          <w:sz w:val="22"/>
          <w:szCs w:val="22"/>
          <w:lang w:val="bg-BG"/>
        </w:rPr>
      </w:pPr>
      <w:r w:rsidRPr="001909EC">
        <w:rPr>
          <w:rFonts w:cs="Arial"/>
          <w:sz w:val="22"/>
          <w:szCs w:val="22"/>
          <w:lang w:val="bg-BG"/>
        </w:rPr>
        <w:t xml:space="preserve">Следва да се има предвид, че обектите на интервенция по процедурата, в които са настанени библиотеки или читалища са общинска собственост и в тази връзка е възможно част от помещенията в сградата на библиотека или читалище да се отдават под наем или да се ползват за изпълнение на дейности, различни от библиотечни услуги или читалищни дейности, така както са описани съответно в Закона за обществените библиотеки и в Закона за народните читалища. В тази връзка, с цел да се осигури съответствие с правилата по държавните помощи, бенефициентът </w:t>
      </w:r>
      <w:r w:rsidRPr="001909EC">
        <w:rPr>
          <w:rFonts w:cs="Arial"/>
          <w:sz w:val="22"/>
          <w:szCs w:val="22"/>
          <w:lang w:val="bg-BG"/>
        </w:rPr>
        <w:lastRenderedPageBreak/>
        <w:t xml:space="preserve">следва да представи декларация в съответствие с </w:t>
      </w:r>
      <w:r w:rsidRPr="001909EC">
        <w:rPr>
          <w:rFonts w:cs="Arial"/>
          <w:b/>
          <w:sz w:val="22"/>
          <w:szCs w:val="22"/>
          <w:lang w:val="bg-BG"/>
        </w:rPr>
        <w:t>Приложение В5А</w:t>
      </w:r>
      <w:r w:rsidRPr="001909EC">
        <w:rPr>
          <w:rFonts w:cs="Arial"/>
          <w:sz w:val="22"/>
          <w:szCs w:val="22"/>
          <w:lang w:val="bg-BG"/>
        </w:rPr>
        <w:t xml:space="preserve">, че в конкретната сграда, обект на интервенция са настанени безвъзмездно съответно библиотека или читалище и всички помещения се ползват само за целите на предоставяне на библиотечни услуги или изпълнение на читалищни дейности. В случай на помещения, които се </w:t>
      </w:r>
      <w:r w:rsidR="009D4B6C" w:rsidRPr="001909EC">
        <w:rPr>
          <w:rFonts w:cs="Arial"/>
          <w:sz w:val="22"/>
          <w:szCs w:val="22"/>
          <w:lang w:val="bg-BG"/>
        </w:rPr>
        <w:t>ползват</w:t>
      </w:r>
      <w:r w:rsidRPr="001909EC">
        <w:rPr>
          <w:rFonts w:cs="Arial"/>
          <w:sz w:val="22"/>
          <w:szCs w:val="22"/>
          <w:lang w:val="bg-BG"/>
        </w:rPr>
        <w:t xml:space="preserve"> за различни цели или се отдават под наем, същите следва да бъдат финансирани със собствен принос. Бенефициентът следва да осигури съответствие с декларираното в рамките на целия икономически полезен живот на финансираната инфраструктура, като този ангажимент ще бъде включен в договора за БФП.</w:t>
      </w:r>
    </w:p>
    <w:p w:rsidR="003F0E58" w:rsidRPr="001909EC" w:rsidRDefault="003F0E58" w:rsidP="003F0E58">
      <w:pPr>
        <w:spacing w:before="120"/>
        <w:jc w:val="both"/>
        <w:rPr>
          <w:rFonts w:cs="Arial"/>
          <w:sz w:val="22"/>
          <w:szCs w:val="22"/>
          <w:lang w:val="bg-BG"/>
        </w:rPr>
      </w:pPr>
      <w:r w:rsidRPr="001909EC">
        <w:rPr>
          <w:rFonts w:cs="Arial"/>
          <w:sz w:val="22"/>
          <w:szCs w:val="22"/>
          <w:lang w:val="bg-BG"/>
        </w:rPr>
        <w:t>За всички останали културни организации УО на ОПРР не може да гарантира, че попадат в рамките на изключенията от обхвата на правилата по държавните помощи, поради което те следва да се подпомагат в рамките на подгрупа:</w:t>
      </w:r>
    </w:p>
    <w:p w:rsidR="003F0E58" w:rsidRPr="001909EC" w:rsidRDefault="003F0E58" w:rsidP="003F0E58">
      <w:pPr>
        <w:spacing w:before="120"/>
        <w:ind w:left="720"/>
        <w:jc w:val="both"/>
        <w:rPr>
          <w:rFonts w:cs="Arial"/>
          <w:b/>
          <w:i/>
          <w:sz w:val="22"/>
          <w:szCs w:val="22"/>
          <w:lang w:val="bg-BG"/>
        </w:rPr>
      </w:pPr>
      <w:r w:rsidRPr="001909EC">
        <w:rPr>
          <w:rFonts w:cs="Arial"/>
          <w:b/>
          <w:i/>
          <w:sz w:val="22"/>
          <w:szCs w:val="22"/>
          <w:lang w:val="bg-BG"/>
        </w:rPr>
        <w:t>ІІ. Мерки в съответствие с чл. 53 на Регламент (ЕС) № 651/2014 за обявяване на някои категории помощи за съвместими с вътрешния пазар в приложение на членове 107 и 108 от Договора</w:t>
      </w:r>
    </w:p>
    <w:p w:rsidR="003F0E58" w:rsidRPr="001909EC" w:rsidRDefault="003F0E58" w:rsidP="003F0E58">
      <w:pPr>
        <w:spacing w:before="120"/>
        <w:jc w:val="both"/>
        <w:rPr>
          <w:rFonts w:cs="Arial"/>
          <w:noProof/>
          <w:sz w:val="22"/>
          <w:szCs w:val="22"/>
          <w:lang w:val="bg-BG"/>
        </w:rPr>
      </w:pPr>
      <w:r w:rsidRPr="001909EC">
        <w:rPr>
          <w:rFonts w:cs="Arial"/>
          <w:noProof/>
          <w:sz w:val="22"/>
          <w:szCs w:val="22"/>
          <w:lang w:val="bg-BG"/>
        </w:rPr>
        <w:t xml:space="preserve">В тази подгрупа мерки попадат интервенциите във всички обекти на културната инфраструктура различни от библиотеки и читалища. Безвъзмездна финансова помощ за мерки от тази група може да бъде отпусната само под формата на помощи за култура и опазване на културното наследство в съответствие с изискванията на </w:t>
      </w:r>
      <w:r w:rsidRPr="001909EC">
        <w:rPr>
          <w:rFonts w:cs="Arial"/>
          <w:sz w:val="22"/>
          <w:szCs w:val="22"/>
          <w:lang w:val="bg-BG"/>
        </w:rPr>
        <w:t>Регламент (ЕС) № 651/2014 за обявяване на някои категории помощи за съвместими с вътрешния пазар в приложение на членове 107 и 108 от Договора (Общ регламент за групово освобождаване – ОРГО)</w:t>
      </w:r>
      <w:r w:rsidRPr="001909EC">
        <w:rPr>
          <w:rFonts w:cs="Arial"/>
          <w:noProof/>
          <w:sz w:val="22"/>
          <w:szCs w:val="22"/>
          <w:lang w:val="bg-BG"/>
        </w:rPr>
        <w:t xml:space="preserve">. За този вид мерки ще се прилага </w:t>
      </w:r>
      <w:r w:rsidRPr="001909EC">
        <w:rPr>
          <w:rFonts w:cs="Arial"/>
          <w:b/>
          <w:noProof/>
          <w:sz w:val="22"/>
          <w:szCs w:val="22"/>
          <w:lang w:val="bg-BG"/>
        </w:rPr>
        <w:t>Приложение О3 „Схема за групово освобождаване на инвестиции за развитие на културната инфраструктура</w:t>
      </w:r>
      <w:r w:rsidRPr="001909EC">
        <w:rPr>
          <w:rFonts w:cs="Arial"/>
          <w:noProof/>
          <w:sz w:val="22"/>
          <w:szCs w:val="22"/>
          <w:lang w:val="bg-BG"/>
        </w:rPr>
        <w:t xml:space="preserve"> в градовете бенефициенти по Приоритетна ос 1 на ОПРР“. </w:t>
      </w:r>
    </w:p>
    <w:p w:rsidR="003F0E58" w:rsidRPr="00AB0115" w:rsidRDefault="003F0E58" w:rsidP="003F0E58">
      <w:pPr>
        <w:spacing w:before="120"/>
        <w:jc w:val="both"/>
        <w:rPr>
          <w:noProof/>
          <w:sz w:val="22"/>
          <w:szCs w:val="22"/>
          <w:lang w:val="bg-BG"/>
        </w:rPr>
      </w:pPr>
      <w:r w:rsidRPr="001909EC">
        <w:rPr>
          <w:rFonts w:cs="Arial"/>
          <w:noProof/>
          <w:sz w:val="22"/>
          <w:szCs w:val="22"/>
          <w:lang w:val="bg-BG"/>
        </w:rPr>
        <w:t xml:space="preserve">За всеки от обектите на интервенция, който попада в тази група мерки следва да бъдат изпълнени изискванията на Приложение О3. Проверката за съответствие с тези изисквания се осъществява в съответствие с указанията за културна инфраструктура в </w:t>
      </w:r>
      <w:r w:rsidRPr="001909EC">
        <w:rPr>
          <w:rFonts w:cs="Arial"/>
          <w:b/>
          <w:sz w:val="22"/>
          <w:szCs w:val="22"/>
          <w:lang w:val="bg-BG"/>
        </w:rPr>
        <w:t>Приложение О2 „Указания за оценка на съответствието на проектните приложения с приложимия режим по държавни помощи по Приоритетна ос 1</w:t>
      </w:r>
      <w:r w:rsidRPr="001909EC">
        <w:rPr>
          <w:rFonts w:cs="Arial"/>
          <w:sz w:val="22"/>
          <w:szCs w:val="22"/>
          <w:lang w:val="bg-BG"/>
        </w:rPr>
        <w:t xml:space="preserve"> „Устойчиво и интегрирано градско развитие по Оперативна програма „Региони в растеж“ 2014-2020“. За целите на проверката бенефициентите следва да представят документи и информация в съответствие с указанията в Приложение О2.</w:t>
      </w:r>
    </w:p>
    <w:p w:rsidR="003E6FE0" w:rsidRPr="00AB0115" w:rsidRDefault="003E6FE0" w:rsidP="003E6FE0">
      <w:pPr>
        <w:spacing w:before="120"/>
        <w:jc w:val="both"/>
        <w:rPr>
          <w:rFonts w:cs="Arial"/>
          <w:b/>
          <w:i/>
          <w:sz w:val="22"/>
          <w:szCs w:val="22"/>
          <w:u w:val="single"/>
          <w:lang w:val="bg-BG"/>
        </w:rPr>
      </w:pPr>
      <w:r w:rsidRPr="00AB0115">
        <w:rPr>
          <w:rFonts w:cs="Arial"/>
          <w:b/>
          <w:i/>
          <w:sz w:val="22"/>
          <w:szCs w:val="22"/>
          <w:u w:val="single"/>
          <w:lang w:val="bg-BG"/>
        </w:rPr>
        <w:t>Инвестиционен</w:t>
      </w:r>
      <w:r w:rsidRPr="00AB0115">
        <w:rPr>
          <w:b/>
          <w:i/>
          <w:sz w:val="22"/>
          <w:u w:val="single"/>
          <w:lang w:val="bg-BG"/>
        </w:rPr>
        <w:t xml:space="preserve"> приоритет 5</w:t>
      </w:r>
      <w:r w:rsidRPr="00AB0115">
        <w:rPr>
          <w:rFonts w:cs="Arial"/>
          <w:b/>
          <w:i/>
          <w:sz w:val="22"/>
          <w:szCs w:val="22"/>
          <w:u w:val="single"/>
          <w:lang w:val="bg-BG"/>
        </w:rPr>
        <w:t xml:space="preserve"> „Образователна инфраструктура“ </w:t>
      </w:r>
    </w:p>
    <w:p w:rsidR="003E6FE0" w:rsidRPr="00AB0115" w:rsidRDefault="003E6FE0" w:rsidP="003E6FE0">
      <w:pPr>
        <w:spacing w:before="120"/>
        <w:jc w:val="both"/>
        <w:rPr>
          <w:rFonts w:cs="Arial"/>
          <w:sz w:val="22"/>
          <w:szCs w:val="22"/>
          <w:lang w:val="bg-BG"/>
        </w:rPr>
      </w:pPr>
      <w:r w:rsidRPr="00AB0115">
        <w:rPr>
          <w:rFonts w:cs="Arial"/>
          <w:sz w:val="22"/>
          <w:szCs w:val="22"/>
          <w:lang w:val="bg-BG"/>
        </w:rPr>
        <w:t>В рамките на този приоритет са допустими само</w:t>
      </w:r>
      <w:r w:rsidRPr="00AB0115">
        <w:rPr>
          <w:b/>
          <w:i/>
          <w:sz w:val="22"/>
          <w:lang w:val="bg-BG"/>
        </w:rPr>
        <w:t xml:space="preserve"> </w:t>
      </w:r>
      <w:r w:rsidRPr="00AB0115">
        <w:rPr>
          <w:rFonts w:cs="Arial"/>
          <w:sz w:val="22"/>
          <w:szCs w:val="22"/>
          <w:lang w:val="bg-BG"/>
        </w:rPr>
        <w:t>инвестиции в общински училища и детски градини, т.е. само публична инфраструктура, в която не се извършва икономическа дейност. Поради това дейностите, които са допустими за финансиране  не представляват държавна помощ съгласно разпоредбите на т. 2.1.5. от Съобщение на Комисията за прилагането на правилата на Европейския съюз към компенсацията, предоставена за предоставянето на услуги от общ икономически интерес</w:t>
      </w:r>
      <w:r w:rsidRPr="00AB0115">
        <w:rPr>
          <w:rStyle w:val="FootnoteReference"/>
          <w:rFonts w:cs="Arial"/>
          <w:sz w:val="22"/>
          <w:szCs w:val="22"/>
          <w:lang w:val="bg-BG"/>
        </w:rPr>
        <w:footnoteReference w:id="18"/>
      </w:r>
      <w:r w:rsidRPr="00AB0115">
        <w:rPr>
          <w:rFonts w:cs="Arial"/>
          <w:sz w:val="22"/>
          <w:szCs w:val="22"/>
          <w:lang w:val="bg-BG"/>
        </w:rPr>
        <w:t xml:space="preserve">. </w:t>
      </w:r>
    </w:p>
    <w:p w:rsidR="003E6FE0" w:rsidRPr="009F7AC2" w:rsidRDefault="003E6FE0" w:rsidP="003E6FE0">
      <w:pPr>
        <w:spacing w:before="120"/>
        <w:jc w:val="both"/>
        <w:rPr>
          <w:rFonts w:cs="Arial"/>
          <w:b/>
          <w:sz w:val="22"/>
          <w:szCs w:val="22"/>
          <w:lang w:val="bg-BG"/>
        </w:rPr>
      </w:pPr>
      <w:r w:rsidRPr="00AB0115">
        <w:rPr>
          <w:rFonts w:cs="Arial"/>
          <w:b/>
          <w:sz w:val="22"/>
          <w:szCs w:val="22"/>
          <w:lang w:val="bg-BG"/>
        </w:rPr>
        <w:t>Инвестициите в образователна инфраструктура</w:t>
      </w:r>
      <w:r w:rsidRPr="00AB0115">
        <w:rPr>
          <w:rFonts w:cs="Arial"/>
          <w:sz w:val="22"/>
          <w:szCs w:val="22"/>
          <w:lang w:val="bg-BG"/>
        </w:rPr>
        <w:t xml:space="preserve"> не представляват държавна помощ, тъй като съгласно практиката общественото образование, организирано</w:t>
      </w:r>
      <w:r w:rsidRPr="009F7AC2">
        <w:rPr>
          <w:rFonts w:cs="Arial"/>
          <w:sz w:val="22"/>
          <w:szCs w:val="22"/>
          <w:lang w:val="bg-BG"/>
        </w:rPr>
        <w:t xml:space="preserve"> в рамките на обществената образователна система, финансирано и контролирано от държавата, се счита за неикономическа дейност. </w:t>
      </w:r>
      <w:r w:rsidRPr="009F7AC2">
        <w:rPr>
          <w:rFonts w:cs="Arial"/>
          <w:b/>
          <w:sz w:val="22"/>
          <w:szCs w:val="22"/>
          <w:lang w:val="bg-BG"/>
        </w:rPr>
        <w:t xml:space="preserve"> </w:t>
      </w:r>
    </w:p>
    <w:p w:rsidR="003E6FE0" w:rsidRPr="009F7AC2" w:rsidRDefault="003E6FE0" w:rsidP="003E6FE0">
      <w:pPr>
        <w:spacing w:before="120"/>
        <w:jc w:val="both"/>
        <w:rPr>
          <w:rFonts w:cs="Arial"/>
          <w:sz w:val="22"/>
          <w:szCs w:val="22"/>
          <w:lang w:val="bg-BG"/>
        </w:rPr>
      </w:pPr>
      <w:r w:rsidRPr="009F7AC2">
        <w:rPr>
          <w:sz w:val="22"/>
          <w:lang w:val="bg-BG"/>
        </w:rPr>
        <w:t>Според съдебна</w:t>
      </w:r>
      <w:r w:rsidRPr="009F7AC2">
        <w:rPr>
          <w:lang w:val="bg-BG"/>
        </w:rPr>
        <w:t>та</w:t>
      </w:r>
      <w:r w:rsidRPr="009F7AC2">
        <w:rPr>
          <w:sz w:val="22"/>
          <w:lang w:val="bg-BG"/>
        </w:rPr>
        <w:t xml:space="preserve"> практика </w:t>
      </w:r>
      <w:r w:rsidRPr="009F7AC2">
        <w:rPr>
          <w:lang w:val="bg-BG"/>
        </w:rPr>
        <w:t xml:space="preserve">на ЕС </w:t>
      </w:r>
      <w:r w:rsidRPr="009F7AC2">
        <w:rPr>
          <w:sz w:val="22"/>
          <w:lang w:val="bg-BG"/>
        </w:rPr>
        <w:t>неикономическото естество на общественото образование по принцип не се засяга от факта, че учениците или техните родители понякога трябва да заплатят такси за обучение или записване, които подпомагат оперативните разходите на системата. Тези финансови вноски често обхващат само малка част от реалните разходи за услугата и затова не могат да бъдат смятани за възнаграждение за предоставената услуга. Следователно те не променят неикономическия характер на общообразователната услуга, която се финансира предимно с публични средства</w:t>
      </w:r>
      <w:r w:rsidR="00EF5B2F" w:rsidRPr="009F7AC2">
        <w:rPr>
          <w:sz w:val="22"/>
          <w:lang w:val="bg-BG"/>
        </w:rPr>
        <w:t>.</w:t>
      </w:r>
    </w:p>
    <w:p w:rsidR="003E6FE0" w:rsidRPr="009F7AC2" w:rsidRDefault="003E6FE0" w:rsidP="00F937B1">
      <w:pPr>
        <w:spacing w:before="120" w:after="120"/>
        <w:jc w:val="both"/>
        <w:rPr>
          <w:rFonts w:cs="Arial"/>
          <w:b/>
          <w:sz w:val="22"/>
          <w:szCs w:val="22"/>
          <w:lang w:val="bg-BG"/>
        </w:rPr>
      </w:pPr>
      <w:r w:rsidRPr="009F7AC2">
        <w:rPr>
          <w:sz w:val="22"/>
          <w:szCs w:val="22"/>
          <w:lang w:val="bg-BG"/>
        </w:rPr>
        <w:lastRenderedPageBreak/>
        <w:t>Информация относно законодателството в областта на държавните помощи и произтичащите от него задължения за бенефициента на настоящата процедура може да бъде получена от Приложение О</w:t>
      </w:r>
      <w:r w:rsidR="0057769D" w:rsidRPr="009F7AC2">
        <w:rPr>
          <w:sz w:val="22"/>
          <w:szCs w:val="22"/>
          <w:lang w:val="bg-BG"/>
        </w:rPr>
        <w:t>1</w:t>
      </w:r>
      <w:r w:rsidRPr="009F7AC2">
        <w:rPr>
          <w:sz w:val="22"/>
          <w:szCs w:val="22"/>
          <w:lang w:val="bg-BG"/>
        </w:rPr>
        <w:t xml:space="preserve"> „Приложими режими по държавни помощи при предоставянето на безвъзмездна финансова помощ по Оперативна програма „Региони в растеж“ 2014-2020“ и на интернет страницата на дирекция „Държавни помощи и реален сектор” на Министерството на финансите на следния електронен адрес: www.stateaid.minfin.bg.</w:t>
      </w:r>
    </w:p>
    <w:p w:rsidR="00D007B2" w:rsidRPr="009F7AC2" w:rsidRDefault="00D007B2" w:rsidP="00FC62D3">
      <w:pPr>
        <w:pStyle w:val="Heading1"/>
        <w:numPr>
          <w:ilvl w:val="1"/>
          <w:numId w:val="30"/>
        </w:numPr>
        <w:spacing w:after="120"/>
        <w:ind w:left="788" w:right="0" w:hanging="431"/>
        <w:jc w:val="both"/>
        <w:rPr>
          <w:rFonts w:cs="Arial"/>
          <w:caps w:val="0"/>
          <w:lang w:val="bg-BG"/>
        </w:rPr>
      </w:pPr>
      <w:bookmarkStart w:id="63" w:name="_Toc498512171"/>
      <w:bookmarkStart w:id="64" w:name="_Toc452384193"/>
      <w:bookmarkStart w:id="65" w:name="_Toc178059103"/>
      <w:bookmarkStart w:id="66" w:name="_Toc180469888"/>
      <w:r w:rsidRPr="009F7AC2">
        <w:rPr>
          <w:rFonts w:cs="Arial"/>
          <w:caps w:val="0"/>
          <w:lang w:val="bg-BG"/>
        </w:rPr>
        <w:t>Хоризонтални политики</w:t>
      </w:r>
      <w:bookmarkEnd w:id="63"/>
      <w:bookmarkEnd w:id="64"/>
    </w:p>
    <w:p w:rsidR="00464581" w:rsidRPr="009F7AC2" w:rsidRDefault="009548BB" w:rsidP="009548BB">
      <w:pPr>
        <w:jc w:val="both"/>
        <w:rPr>
          <w:sz w:val="22"/>
          <w:szCs w:val="22"/>
          <w:lang w:val="bg-BG"/>
        </w:rPr>
      </w:pPr>
      <w:r w:rsidRPr="009F7AC2">
        <w:rPr>
          <w:sz w:val="22"/>
          <w:szCs w:val="22"/>
          <w:lang w:val="bg-BG"/>
        </w:rPr>
        <w:t>В проектното предложение следва да бъдат отчетени заложените в ОПРР 2014-2020. хоризонтални принципи, както следва:</w:t>
      </w:r>
    </w:p>
    <w:p w:rsidR="009548BB" w:rsidRPr="009F7AC2" w:rsidRDefault="009548BB" w:rsidP="001909EC">
      <w:pPr>
        <w:pStyle w:val="Heading1"/>
        <w:numPr>
          <w:ilvl w:val="2"/>
          <w:numId w:val="30"/>
        </w:numPr>
        <w:ind w:left="1418" w:right="0" w:hanging="698"/>
        <w:jc w:val="both"/>
        <w:rPr>
          <w:rFonts w:cs="Arial"/>
          <w:i/>
          <w:caps w:val="0"/>
          <w:sz w:val="22"/>
          <w:szCs w:val="22"/>
          <w:u w:val="single"/>
          <w:lang w:val="bg-BG"/>
        </w:rPr>
      </w:pPr>
      <w:bookmarkStart w:id="67" w:name="_Toc498512172"/>
      <w:bookmarkStart w:id="68" w:name="_Toc452384194"/>
      <w:r w:rsidRPr="009F7AC2">
        <w:rPr>
          <w:rFonts w:cs="Arial"/>
          <w:i/>
          <w:caps w:val="0"/>
          <w:sz w:val="22"/>
          <w:szCs w:val="22"/>
          <w:u w:val="single"/>
          <w:lang w:val="bg-BG"/>
        </w:rPr>
        <w:t>Устойчиво развитие</w:t>
      </w:r>
      <w:bookmarkEnd w:id="67"/>
      <w:bookmarkEnd w:id="68"/>
    </w:p>
    <w:p w:rsidR="00AF7647" w:rsidRPr="009F7AC2" w:rsidRDefault="00AF7647" w:rsidP="002A520A">
      <w:pPr>
        <w:spacing w:before="120" w:after="120"/>
        <w:jc w:val="both"/>
        <w:rPr>
          <w:sz w:val="22"/>
          <w:szCs w:val="22"/>
          <w:lang w:val="bg-BG"/>
        </w:rPr>
      </w:pPr>
      <w:r w:rsidRPr="009F7AC2">
        <w:rPr>
          <w:sz w:val="22"/>
          <w:szCs w:val="22"/>
          <w:lang w:val="bg-BG"/>
        </w:rPr>
        <w:t xml:space="preserve">Финансираните проекти по ОПРР </w:t>
      </w:r>
      <w:r w:rsidR="00C63F80" w:rsidRPr="009F7AC2">
        <w:rPr>
          <w:sz w:val="22"/>
          <w:szCs w:val="22"/>
          <w:lang w:val="bg-BG"/>
        </w:rPr>
        <w:t xml:space="preserve">2014-2020 </w:t>
      </w:r>
      <w:r w:rsidR="008A7135" w:rsidRPr="009F7AC2">
        <w:rPr>
          <w:sz w:val="22"/>
          <w:szCs w:val="22"/>
          <w:lang w:val="bg-BG"/>
        </w:rPr>
        <w:t>следва да</w:t>
      </w:r>
      <w:r w:rsidRPr="009F7AC2">
        <w:rPr>
          <w:sz w:val="22"/>
          <w:szCs w:val="22"/>
          <w:lang w:val="bg-BG"/>
        </w:rPr>
        <w:t xml:space="preserve"> бъдат одобрявани само след положително решение/становище по проведени процедури по реда на Закона за опазването околната среда и Закона за биоразнообразието.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598"/>
      </w:tblGrid>
      <w:tr w:rsidR="008A7135" w:rsidRPr="00C81BEB" w:rsidTr="00F22889">
        <w:tc>
          <w:tcPr>
            <w:tcW w:w="10598" w:type="dxa"/>
            <w:shd w:val="pct20" w:color="auto" w:fill="auto"/>
          </w:tcPr>
          <w:p w:rsidR="008A7135" w:rsidRPr="009F7AC2" w:rsidRDefault="008A7135" w:rsidP="008D7FF2">
            <w:pPr>
              <w:spacing w:before="120"/>
              <w:jc w:val="both"/>
              <w:rPr>
                <w:b/>
                <w:i/>
                <w:sz w:val="22"/>
                <w:szCs w:val="22"/>
                <w:u w:val="single"/>
                <w:lang w:val="bg-BG"/>
              </w:rPr>
            </w:pPr>
            <w:r w:rsidRPr="009F7AC2">
              <w:rPr>
                <w:b/>
                <w:i/>
                <w:sz w:val="22"/>
                <w:szCs w:val="22"/>
                <w:u w:val="single"/>
                <w:lang w:val="bg-BG"/>
              </w:rPr>
              <w:t>ВАЖНО!!!</w:t>
            </w:r>
          </w:p>
          <w:p w:rsidR="008A7135" w:rsidRPr="009F7AC2" w:rsidRDefault="008A7135" w:rsidP="008D7FF2">
            <w:pPr>
              <w:spacing w:before="120"/>
              <w:jc w:val="both"/>
              <w:rPr>
                <w:sz w:val="22"/>
                <w:szCs w:val="22"/>
                <w:lang w:val="bg-BG"/>
              </w:rPr>
            </w:pPr>
            <w:r w:rsidRPr="009F7AC2">
              <w:rPr>
                <w:sz w:val="22"/>
                <w:szCs w:val="22"/>
                <w:lang w:val="bg-BG"/>
              </w:rPr>
              <w:t>За проекти, за които към момента на подаване на проектното предложение, няма разработен и одобрен инвестиционен проект, конкретните бенефициенти се задължават да спазват приложимото екологично законодателство при разработването, съгласуването и одобряването на инвестиционните проекти.</w:t>
            </w:r>
          </w:p>
        </w:tc>
      </w:tr>
    </w:tbl>
    <w:p w:rsidR="00AF7647" w:rsidRPr="009F7AC2" w:rsidRDefault="00AF7647" w:rsidP="00AF7647">
      <w:pPr>
        <w:spacing w:before="120"/>
        <w:jc w:val="both"/>
        <w:rPr>
          <w:b/>
          <w:sz w:val="22"/>
          <w:szCs w:val="22"/>
          <w:lang w:val="bg-BG"/>
        </w:rPr>
      </w:pPr>
      <w:r w:rsidRPr="009F7AC2">
        <w:rPr>
          <w:b/>
          <w:sz w:val="22"/>
          <w:szCs w:val="22"/>
          <w:lang w:val="bg-BG"/>
        </w:rPr>
        <w:t xml:space="preserve">Съответствие на ОПРР 2014-2020 с насоките за интеграция на политиката по околна среда (ПОС) и политиката по изменение на климата (ПИК) </w:t>
      </w:r>
    </w:p>
    <w:p w:rsidR="00AF7647" w:rsidRPr="009F7AC2" w:rsidRDefault="00AF7647" w:rsidP="00AF7647">
      <w:pPr>
        <w:spacing w:before="120"/>
        <w:jc w:val="both"/>
        <w:rPr>
          <w:sz w:val="22"/>
          <w:szCs w:val="22"/>
          <w:lang w:val="bg-BG"/>
        </w:rPr>
      </w:pPr>
      <w:r w:rsidRPr="009F7AC2">
        <w:rPr>
          <w:sz w:val="22"/>
          <w:szCs w:val="22"/>
          <w:lang w:val="bg-BG"/>
        </w:rPr>
        <w:t xml:space="preserve">В изпълнение на новите изисквания за интеграция на ПОС и ПИК във фондовете на Европейския съюз за програмен период 2014-2020, </w:t>
      </w:r>
      <w:r w:rsidR="00C63F80" w:rsidRPr="009F7AC2">
        <w:rPr>
          <w:sz w:val="22"/>
          <w:szCs w:val="22"/>
          <w:lang w:val="bg-BG"/>
        </w:rPr>
        <w:t>Оперативна програма „Региони в растеж” 2014-2020</w:t>
      </w:r>
      <w:r w:rsidRPr="009F7AC2">
        <w:rPr>
          <w:sz w:val="22"/>
          <w:szCs w:val="22"/>
          <w:lang w:val="bg-BG"/>
        </w:rPr>
        <w:t xml:space="preserve"> прилага принципа на интегриране на ПОС и ПИК в процеса на програмиране чрез избора на тематични цели и инвестиционни приоритети попадащи в областта на околната среда и климата.</w:t>
      </w:r>
    </w:p>
    <w:p w:rsidR="00D007B2" w:rsidRPr="009F7AC2" w:rsidRDefault="00485735" w:rsidP="00485735">
      <w:pPr>
        <w:spacing w:before="120"/>
        <w:jc w:val="both"/>
        <w:rPr>
          <w:sz w:val="22"/>
          <w:szCs w:val="22"/>
          <w:lang w:val="bg-BG"/>
        </w:rPr>
      </w:pPr>
      <w:r w:rsidRPr="009F7AC2">
        <w:rPr>
          <w:sz w:val="22"/>
          <w:szCs w:val="22"/>
          <w:lang w:val="bg-BG"/>
        </w:rPr>
        <w:t xml:space="preserve">Конкретно, чрез своите мерки, ОПРР </w:t>
      </w:r>
      <w:r w:rsidR="006601F9" w:rsidRPr="009F7AC2">
        <w:rPr>
          <w:sz w:val="22"/>
          <w:szCs w:val="22"/>
          <w:lang w:val="bg-BG"/>
        </w:rPr>
        <w:t xml:space="preserve">2014-2020 </w:t>
      </w:r>
      <w:r w:rsidRPr="009F7AC2">
        <w:rPr>
          <w:sz w:val="22"/>
          <w:szCs w:val="22"/>
          <w:lang w:val="bg-BG"/>
        </w:rPr>
        <w:t>допринася за изпълнение на следните интервенции от насоките:</w:t>
      </w:r>
    </w:p>
    <w:p w:rsidR="00485735" w:rsidRPr="009F7AC2" w:rsidRDefault="005B56FD" w:rsidP="00485735">
      <w:pPr>
        <w:spacing w:before="120"/>
        <w:jc w:val="both"/>
        <w:rPr>
          <w:b/>
          <w:sz w:val="22"/>
          <w:szCs w:val="22"/>
          <w:lang w:val="bg-BG"/>
        </w:rPr>
      </w:pPr>
      <w:r w:rsidRPr="009F7AC2">
        <w:rPr>
          <w:b/>
          <w:sz w:val="22"/>
          <w:szCs w:val="22"/>
          <w:lang w:val="bg-BG"/>
        </w:rPr>
        <w:t>Интервенция 1. „Необходими интервенции за по-добро управление на водите за постигане на по-добър екологичен статус, по-висока ефективност на този ресурс и справяне с последствията върху водите от изменението на климата”:</w:t>
      </w:r>
    </w:p>
    <w:p w:rsidR="005B56FD" w:rsidRPr="009F7AC2" w:rsidRDefault="005B56FD" w:rsidP="005B56FD">
      <w:pPr>
        <w:spacing w:before="120"/>
        <w:jc w:val="both"/>
        <w:rPr>
          <w:sz w:val="22"/>
          <w:szCs w:val="22"/>
          <w:lang w:val="bg-BG"/>
        </w:rPr>
      </w:pPr>
      <w:r w:rsidRPr="009F7AC2">
        <w:rPr>
          <w:sz w:val="22"/>
          <w:szCs w:val="22"/>
          <w:lang w:val="bg-BG"/>
        </w:rPr>
        <w:t>По Направление 1.9. „По–ефективно използване на водите, вкл. екоиновации, нови технологии в областта на водите и методи в областта на оценките на състоянието, мониторинга и управлението, пречистването на водите” ОПРР 2014-2020 ще има принос, когато става въпрос за мерки, които са част от ремонта и реконструкцията на сградите, обект на финансиране по ОПРР.</w:t>
      </w:r>
    </w:p>
    <w:p w:rsidR="005B56FD" w:rsidRPr="009F7AC2" w:rsidRDefault="005B56FD" w:rsidP="005B56FD">
      <w:pPr>
        <w:spacing w:before="120"/>
        <w:jc w:val="both"/>
        <w:rPr>
          <w:b/>
          <w:sz w:val="22"/>
          <w:szCs w:val="22"/>
          <w:lang w:val="bg-BG"/>
        </w:rPr>
      </w:pPr>
      <w:r w:rsidRPr="009F7AC2">
        <w:rPr>
          <w:b/>
          <w:sz w:val="22"/>
          <w:szCs w:val="22"/>
          <w:lang w:val="bg-BG"/>
        </w:rPr>
        <w:t xml:space="preserve">Интервенция </w:t>
      </w:r>
      <w:r w:rsidR="00A3698E" w:rsidRPr="009F7AC2">
        <w:rPr>
          <w:b/>
          <w:sz w:val="22"/>
          <w:szCs w:val="22"/>
          <w:lang w:val="bg-BG"/>
        </w:rPr>
        <w:t>4</w:t>
      </w:r>
      <w:r w:rsidRPr="009F7AC2">
        <w:rPr>
          <w:b/>
          <w:sz w:val="22"/>
          <w:szCs w:val="22"/>
          <w:lang w:val="bg-BG"/>
        </w:rPr>
        <w:t xml:space="preserve"> „Необходими интервенции за действия по климата: енергийната ефективност и ВЕИ”:</w:t>
      </w:r>
    </w:p>
    <w:p w:rsidR="005B56FD" w:rsidRPr="009F7AC2" w:rsidRDefault="005B56FD" w:rsidP="005B56FD">
      <w:pPr>
        <w:spacing w:before="120"/>
        <w:jc w:val="both"/>
        <w:rPr>
          <w:sz w:val="22"/>
          <w:szCs w:val="22"/>
          <w:lang w:val="bg-BG"/>
        </w:rPr>
      </w:pPr>
      <w:r w:rsidRPr="009F7AC2">
        <w:rPr>
          <w:sz w:val="22"/>
          <w:szCs w:val="22"/>
          <w:lang w:val="bg-BG"/>
        </w:rPr>
        <w:t xml:space="preserve">По Направления </w:t>
      </w:r>
      <w:r w:rsidR="00A3698E" w:rsidRPr="009F7AC2">
        <w:rPr>
          <w:sz w:val="22"/>
          <w:szCs w:val="22"/>
          <w:lang w:val="bg-BG"/>
        </w:rPr>
        <w:t>4</w:t>
      </w:r>
      <w:r w:rsidRPr="009F7AC2">
        <w:rPr>
          <w:sz w:val="22"/>
          <w:szCs w:val="22"/>
          <w:lang w:val="bg-BG"/>
        </w:rPr>
        <w:t xml:space="preserve">.1. „Повишаване на енергийната ефективност, вкл. смяна на горивната база в: </w:t>
      </w:r>
      <w:r w:rsidR="00A3698E" w:rsidRPr="009F7AC2">
        <w:rPr>
          <w:sz w:val="22"/>
          <w:szCs w:val="22"/>
          <w:lang w:val="bg-BG"/>
        </w:rPr>
        <w:t>4</w:t>
      </w:r>
      <w:r w:rsidRPr="009F7AC2">
        <w:rPr>
          <w:sz w:val="22"/>
          <w:szCs w:val="22"/>
          <w:lang w:val="bg-BG"/>
        </w:rPr>
        <w:t xml:space="preserve">.1.1. публични сгради (държавни и общински), </w:t>
      </w:r>
      <w:r w:rsidR="00A3698E" w:rsidRPr="009F7AC2">
        <w:rPr>
          <w:sz w:val="22"/>
          <w:szCs w:val="22"/>
          <w:lang w:val="bg-BG"/>
        </w:rPr>
        <w:t>4</w:t>
      </w:r>
      <w:r w:rsidRPr="009F7AC2">
        <w:rPr>
          <w:sz w:val="22"/>
          <w:szCs w:val="22"/>
          <w:lang w:val="bg-BG"/>
        </w:rPr>
        <w:t xml:space="preserve">.1.2. в </w:t>
      </w:r>
      <w:r w:rsidR="00A3698E" w:rsidRPr="009F7AC2">
        <w:rPr>
          <w:sz w:val="22"/>
          <w:szCs w:val="22"/>
          <w:lang w:val="bg-BG"/>
        </w:rPr>
        <w:t xml:space="preserve">многофамилн </w:t>
      </w:r>
      <w:r w:rsidRPr="009F7AC2">
        <w:rPr>
          <w:sz w:val="22"/>
          <w:szCs w:val="22"/>
          <w:lang w:val="bg-BG"/>
        </w:rPr>
        <w:t xml:space="preserve">жилищни сгради и </w:t>
      </w:r>
      <w:r w:rsidR="00A3698E" w:rsidRPr="009F7AC2">
        <w:rPr>
          <w:sz w:val="22"/>
          <w:szCs w:val="22"/>
          <w:lang w:val="bg-BG"/>
        </w:rPr>
        <w:t>4</w:t>
      </w:r>
      <w:r w:rsidRPr="009F7AC2">
        <w:rPr>
          <w:sz w:val="22"/>
          <w:szCs w:val="22"/>
          <w:lang w:val="bg-BG"/>
        </w:rPr>
        <w:t xml:space="preserve">.1.3. в здравни и социални заведения (търговски дружества) ОПРР 2014-2020 допринася чрез приоритетна ос 1 „Устойчиво и интегрирано градско развитие”. </w:t>
      </w:r>
    </w:p>
    <w:p w:rsidR="005B56FD" w:rsidRPr="009F7AC2" w:rsidRDefault="005B56FD" w:rsidP="005B56FD">
      <w:pPr>
        <w:spacing w:before="120"/>
        <w:jc w:val="both"/>
        <w:rPr>
          <w:b/>
          <w:sz w:val="22"/>
          <w:szCs w:val="22"/>
          <w:lang w:val="bg-BG"/>
        </w:rPr>
      </w:pPr>
      <w:r w:rsidRPr="009F7AC2">
        <w:rPr>
          <w:b/>
          <w:sz w:val="22"/>
          <w:szCs w:val="22"/>
          <w:lang w:val="bg-BG"/>
        </w:rPr>
        <w:t xml:space="preserve">Интервенция </w:t>
      </w:r>
      <w:r w:rsidR="00A3698E" w:rsidRPr="009F7AC2">
        <w:rPr>
          <w:b/>
          <w:sz w:val="22"/>
          <w:szCs w:val="22"/>
          <w:lang w:val="bg-BG"/>
        </w:rPr>
        <w:t>5</w:t>
      </w:r>
      <w:r w:rsidRPr="009F7AC2">
        <w:rPr>
          <w:b/>
          <w:sz w:val="22"/>
          <w:szCs w:val="22"/>
          <w:lang w:val="bg-BG"/>
        </w:rPr>
        <w:t xml:space="preserve"> „Необходими интервенции за действия по климата: подобряване качеството на въздуха и намаляване емисиите на парникови газове”:</w:t>
      </w:r>
    </w:p>
    <w:p w:rsidR="005B56FD" w:rsidRPr="009F7AC2" w:rsidRDefault="005B56FD" w:rsidP="005B56FD">
      <w:pPr>
        <w:spacing w:before="120"/>
        <w:jc w:val="both"/>
        <w:rPr>
          <w:sz w:val="22"/>
          <w:szCs w:val="22"/>
          <w:lang w:val="bg-BG"/>
        </w:rPr>
      </w:pPr>
      <w:r w:rsidRPr="009F7AC2">
        <w:rPr>
          <w:sz w:val="22"/>
          <w:szCs w:val="22"/>
          <w:lang w:val="bg-BG"/>
        </w:rPr>
        <w:t xml:space="preserve">По Направление </w:t>
      </w:r>
      <w:r w:rsidR="00A3698E" w:rsidRPr="009F7AC2">
        <w:rPr>
          <w:sz w:val="22"/>
          <w:szCs w:val="22"/>
          <w:lang w:val="bg-BG"/>
        </w:rPr>
        <w:t>5</w:t>
      </w:r>
      <w:r w:rsidRPr="009F7AC2">
        <w:rPr>
          <w:sz w:val="22"/>
          <w:szCs w:val="22"/>
          <w:lang w:val="bg-BG"/>
        </w:rPr>
        <w:t xml:space="preserve">.1. Изпълнение на мерки за подобряване на качеството на атмосферния въздух: </w:t>
      </w:r>
      <w:r w:rsidR="00A3698E" w:rsidRPr="009F7AC2">
        <w:rPr>
          <w:sz w:val="22"/>
          <w:szCs w:val="22"/>
          <w:lang w:val="bg-BG"/>
        </w:rPr>
        <w:t>5</w:t>
      </w:r>
      <w:r w:rsidRPr="009F7AC2">
        <w:rPr>
          <w:sz w:val="22"/>
          <w:szCs w:val="22"/>
          <w:lang w:val="bg-BG"/>
        </w:rPr>
        <w:t xml:space="preserve">.1.1. Подновяване и разширяване на системите за устойчив градски транспорт, и </w:t>
      </w:r>
      <w:r w:rsidR="00A3698E" w:rsidRPr="009F7AC2">
        <w:rPr>
          <w:sz w:val="22"/>
          <w:szCs w:val="22"/>
          <w:lang w:val="bg-BG"/>
        </w:rPr>
        <w:t>5</w:t>
      </w:r>
      <w:r w:rsidRPr="009F7AC2">
        <w:rPr>
          <w:sz w:val="22"/>
          <w:szCs w:val="22"/>
          <w:lang w:val="bg-BG"/>
        </w:rPr>
        <w:t xml:space="preserve">.1.2. „Други мерки, съгласно общинските програми за намаляване нивата на замърсителите и за достигане на установените норми”, ОПРР 2014-2020 допринася чрез приоритетна ос 1 и изпълнение на дейности свързани с развитие и подобряване на интегриран градски транспорт. </w:t>
      </w:r>
    </w:p>
    <w:p w:rsidR="005B56FD" w:rsidRPr="009F7AC2" w:rsidRDefault="005B56FD" w:rsidP="005B56FD">
      <w:pPr>
        <w:spacing w:before="120"/>
        <w:jc w:val="both"/>
        <w:rPr>
          <w:sz w:val="22"/>
          <w:szCs w:val="22"/>
          <w:lang w:val="bg-BG"/>
        </w:rPr>
      </w:pPr>
      <w:r w:rsidRPr="009F7AC2">
        <w:rPr>
          <w:sz w:val="22"/>
          <w:szCs w:val="22"/>
          <w:lang w:val="bg-BG"/>
        </w:rPr>
        <w:lastRenderedPageBreak/>
        <w:t xml:space="preserve">По направление </w:t>
      </w:r>
      <w:r w:rsidR="00A3698E" w:rsidRPr="009F7AC2">
        <w:rPr>
          <w:sz w:val="22"/>
          <w:szCs w:val="22"/>
          <w:lang w:val="bg-BG"/>
        </w:rPr>
        <w:t>5</w:t>
      </w:r>
      <w:r w:rsidRPr="009F7AC2">
        <w:rPr>
          <w:sz w:val="22"/>
          <w:szCs w:val="22"/>
          <w:lang w:val="bg-BG"/>
        </w:rPr>
        <w:t>.5. „Реконструиране и модернизиране на пътната и улична мрежа, както и тротоарните настилки на територията на населените места; изграждане на велоалеи” ОПРР 2014-2020 допринася чрез приоритетна ос 1 с дейности за подобряване на градската среда в рамките на ИПГВР.</w:t>
      </w:r>
    </w:p>
    <w:p w:rsidR="00485735" w:rsidRPr="009F7AC2" w:rsidRDefault="00485735" w:rsidP="00485735">
      <w:pPr>
        <w:spacing w:before="120"/>
        <w:jc w:val="both"/>
        <w:rPr>
          <w:b/>
          <w:sz w:val="22"/>
          <w:szCs w:val="22"/>
          <w:lang w:val="bg-BG"/>
        </w:rPr>
      </w:pPr>
      <w:r w:rsidRPr="009F7AC2">
        <w:rPr>
          <w:b/>
          <w:sz w:val="22"/>
          <w:szCs w:val="22"/>
          <w:lang w:val="bg-BG"/>
        </w:rPr>
        <w:t>Съответствие на ОПРР 2014-2020 с документ „Анализ на риска и оценка на уязвимостта на секторите в българската икономика от измененията на климата“</w:t>
      </w:r>
    </w:p>
    <w:p w:rsidR="00485735" w:rsidRPr="009F7AC2" w:rsidRDefault="00485735" w:rsidP="00485735">
      <w:pPr>
        <w:spacing w:before="120"/>
        <w:jc w:val="both"/>
        <w:rPr>
          <w:sz w:val="22"/>
          <w:szCs w:val="22"/>
          <w:lang w:val="bg-BG"/>
        </w:rPr>
      </w:pPr>
      <w:r w:rsidRPr="009F7AC2">
        <w:rPr>
          <w:sz w:val="22"/>
          <w:szCs w:val="22"/>
          <w:lang w:val="bg-BG"/>
        </w:rPr>
        <w:t xml:space="preserve">В рамковия документ е анализиран рискът и е направена оценка на уязвимостта на шосейния транспорт, който ще бъде подкрепян от ОПРР 2014-2020 г. </w:t>
      </w:r>
    </w:p>
    <w:p w:rsidR="00485735" w:rsidRPr="009F7AC2" w:rsidRDefault="00485735" w:rsidP="00485735">
      <w:pPr>
        <w:spacing w:before="120"/>
        <w:jc w:val="both"/>
        <w:rPr>
          <w:sz w:val="22"/>
          <w:szCs w:val="22"/>
          <w:lang w:val="bg-BG"/>
        </w:rPr>
      </w:pPr>
      <w:r w:rsidRPr="009F7AC2">
        <w:rPr>
          <w:sz w:val="22"/>
          <w:szCs w:val="22"/>
          <w:lang w:val="bg-BG"/>
        </w:rPr>
        <w:t xml:space="preserve">Интервенциите по ОПРР 2014-2020 г. ще спомогнат за намаляване на установените в рамковия документ негативни ефекти в сектора в резултат на изменението на климата и ще спомогнат за изпълнението на заложените в рамковия документ препоръки за адаптирането на съответния сектор към климатичните промени.  </w:t>
      </w:r>
    </w:p>
    <w:p w:rsidR="006601F9" w:rsidRPr="009F7AC2" w:rsidRDefault="006601F9" w:rsidP="006601F9">
      <w:pPr>
        <w:spacing w:before="120"/>
        <w:jc w:val="both"/>
        <w:rPr>
          <w:b/>
          <w:sz w:val="22"/>
          <w:szCs w:val="22"/>
          <w:lang w:val="bg-BG"/>
        </w:rPr>
      </w:pPr>
      <w:r w:rsidRPr="009F7AC2">
        <w:rPr>
          <w:b/>
          <w:sz w:val="22"/>
          <w:szCs w:val="22"/>
          <w:lang w:val="bg-BG"/>
        </w:rPr>
        <w:t>Съответствие на ОПРР 2014-2020 с Насоки</w:t>
      </w:r>
      <w:r w:rsidRPr="009F7AC2">
        <w:rPr>
          <w:rStyle w:val="FootnoteReference"/>
          <w:b/>
          <w:sz w:val="22"/>
          <w:szCs w:val="22"/>
          <w:lang w:val="bg-BG"/>
        </w:rPr>
        <w:footnoteReference w:id="19"/>
      </w:r>
      <w:r w:rsidRPr="009F7AC2">
        <w:rPr>
          <w:b/>
          <w:sz w:val="22"/>
          <w:szCs w:val="22"/>
          <w:lang w:val="bg-BG"/>
        </w:rPr>
        <w:t xml:space="preserve"> за интегриране на политиката по околна среда (ПОС) и политиката по изменение на климата (ПИК) в Европейските структурни и инвестиционни фондове (</w:t>
      </w:r>
      <w:r w:rsidR="00AC4504" w:rsidRPr="009F7AC2">
        <w:rPr>
          <w:b/>
          <w:sz w:val="22"/>
          <w:szCs w:val="22"/>
          <w:lang w:val="bg-BG"/>
        </w:rPr>
        <w:t>Фаза „Изпълнение на Споразумението за партньорство и програмите в периода 2014-2020 г.</w:t>
      </w:r>
      <w:r w:rsidRPr="009F7AC2">
        <w:rPr>
          <w:b/>
          <w:sz w:val="22"/>
          <w:szCs w:val="22"/>
          <w:lang w:val="bg-BG"/>
        </w:rPr>
        <w:t>”)</w:t>
      </w:r>
    </w:p>
    <w:p w:rsidR="006601F9" w:rsidRPr="009F7AC2" w:rsidRDefault="006601F9" w:rsidP="006601F9">
      <w:pPr>
        <w:spacing w:before="120"/>
        <w:jc w:val="both"/>
        <w:rPr>
          <w:sz w:val="22"/>
          <w:szCs w:val="22"/>
          <w:lang w:val="bg-BG"/>
        </w:rPr>
      </w:pPr>
      <w:r w:rsidRPr="009F7AC2">
        <w:rPr>
          <w:sz w:val="22"/>
          <w:szCs w:val="22"/>
          <w:lang w:val="bg-BG"/>
        </w:rPr>
        <w:t>Във фаза „Изпълнение на ОПРР 2014-2020” ще бъдат отразени приложимите общи и специфични критерии</w:t>
      </w:r>
      <w:r w:rsidR="009C739C" w:rsidRPr="009F7AC2">
        <w:rPr>
          <w:sz w:val="22"/>
          <w:szCs w:val="22"/>
          <w:lang w:val="bg-BG"/>
        </w:rPr>
        <w:t>, които произтичат от законодателни изисквания за програмата,</w:t>
      </w:r>
      <w:r w:rsidRPr="009F7AC2">
        <w:rPr>
          <w:sz w:val="22"/>
          <w:szCs w:val="22"/>
          <w:lang w:val="bg-BG"/>
        </w:rPr>
        <w:t xml:space="preserve"> от Насоките за интегриране на ПОС и ПИК в Европейските структурни и инвестиционни фондове (фаза изпълнение на Споразумението за партньорство и програмите в периода 2014 - 2020 г.), като съответните изисквания се включват в приложимите документи на съответния етап от изпълнение на програмата – насоки за кандидатстване, договори за безвъзмездна финансова помощ, указания към бенефициентите и др. В настоящите Насоки за кандидатстване по процедурата за предоставяне на безвъзмездна финансова помощ са включени релевантните за процедурата </w:t>
      </w:r>
      <w:r w:rsidR="009C739C" w:rsidRPr="009F7AC2">
        <w:rPr>
          <w:sz w:val="22"/>
          <w:szCs w:val="22"/>
          <w:lang w:val="bg-BG"/>
        </w:rPr>
        <w:t xml:space="preserve">екологични </w:t>
      </w:r>
      <w:r w:rsidRPr="009F7AC2">
        <w:rPr>
          <w:sz w:val="22"/>
          <w:szCs w:val="22"/>
          <w:lang w:val="bg-BG"/>
        </w:rPr>
        <w:t>критерии.</w:t>
      </w:r>
    </w:p>
    <w:p w:rsidR="00B21902" w:rsidRPr="009F7AC2" w:rsidRDefault="006601F9" w:rsidP="00B21902">
      <w:pPr>
        <w:spacing w:before="120"/>
        <w:jc w:val="both"/>
        <w:rPr>
          <w:b/>
          <w:sz w:val="22"/>
          <w:szCs w:val="22"/>
          <w:lang w:val="bg-BG"/>
        </w:rPr>
      </w:pPr>
      <w:r w:rsidRPr="009F7AC2">
        <w:rPr>
          <w:b/>
          <w:sz w:val="22"/>
          <w:szCs w:val="22"/>
          <w:lang w:val="bg-BG"/>
        </w:rPr>
        <w:t xml:space="preserve">При изпълнение на ОПРР 2014-2020 ще бъдат спазени задължителните изисквания, произтичащи от Становище на МОСВ по Екологична оценка № 7-4/2013 за съгласуване на ОПРР 2014-2020 и решенията по тригодишните доклади </w:t>
      </w:r>
      <w:r w:rsidR="00456ECE" w:rsidRPr="009F7AC2">
        <w:rPr>
          <w:b/>
          <w:sz w:val="22"/>
          <w:szCs w:val="22"/>
          <w:lang w:val="bg-BG"/>
        </w:rPr>
        <w:t>по наблюдението и контрола на въздействието върху околната среда при прилагането на ОПРР 2014-2020,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програмата.</w:t>
      </w:r>
    </w:p>
    <w:p w:rsidR="009B0AEA" w:rsidRPr="009F7AC2" w:rsidRDefault="009B0AEA" w:rsidP="00FC62D3">
      <w:pPr>
        <w:pStyle w:val="Heading1"/>
        <w:numPr>
          <w:ilvl w:val="2"/>
          <w:numId w:val="30"/>
        </w:numPr>
        <w:ind w:left="1418" w:right="0" w:hanging="698"/>
        <w:jc w:val="both"/>
        <w:rPr>
          <w:rFonts w:cs="Arial"/>
          <w:i/>
          <w:caps w:val="0"/>
          <w:sz w:val="22"/>
          <w:szCs w:val="22"/>
          <w:u w:val="single"/>
          <w:lang w:val="bg-BG"/>
        </w:rPr>
      </w:pPr>
      <w:bookmarkStart w:id="69" w:name="_Toc395871636"/>
      <w:bookmarkStart w:id="70" w:name="_Toc404774268"/>
      <w:bookmarkStart w:id="71" w:name="_Toc498512173"/>
      <w:bookmarkStart w:id="72" w:name="_Toc452384195"/>
      <w:r w:rsidRPr="009F7AC2">
        <w:rPr>
          <w:rFonts w:cs="Arial"/>
          <w:i/>
          <w:caps w:val="0"/>
          <w:sz w:val="22"/>
          <w:szCs w:val="22"/>
          <w:u w:val="single"/>
          <w:lang w:val="bg-BG"/>
        </w:rPr>
        <w:t>Равни възможности и недопускане на дискриминация</w:t>
      </w:r>
      <w:bookmarkEnd w:id="69"/>
      <w:bookmarkEnd w:id="70"/>
      <w:r w:rsidR="00B40638" w:rsidRPr="009F7AC2">
        <w:rPr>
          <w:rFonts w:cs="Arial"/>
          <w:i/>
          <w:caps w:val="0"/>
          <w:sz w:val="22"/>
          <w:szCs w:val="22"/>
          <w:u w:val="single"/>
          <w:lang w:val="bg-BG"/>
        </w:rPr>
        <w:t>, равенство между половете</w:t>
      </w:r>
      <w:bookmarkEnd w:id="71"/>
      <w:bookmarkEnd w:id="72"/>
    </w:p>
    <w:p w:rsidR="009B0AEA" w:rsidRPr="009F7AC2" w:rsidRDefault="009B0AEA" w:rsidP="009B0AEA">
      <w:pPr>
        <w:spacing w:before="120"/>
        <w:jc w:val="both"/>
        <w:rPr>
          <w:sz w:val="22"/>
          <w:szCs w:val="22"/>
          <w:lang w:val="bg-BG"/>
        </w:rPr>
      </w:pPr>
      <w:r w:rsidRPr="009F7AC2">
        <w:rPr>
          <w:sz w:val="22"/>
          <w:szCs w:val="22"/>
          <w:lang w:val="bg-BG"/>
        </w:rPr>
        <w:t xml:space="preserve">Всички проекти по програмата, насочени към строителство, ремонт и реконструкция на сгради, както и за подобряване на градската среда, следва да включват задължителна хоризонтална дейност „Подобряване достъпа за хора с увреждания до гореспоменатите сгради”. </w:t>
      </w:r>
    </w:p>
    <w:p w:rsidR="009B0AEA" w:rsidRPr="009F7AC2" w:rsidRDefault="009B0AEA" w:rsidP="009B0AEA">
      <w:pPr>
        <w:spacing w:before="120"/>
        <w:jc w:val="both"/>
        <w:rPr>
          <w:sz w:val="22"/>
          <w:szCs w:val="22"/>
          <w:lang w:val="bg-BG"/>
        </w:rPr>
      </w:pPr>
      <w:r w:rsidRPr="009F7AC2">
        <w:rPr>
          <w:sz w:val="22"/>
          <w:szCs w:val="22"/>
          <w:lang w:val="bg-BG"/>
        </w:rPr>
        <w:t>Предприемането на такива мерки ще повиши значително възможностите на икономически неактивното население, както и заетостта на хората със затруднена мобилност, и осигурява съответствие с Дългосрочната национална стратегия за заетост на хората с увреждания 2011-2020г. и с Конвенцията за правата на хората с увреждания.</w:t>
      </w:r>
    </w:p>
    <w:p w:rsidR="009B0AEA" w:rsidRPr="009F7AC2" w:rsidRDefault="009B0AEA" w:rsidP="009B0AEA">
      <w:pPr>
        <w:spacing w:before="120"/>
        <w:jc w:val="both"/>
        <w:rPr>
          <w:sz w:val="22"/>
          <w:szCs w:val="22"/>
          <w:lang w:val="bg-BG"/>
        </w:rPr>
      </w:pPr>
      <w:r w:rsidRPr="009F7AC2">
        <w:rPr>
          <w:sz w:val="22"/>
          <w:szCs w:val="22"/>
          <w:lang w:val="bg-BG"/>
        </w:rPr>
        <w:t>Принципите на равните възможности и недискриминация следва да бъдат спазвани при подготовка и изпълнение на всички проекти, финансирани от ОПРР.</w:t>
      </w:r>
    </w:p>
    <w:p w:rsidR="00D31C98" w:rsidRPr="009F7AC2" w:rsidRDefault="00713E1F" w:rsidP="00FC62D3">
      <w:pPr>
        <w:pStyle w:val="Heading1"/>
        <w:numPr>
          <w:ilvl w:val="1"/>
          <w:numId w:val="30"/>
        </w:numPr>
        <w:spacing w:after="120"/>
        <w:ind w:left="788" w:right="0" w:hanging="431"/>
        <w:jc w:val="both"/>
        <w:rPr>
          <w:rFonts w:cs="Arial"/>
          <w:caps w:val="0"/>
          <w:lang w:val="bg-BG"/>
        </w:rPr>
      </w:pPr>
      <w:bookmarkStart w:id="73" w:name="_Toc498512174"/>
      <w:bookmarkStart w:id="74" w:name="_Toc452384196"/>
      <w:r w:rsidRPr="009F7AC2">
        <w:rPr>
          <w:rFonts w:cs="Arial"/>
          <w:caps w:val="0"/>
          <w:lang w:val="bg-BG"/>
        </w:rPr>
        <w:lastRenderedPageBreak/>
        <w:t>Правила за д</w:t>
      </w:r>
      <w:r w:rsidR="009E719C" w:rsidRPr="009F7AC2">
        <w:rPr>
          <w:rFonts w:cs="Arial"/>
          <w:caps w:val="0"/>
          <w:lang w:val="bg-BG"/>
        </w:rPr>
        <w:t>опус</w:t>
      </w:r>
      <w:bookmarkEnd w:id="65"/>
      <w:bookmarkEnd w:id="66"/>
      <w:r w:rsidRPr="009F7AC2">
        <w:rPr>
          <w:rFonts w:cs="Arial"/>
          <w:caps w:val="0"/>
          <w:lang w:val="bg-BG"/>
        </w:rPr>
        <w:t>тимост по настоящата процедура</w:t>
      </w:r>
      <w:bookmarkEnd w:id="73"/>
      <w:bookmarkEnd w:id="74"/>
    </w:p>
    <w:p w:rsidR="00713E1F" w:rsidRPr="009F7AC2" w:rsidRDefault="00CD2F28" w:rsidP="00F13351">
      <w:pPr>
        <w:pStyle w:val="Heading1"/>
        <w:numPr>
          <w:ilvl w:val="2"/>
          <w:numId w:val="30"/>
        </w:numPr>
        <w:tabs>
          <w:tab w:val="num" w:pos="709"/>
        </w:tabs>
        <w:spacing w:before="120" w:after="120"/>
        <w:ind w:left="1225" w:right="0" w:hanging="1225"/>
        <w:jc w:val="both"/>
        <w:rPr>
          <w:rFonts w:cs="Arial"/>
          <w:i/>
          <w:caps w:val="0"/>
          <w:sz w:val="22"/>
          <w:szCs w:val="22"/>
          <w:u w:val="single"/>
          <w:lang w:val="bg-BG"/>
        </w:rPr>
      </w:pPr>
      <w:bookmarkStart w:id="75" w:name="_Toc178059102"/>
      <w:bookmarkStart w:id="76" w:name="_Toc183416870"/>
      <w:bookmarkStart w:id="77" w:name="_Toc330819860"/>
      <w:bookmarkStart w:id="78" w:name="_Toc376778760"/>
      <w:bookmarkStart w:id="79" w:name="_Toc376781378"/>
      <w:bookmarkStart w:id="80" w:name="_Toc498512175"/>
      <w:bookmarkStart w:id="81" w:name="_Toc452384197"/>
      <w:bookmarkStart w:id="82" w:name="_Toc181621923"/>
      <w:r w:rsidRPr="009F7AC2">
        <w:rPr>
          <w:rFonts w:cs="Arial"/>
          <w:i/>
          <w:caps w:val="0"/>
          <w:sz w:val="22"/>
          <w:szCs w:val="22"/>
          <w:u w:val="single"/>
          <w:lang w:val="bg-BG"/>
        </w:rPr>
        <w:t>Допустими</w:t>
      </w:r>
      <w:r w:rsidR="00713E1F" w:rsidRPr="009F7AC2">
        <w:rPr>
          <w:rFonts w:cs="Arial"/>
          <w:i/>
          <w:caps w:val="0"/>
          <w:sz w:val="22"/>
          <w:szCs w:val="22"/>
          <w:u w:val="single"/>
          <w:lang w:val="bg-BG"/>
        </w:rPr>
        <w:t xml:space="preserve"> кандидат</w:t>
      </w:r>
      <w:bookmarkEnd w:id="75"/>
      <w:bookmarkEnd w:id="76"/>
      <w:bookmarkEnd w:id="77"/>
      <w:bookmarkEnd w:id="78"/>
      <w:bookmarkEnd w:id="79"/>
      <w:r w:rsidRPr="009F7AC2">
        <w:rPr>
          <w:rFonts w:cs="Arial"/>
          <w:i/>
          <w:caps w:val="0"/>
          <w:sz w:val="22"/>
          <w:szCs w:val="22"/>
          <w:u w:val="single"/>
          <w:lang w:val="bg-BG"/>
        </w:rPr>
        <w:t>и</w:t>
      </w:r>
      <w:bookmarkEnd w:id="80"/>
      <w:bookmarkEnd w:id="81"/>
    </w:p>
    <w:p w:rsidR="00713E1F" w:rsidRPr="009F7AC2" w:rsidRDefault="00713E1F" w:rsidP="00713E1F">
      <w:pPr>
        <w:jc w:val="both"/>
        <w:rPr>
          <w:sz w:val="22"/>
          <w:szCs w:val="22"/>
          <w:lang w:val="bg-BG"/>
        </w:rPr>
      </w:pPr>
      <w:r w:rsidRPr="009F7AC2">
        <w:rPr>
          <w:sz w:val="22"/>
          <w:szCs w:val="22"/>
          <w:lang w:val="bg-BG"/>
        </w:rPr>
        <w:t>В настоящата процедура на директно предоставяне на безвъзмездна финансова помощ може да участва</w:t>
      </w:r>
      <w:r w:rsidR="00B40638" w:rsidRPr="009F7AC2">
        <w:rPr>
          <w:sz w:val="22"/>
          <w:szCs w:val="22"/>
          <w:lang w:val="bg-BG"/>
        </w:rPr>
        <w:t>т</w:t>
      </w:r>
      <w:r w:rsidRPr="009F7AC2">
        <w:rPr>
          <w:sz w:val="22"/>
          <w:szCs w:val="22"/>
          <w:lang w:val="bg-BG"/>
        </w:rPr>
        <w:t xml:space="preserve"> единствено </w:t>
      </w:r>
      <w:r w:rsidR="00B40638" w:rsidRPr="009F7AC2">
        <w:rPr>
          <w:b/>
          <w:bCs/>
          <w:sz w:val="22"/>
          <w:szCs w:val="22"/>
          <w:lang w:val="bg-BG"/>
        </w:rPr>
        <w:t>общините на 39 града</w:t>
      </w:r>
      <w:r w:rsidR="00B40638" w:rsidRPr="009F7AC2">
        <w:rPr>
          <w:lang w:val="bg-BG"/>
        </w:rPr>
        <w:t xml:space="preserve"> </w:t>
      </w:r>
      <w:r w:rsidR="00B40638" w:rsidRPr="009F7AC2">
        <w:rPr>
          <w:b/>
          <w:bCs/>
          <w:sz w:val="22"/>
          <w:szCs w:val="22"/>
          <w:lang w:val="bg-BG"/>
        </w:rPr>
        <w:t>от 1-во до 3-то йерархично ниво от националната полицентрична система</w:t>
      </w:r>
      <w:r w:rsidR="009C739C" w:rsidRPr="009F7AC2">
        <w:rPr>
          <w:b/>
          <w:bCs/>
          <w:sz w:val="22"/>
          <w:szCs w:val="22"/>
          <w:lang w:val="bg-BG"/>
        </w:rPr>
        <w:t xml:space="preserve"> съгласно НКПР 2013-2025 г.</w:t>
      </w:r>
      <w:r w:rsidR="009C739C" w:rsidRPr="009F7AC2">
        <w:rPr>
          <w:sz w:val="22"/>
          <w:szCs w:val="22"/>
          <w:lang w:val="bg-BG"/>
        </w:rPr>
        <w:t>,</w:t>
      </w:r>
      <w:r w:rsidRPr="009F7AC2">
        <w:rPr>
          <w:sz w:val="22"/>
          <w:szCs w:val="22"/>
          <w:lang w:val="bg-BG"/>
        </w:rPr>
        <w:t xml:space="preserve"> ко</w:t>
      </w:r>
      <w:r w:rsidR="00B40638" w:rsidRPr="009F7AC2">
        <w:rPr>
          <w:sz w:val="22"/>
          <w:szCs w:val="22"/>
          <w:lang w:val="bg-BG"/>
        </w:rPr>
        <w:t>и</w:t>
      </w:r>
      <w:r w:rsidRPr="009F7AC2">
        <w:rPr>
          <w:sz w:val="22"/>
          <w:szCs w:val="22"/>
          <w:lang w:val="bg-BG"/>
        </w:rPr>
        <w:t xml:space="preserve">то изрично </w:t>
      </w:r>
      <w:r w:rsidR="00B40638" w:rsidRPr="009F7AC2">
        <w:rPr>
          <w:sz w:val="22"/>
          <w:szCs w:val="22"/>
          <w:lang w:val="bg-BG"/>
        </w:rPr>
        <w:t>са</w:t>
      </w:r>
      <w:r w:rsidRPr="009F7AC2">
        <w:rPr>
          <w:sz w:val="22"/>
          <w:szCs w:val="22"/>
          <w:lang w:val="bg-BG"/>
        </w:rPr>
        <w:t xml:space="preserve"> посочен</w:t>
      </w:r>
      <w:r w:rsidR="00B40638" w:rsidRPr="009F7AC2">
        <w:rPr>
          <w:sz w:val="22"/>
          <w:szCs w:val="22"/>
          <w:lang w:val="bg-BG"/>
        </w:rPr>
        <w:t>и</w:t>
      </w:r>
      <w:r w:rsidRPr="009F7AC2">
        <w:rPr>
          <w:sz w:val="22"/>
          <w:szCs w:val="22"/>
          <w:lang w:val="bg-BG"/>
        </w:rPr>
        <w:t xml:space="preserve"> като конкретн</w:t>
      </w:r>
      <w:r w:rsidR="00B40638" w:rsidRPr="009F7AC2">
        <w:rPr>
          <w:sz w:val="22"/>
          <w:szCs w:val="22"/>
          <w:lang w:val="bg-BG"/>
        </w:rPr>
        <w:t>и</w:t>
      </w:r>
      <w:r w:rsidRPr="009F7AC2">
        <w:rPr>
          <w:sz w:val="22"/>
          <w:szCs w:val="22"/>
          <w:lang w:val="bg-BG"/>
        </w:rPr>
        <w:t xml:space="preserve"> бенефициент</w:t>
      </w:r>
      <w:r w:rsidR="00B40638" w:rsidRPr="009F7AC2">
        <w:rPr>
          <w:sz w:val="22"/>
          <w:szCs w:val="22"/>
          <w:lang w:val="bg-BG"/>
        </w:rPr>
        <w:t>и</w:t>
      </w:r>
      <w:r w:rsidRPr="009F7AC2">
        <w:rPr>
          <w:sz w:val="22"/>
          <w:szCs w:val="22"/>
          <w:lang w:val="bg-BG"/>
        </w:rPr>
        <w:t xml:space="preserve"> на помощта в Оперативна програма «Региони в растеж» 2014-2020 г. и в критериите за избор на операции, одобрени от Комитета за наблюдение</w:t>
      </w:r>
      <w:r w:rsidR="009C739C" w:rsidRPr="009F7AC2">
        <w:rPr>
          <w:sz w:val="22"/>
          <w:szCs w:val="22"/>
          <w:lang w:val="bg-BG"/>
        </w:rPr>
        <w:t xml:space="preserve"> на оперативната програма</w:t>
      </w:r>
      <w:r w:rsidRPr="009F7AC2">
        <w:rPr>
          <w:sz w:val="22"/>
          <w:szCs w:val="22"/>
          <w:lang w:val="bg-BG"/>
        </w:rPr>
        <w:t>.</w:t>
      </w:r>
    </w:p>
    <w:p w:rsidR="00713E1F" w:rsidRPr="009F7AC2" w:rsidRDefault="00CD2F28" w:rsidP="00F13351">
      <w:pPr>
        <w:pStyle w:val="Heading1"/>
        <w:numPr>
          <w:ilvl w:val="2"/>
          <w:numId w:val="30"/>
        </w:numPr>
        <w:tabs>
          <w:tab w:val="num" w:pos="709"/>
        </w:tabs>
        <w:spacing w:after="120"/>
        <w:ind w:left="1225" w:right="0" w:hanging="1225"/>
        <w:jc w:val="both"/>
        <w:rPr>
          <w:rFonts w:cs="Arial"/>
          <w:i/>
          <w:caps w:val="0"/>
          <w:sz w:val="22"/>
          <w:szCs w:val="22"/>
          <w:u w:val="single"/>
          <w:lang w:val="bg-BG"/>
        </w:rPr>
      </w:pPr>
      <w:bookmarkStart w:id="83" w:name="_Toc498512176"/>
      <w:bookmarkStart w:id="84" w:name="_Toc452384198"/>
      <w:r w:rsidRPr="009F7AC2">
        <w:rPr>
          <w:rFonts w:cs="Arial"/>
          <w:i/>
          <w:caps w:val="0"/>
          <w:sz w:val="22"/>
          <w:szCs w:val="22"/>
          <w:u w:val="single"/>
          <w:lang w:val="bg-BG"/>
        </w:rPr>
        <w:t>Допустими партньори</w:t>
      </w:r>
      <w:bookmarkEnd w:id="83"/>
      <w:bookmarkEnd w:id="84"/>
    </w:p>
    <w:p w:rsidR="00B840D6" w:rsidRPr="009F7AC2" w:rsidRDefault="00B840D6" w:rsidP="009B36C5">
      <w:pPr>
        <w:spacing w:after="120"/>
        <w:jc w:val="both"/>
        <w:rPr>
          <w:sz w:val="22"/>
          <w:szCs w:val="22"/>
          <w:lang w:val="bg-BG"/>
        </w:rPr>
      </w:pPr>
      <w:r w:rsidRPr="009F7AC2">
        <w:rPr>
          <w:b/>
          <w:sz w:val="22"/>
          <w:szCs w:val="22"/>
          <w:lang w:val="bg-BG"/>
        </w:rPr>
        <w:t>Допустими партньори</w:t>
      </w:r>
      <w:r w:rsidRPr="009F7AC2">
        <w:rPr>
          <w:sz w:val="22"/>
          <w:szCs w:val="22"/>
          <w:lang w:val="bg-BG"/>
        </w:rPr>
        <w:t xml:space="preserve"> по </w:t>
      </w:r>
      <w:r w:rsidRPr="009F7AC2">
        <w:rPr>
          <w:rFonts w:cs="Arial"/>
          <w:sz w:val="22"/>
          <w:szCs w:val="22"/>
          <w:lang w:val="bg-BG"/>
        </w:rPr>
        <w:t xml:space="preserve">настоящата процедура за предоставяне на безвъзмездна финансова помощ </w:t>
      </w:r>
      <w:r w:rsidRPr="009F7AC2">
        <w:rPr>
          <w:sz w:val="22"/>
          <w:szCs w:val="22"/>
          <w:lang w:val="bg-BG"/>
        </w:rPr>
        <w:t xml:space="preserve">са: </w:t>
      </w:r>
    </w:p>
    <w:p w:rsidR="00E36E5D" w:rsidRPr="009F7AC2" w:rsidRDefault="00E36E5D" w:rsidP="002437FC">
      <w:pPr>
        <w:numPr>
          <w:ilvl w:val="0"/>
          <w:numId w:val="45"/>
        </w:numPr>
        <w:spacing w:after="120"/>
        <w:jc w:val="both"/>
        <w:rPr>
          <w:sz w:val="22"/>
          <w:szCs w:val="22"/>
          <w:lang w:val="bg-BG"/>
        </w:rPr>
      </w:pPr>
      <w:r w:rsidRPr="009F7AC2">
        <w:rPr>
          <w:sz w:val="22"/>
          <w:szCs w:val="22"/>
          <w:lang w:val="bg-BG"/>
        </w:rPr>
        <w:t>Държавни институции</w:t>
      </w:r>
      <w:r w:rsidR="00324AD4" w:rsidRPr="009F7AC2">
        <w:rPr>
          <w:rStyle w:val="FootnoteReference"/>
          <w:sz w:val="22"/>
          <w:szCs w:val="22"/>
          <w:lang w:val="bg-BG"/>
        </w:rPr>
        <w:footnoteReference w:id="20"/>
      </w:r>
      <w:r w:rsidR="00CA08DE" w:rsidRPr="009F7AC2">
        <w:rPr>
          <w:sz w:val="22"/>
          <w:szCs w:val="22"/>
          <w:lang w:val="bg-BG"/>
        </w:rPr>
        <w:t>-</w:t>
      </w:r>
      <w:r w:rsidR="005C3811" w:rsidRPr="009F7AC2">
        <w:rPr>
          <w:sz w:val="22"/>
          <w:szCs w:val="22"/>
          <w:lang w:val="bg-BG"/>
        </w:rPr>
        <w:t xml:space="preserve"> </w:t>
      </w:r>
      <w:r w:rsidR="00CA08DE" w:rsidRPr="009F7AC2">
        <w:rPr>
          <w:sz w:val="22"/>
          <w:szCs w:val="22"/>
          <w:lang w:val="bg-BG"/>
        </w:rPr>
        <w:t>първостепенни</w:t>
      </w:r>
      <w:r w:rsidR="008D1878" w:rsidRPr="009F7AC2">
        <w:rPr>
          <w:sz w:val="22"/>
          <w:szCs w:val="22"/>
          <w:lang w:val="bg-BG"/>
        </w:rPr>
        <w:t>/второстепенни</w:t>
      </w:r>
      <w:r w:rsidR="00CA08DE" w:rsidRPr="009F7AC2">
        <w:rPr>
          <w:sz w:val="22"/>
          <w:szCs w:val="22"/>
          <w:lang w:val="bg-BG"/>
        </w:rPr>
        <w:t xml:space="preserve"> разпоредители с бюджетни кредити </w:t>
      </w:r>
      <w:r w:rsidRPr="009F7AC2">
        <w:rPr>
          <w:sz w:val="22"/>
          <w:szCs w:val="22"/>
          <w:lang w:val="bg-BG"/>
        </w:rPr>
        <w:t>– за административни сгради на държавната администрация (</w:t>
      </w:r>
      <w:r w:rsidRPr="009F7AC2">
        <w:rPr>
          <w:i/>
          <w:sz w:val="22"/>
          <w:szCs w:val="22"/>
          <w:lang w:val="bg-BG"/>
        </w:rPr>
        <w:t xml:space="preserve">инвестиционен приоритет </w:t>
      </w:r>
      <w:r w:rsidR="00F92E9E" w:rsidRPr="009F7AC2">
        <w:rPr>
          <w:i/>
          <w:sz w:val="22"/>
          <w:szCs w:val="22"/>
          <w:lang w:val="bg-BG"/>
        </w:rPr>
        <w:t>за енергийна ефективност</w:t>
      </w:r>
      <w:r w:rsidRPr="009F7AC2">
        <w:rPr>
          <w:sz w:val="22"/>
          <w:szCs w:val="22"/>
          <w:lang w:val="bg-BG"/>
        </w:rPr>
        <w:t>);</w:t>
      </w:r>
    </w:p>
    <w:p w:rsidR="00307C6D" w:rsidRPr="009F7AC2" w:rsidRDefault="00100702" w:rsidP="002437FC">
      <w:pPr>
        <w:numPr>
          <w:ilvl w:val="0"/>
          <w:numId w:val="45"/>
        </w:numPr>
        <w:spacing w:after="120"/>
        <w:jc w:val="both"/>
        <w:rPr>
          <w:sz w:val="22"/>
          <w:szCs w:val="22"/>
          <w:lang w:val="bg-BG"/>
        </w:rPr>
      </w:pPr>
      <w:r w:rsidRPr="009F7AC2">
        <w:rPr>
          <w:sz w:val="22"/>
          <w:szCs w:val="22"/>
          <w:lang w:val="bg-BG"/>
        </w:rPr>
        <w:t xml:space="preserve">Държавни висши </w:t>
      </w:r>
      <w:r w:rsidR="00F275E4" w:rsidRPr="009F7AC2">
        <w:rPr>
          <w:sz w:val="22"/>
          <w:szCs w:val="22"/>
          <w:lang w:val="bg-BG"/>
        </w:rPr>
        <w:t>училища</w:t>
      </w:r>
      <w:r w:rsidRPr="009F7AC2">
        <w:rPr>
          <w:sz w:val="22"/>
          <w:szCs w:val="22"/>
          <w:lang w:val="bg-BG"/>
        </w:rPr>
        <w:t xml:space="preserve"> или юридически лица, които управляват студентски общежития (</w:t>
      </w:r>
      <w:r w:rsidRPr="009F7AC2">
        <w:rPr>
          <w:i/>
          <w:sz w:val="22"/>
          <w:szCs w:val="22"/>
          <w:lang w:val="bg-BG"/>
        </w:rPr>
        <w:t xml:space="preserve">инвестиционен приоритет </w:t>
      </w:r>
      <w:r w:rsidR="00F92E9E" w:rsidRPr="009F7AC2">
        <w:rPr>
          <w:i/>
          <w:sz w:val="22"/>
          <w:szCs w:val="22"/>
          <w:lang w:val="bg-BG"/>
        </w:rPr>
        <w:t>за енергийна ефективност</w:t>
      </w:r>
      <w:r w:rsidRPr="009F7AC2">
        <w:rPr>
          <w:sz w:val="22"/>
          <w:szCs w:val="22"/>
          <w:lang w:val="bg-BG"/>
        </w:rPr>
        <w:t>);</w:t>
      </w:r>
    </w:p>
    <w:p w:rsidR="00B840D6" w:rsidRPr="009F7AC2" w:rsidRDefault="0067102A" w:rsidP="002437FC">
      <w:pPr>
        <w:numPr>
          <w:ilvl w:val="0"/>
          <w:numId w:val="45"/>
        </w:numPr>
        <w:spacing w:after="120"/>
        <w:jc w:val="both"/>
        <w:rPr>
          <w:sz w:val="22"/>
          <w:szCs w:val="22"/>
          <w:lang w:val="bg-BG"/>
        </w:rPr>
      </w:pPr>
      <w:r w:rsidRPr="009F7AC2">
        <w:rPr>
          <w:sz w:val="22"/>
          <w:szCs w:val="22"/>
          <w:lang w:val="bg-BG"/>
        </w:rPr>
        <w:t xml:space="preserve">Министерство на културата – за </w:t>
      </w:r>
      <w:r w:rsidR="006E5E59" w:rsidRPr="009F7AC2">
        <w:rPr>
          <w:rFonts w:cs="Arial"/>
          <w:sz w:val="22"/>
          <w:szCs w:val="22"/>
          <w:lang w:val="bg-BG"/>
        </w:rPr>
        <w:t>обекти на интервенция</w:t>
      </w:r>
      <w:r w:rsidR="00050E13" w:rsidRPr="009F7AC2">
        <w:rPr>
          <w:rFonts w:cs="Arial"/>
          <w:sz w:val="22"/>
          <w:szCs w:val="22"/>
          <w:lang w:val="bg-BG"/>
        </w:rPr>
        <w:t xml:space="preserve"> културна инфраструктура</w:t>
      </w:r>
      <w:r w:rsidR="006E5E59" w:rsidRPr="009F7AC2">
        <w:rPr>
          <w:rFonts w:cs="Arial"/>
          <w:sz w:val="22"/>
          <w:szCs w:val="22"/>
          <w:lang w:val="bg-BG"/>
        </w:rPr>
        <w:t xml:space="preserve"> (сград</w:t>
      </w:r>
      <w:r w:rsidR="00050E13" w:rsidRPr="009F7AC2">
        <w:rPr>
          <w:rFonts w:cs="Arial"/>
          <w:sz w:val="22"/>
          <w:szCs w:val="22"/>
          <w:lang w:val="bg-BG"/>
        </w:rPr>
        <w:t>и</w:t>
      </w:r>
      <w:r w:rsidR="006E5E59" w:rsidRPr="009F7AC2">
        <w:rPr>
          <w:rFonts w:cs="Arial"/>
          <w:sz w:val="22"/>
          <w:szCs w:val="22"/>
          <w:lang w:val="bg-BG"/>
        </w:rPr>
        <w:t>), държавна собственост в управление на Министерство на културата</w:t>
      </w:r>
      <w:r w:rsidR="00E36E5D" w:rsidRPr="009F7AC2">
        <w:rPr>
          <w:rFonts w:cs="Arial"/>
          <w:sz w:val="22"/>
          <w:szCs w:val="22"/>
          <w:lang w:val="bg-BG"/>
        </w:rPr>
        <w:t xml:space="preserve"> (</w:t>
      </w:r>
      <w:r w:rsidR="00E36E5D" w:rsidRPr="009F7AC2">
        <w:rPr>
          <w:rFonts w:cs="Arial"/>
          <w:i/>
          <w:sz w:val="22"/>
          <w:szCs w:val="22"/>
          <w:lang w:val="bg-BG"/>
        </w:rPr>
        <w:t xml:space="preserve">инвестиционен приоритет </w:t>
      </w:r>
      <w:r w:rsidR="00F92E9E" w:rsidRPr="009F7AC2">
        <w:rPr>
          <w:rFonts w:cs="Arial"/>
          <w:i/>
          <w:sz w:val="22"/>
          <w:szCs w:val="22"/>
          <w:lang w:val="bg-BG"/>
        </w:rPr>
        <w:t>за социална инфраструктура, група дейности „културна инфраструктура</w:t>
      </w:r>
      <w:r w:rsidR="004A32FA" w:rsidRPr="009F7AC2">
        <w:rPr>
          <w:rFonts w:cs="Arial"/>
          <w:i/>
          <w:sz w:val="22"/>
          <w:szCs w:val="22"/>
          <w:lang w:val="bg-BG"/>
        </w:rPr>
        <w:t>”</w:t>
      </w:r>
      <w:r w:rsidR="00E36E5D" w:rsidRPr="009F7AC2">
        <w:rPr>
          <w:rFonts w:cs="Arial"/>
          <w:sz w:val="22"/>
          <w:szCs w:val="22"/>
          <w:lang w:val="bg-BG"/>
        </w:rPr>
        <w:t>)</w:t>
      </w:r>
      <w:r w:rsidR="00B840D6" w:rsidRPr="009F7AC2">
        <w:rPr>
          <w:sz w:val="22"/>
          <w:szCs w:val="22"/>
          <w:lang w:val="bg-BG"/>
        </w:rPr>
        <w:t>;</w:t>
      </w:r>
    </w:p>
    <w:p w:rsidR="00050E13" w:rsidRPr="009F7AC2" w:rsidRDefault="00934276" w:rsidP="002437FC">
      <w:pPr>
        <w:numPr>
          <w:ilvl w:val="0"/>
          <w:numId w:val="45"/>
        </w:numPr>
        <w:spacing w:after="120"/>
        <w:jc w:val="both"/>
        <w:rPr>
          <w:sz w:val="22"/>
          <w:szCs w:val="22"/>
          <w:lang w:val="bg-BG"/>
        </w:rPr>
      </w:pPr>
      <w:r w:rsidRPr="009F7AC2">
        <w:rPr>
          <w:sz w:val="22"/>
          <w:szCs w:val="22"/>
          <w:lang w:val="bg-BG"/>
        </w:rPr>
        <w:t>Общински компании за обществен градски транспорт</w:t>
      </w:r>
      <w:r w:rsidR="00387A52" w:rsidRPr="009F7AC2">
        <w:rPr>
          <w:rStyle w:val="FootnoteReference"/>
          <w:sz w:val="22"/>
          <w:szCs w:val="22"/>
          <w:lang w:val="bg-BG"/>
        </w:rPr>
        <w:footnoteReference w:id="21"/>
      </w:r>
      <w:r w:rsidRPr="009F7AC2">
        <w:rPr>
          <w:sz w:val="22"/>
          <w:szCs w:val="22"/>
          <w:lang w:val="bg-BG"/>
        </w:rPr>
        <w:t xml:space="preserve"> </w:t>
      </w:r>
      <w:r w:rsidR="00E36E5D" w:rsidRPr="009F7AC2">
        <w:rPr>
          <w:rFonts w:cs="Arial"/>
          <w:sz w:val="22"/>
          <w:szCs w:val="22"/>
          <w:lang w:val="bg-BG"/>
        </w:rPr>
        <w:t>(</w:t>
      </w:r>
      <w:r w:rsidR="00E36E5D" w:rsidRPr="009F7AC2">
        <w:rPr>
          <w:rFonts w:cs="Arial"/>
          <w:i/>
          <w:sz w:val="22"/>
          <w:szCs w:val="22"/>
          <w:lang w:val="bg-BG"/>
        </w:rPr>
        <w:t xml:space="preserve">инвестиционен приоритет </w:t>
      </w:r>
      <w:r w:rsidR="009E0C20" w:rsidRPr="009F7AC2">
        <w:rPr>
          <w:rFonts w:cs="Arial"/>
          <w:i/>
          <w:sz w:val="22"/>
          <w:szCs w:val="22"/>
          <w:lang w:val="bg-BG"/>
        </w:rPr>
        <w:t>за градски транспорт</w:t>
      </w:r>
      <w:r w:rsidR="00E36E5D" w:rsidRPr="009F7AC2">
        <w:rPr>
          <w:rFonts w:cs="Arial"/>
          <w:sz w:val="22"/>
          <w:szCs w:val="22"/>
          <w:lang w:val="bg-BG"/>
        </w:rPr>
        <w:t>).</w:t>
      </w:r>
    </w:p>
    <w:p w:rsidR="003D46C6" w:rsidRPr="009F7AC2" w:rsidRDefault="00F96C0C" w:rsidP="003D46C6">
      <w:pPr>
        <w:spacing w:before="60" w:after="60"/>
        <w:jc w:val="both"/>
        <w:rPr>
          <w:rFonts w:cs="Arial"/>
          <w:sz w:val="22"/>
          <w:szCs w:val="22"/>
          <w:lang w:val="bg-BG"/>
        </w:rPr>
      </w:pPr>
      <w:r w:rsidRPr="009F7AC2">
        <w:rPr>
          <w:rFonts w:cs="Arial"/>
          <w:sz w:val="22"/>
          <w:szCs w:val="22"/>
          <w:lang w:val="bg-BG"/>
        </w:rPr>
        <w:t>Б</w:t>
      </w:r>
      <w:r w:rsidR="00581DEA" w:rsidRPr="009F7AC2">
        <w:rPr>
          <w:rFonts w:cs="Arial"/>
          <w:sz w:val="22"/>
          <w:szCs w:val="22"/>
          <w:lang w:val="bg-BG"/>
        </w:rPr>
        <w:t xml:space="preserve">езвъзмездна финансова помощ може да получи кандидат, който от момента на кандидатстване за безвъзмездна финансова помощ до момента на предоставянето й не попада в никоя от категориите, определени в чл. </w:t>
      </w:r>
      <w:r w:rsidR="00581DEA" w:rsidRPr="001909EC">
        <w:rPr>
          <w:rFonts w:cs="Arial"/>
          <w:sz w:val="22"/>
          <w:szCs w:val="22"/>
          <w:highlight w:val="yellow"/>
          <w:lang w:val="bg-BG"/>
        </w:rPr>
        <w:t>1</w:t>
      </w:r>
      <w:r w:rsidR="00C81BEB" w:rsidRPr="001909EC">
        <w:rPr>
          <w:rFonts w:cs="Arial"/>
          <w:sz w:val="22"/>
          <w:szCs w:val="22"/>
          <w:highlight w:val="yellow"/>
          <w:lang w:val="bg-BG"/>
        </w:rPr>
        <w:t>3</w:t>
      </w:r>
      <w:r w:rsidR="00581DEA" w:rsidRPr="001909EC">
        <w:rPr>
          <w:rFonts w:cs="Arial"/>
          <w:sz w:val="22"/>
          <w:szCs w:val="22"/>
          <w:highlight w:val="yellow"/>
          <w:lang w:val="bg-BG"/>
        </w:rPr>
        <w:t>6</w:t>
      </w:r>
      <w:r w:rsidR="00C81BEB" w:rsidRPr="001909EC">
        <w:rPr>
          <w:rFonts w:cs="Arial"/>
          <w:sz w:val="22"/>
          <w:szCs w:val="22"/>
          <w:highlight w:val="yellow"/>
          <w:lang w:val="bg-BG"/>
        </w:rPr>
        <w:t xml:space="preserve"> до 141</w:t>
      </w:r>
      <w:r w:rsidR="00581DEA" w:rsidRPr="001909EC">
        <w:rPr>
          <w:rFonts w:cs="Arial"/>
          <w:sz w:val="22"/>
          <w:szCs w:val="22"/>
          <w:highlight w:val="yellow"/>
          <w:lang w:val="bg-BG"/>
        </w:rPr>
        <w:t xml:space="preserve">, от Регламент (ЕС, ЕВРАТОМ) № </w:t>
      </w:r>
      <w:r w:rsidR="00C81BEB" w:rsidRPr="001909EC">
        <w:rPr>
          <w:rFonts w:cs="Arial"/>
          <w:sz w:val="22"/>
          <w:szCs w:val="22"/>
          <w:highlight w:val="yellow"/>
          <w:lang w:val="bg-BG"/>
        </w:rPr>
        <w:t>1046</w:t>
      </w:r>
      <w:r w:rsidR="00581DEA" w:rsidRPr="001909EC">
        <w:rPr>
          <w:rFonts w:cs="Arial"/>
          <w:sz w:val="22"/>
          <w:szCs w:val="22"/>
          <w:highlight w:val="yellow"/>
          <w:lang w:val="bg-BG"/>
        </w:rPr>
        <w:t>/201</w:t>
      </w:r>
      <w:r w:rsidR="00C81BEB" w:rsidRPr="001909EC">
        <w:rPr>
          <w:rFonts w:cs="Arial"/>
          <w:sz w:val="22"/>
          <w:szCs w:val="22"/>
          <w:highlight w:val="yellow"/>
          <w:lang w:val="bg-BG"/>
        </w:rPr>
        <w:t>8</w:t>
      </w:r>
      <w:r w:rsidR="00581DEA" w:rsidRPr="009F7AC2">
        <w:rPr>
          <w:rFonts w:cs="Arial"/>
          <w:sz w:val="22"/>
          <w:szCs w:val="22"/>
          <w:lang w:val="bg-BG"/>
        </w:rPr>
        <w:t>. П</w:t>
      </w:r>
      <w:r w:rsidR="003D46C6" w:rsidRPr="009F7AC2">
        <w:rPr>
          <w:rFonts w:cs="Arial"/>
          <w:sz w:val="22"/>
          <w:szCs w:val="22"/>
          <w:lang w:val="bg-BG"/>
        </w:rPr>
        <w:t>артньорите не</w:t>
      </w:r>
      <w:r w:rsidR="003D46C6" w:rsidRPr="009F7AC2">
        <w:rPr>
          <w:rFonts w:cs="Arial"/>
          <w:b/>
          <w:sz w:val="22"/>
          <w:szCs w:val="22"/>
          <w:lang w:val="bg-BG"/>
        </w:rPr>
        <w:t xml:space="preserve"> </w:t>
      </w:r>
      <w:r w:rsidR="003D46C6" w:rsidRPr="009F7AC2">
        <w:rPr>
          <w:rFonts w:cs="Arial"/>
          <w:sz w:val="22"/>
          <w:szCs w:val="22"/>
          <w:lang w:val="bg-BG"/>
        </w:rPr>
        <w:t>могат да получат безвъзмездна финансова помощ ако:</w:t>
      </w:r>
    </w:p>
    <w:p w:rsidR="00581DEA" w:rsidRPr="009F7AC2" w:rsidRDefault="00581DEA" w:rsidP="00C81BEB">
      <w:pPr>
        <w:numPr>
          <w:ilvl w:val="0"/>
          <w:numId w:val="45"/>
        </w:numPr>
        <w:spacing w:before="120"/>
        <w:jc w:val="both"/>
        <w:rPr>
          <w:rFonts w:cs="Arial"/>
          <w:sz w:val="22"/>
          <w:szCs w:val="22"/>
          <w:lang w:val="bg-BG"/>
        </w:rPr>
      </w:pPr>
      <w:r w:rsidRPr="00C81BEB">
        <w:rPr>
          <w:rFonts w:cs="Arial"/>
          <w:sz w:val="22"/>
          <w:szCs w:val="22"/>
          <w:lang w:val="bg-BG"/>
        </w:rPr>
        <w:t>член на управителен или контролен орган, както и временно изпълняващ такава длъжност, включително прокурист или търговски пълномощник, е свързано лице по смисъла на § 1, т. 1</w:t>
      </w:r>
      <w:r w:rsidR="00C81BEB" w:rsidRPr="00FB7B63">
        <w:rPr>
          <w:rFonts w:cs="Arial"/>
          <w:sz w:val="22"/>
          <w:szCs w:val="22"/>
          <w:lang w:val="bg-BG"/>
        </w:rPr>
        <w:t>5</w:t>
      </w:r>
      <w:r w:rsidRPr="00FB7B63">
        <w:rPr>
          <w:rFonts w:cs="Arial"/>
          <w:sz w:val="22"/>
          <w:szCs w:val="22"/>
          <w:lang w:val="bg-BG"/>
        </w:rPr>
        <w:t xml:space="preserve"> от Допълнителната разпоредба на Закона </w:t>
      </w:r>
      <w:r w:rsidR="00C81BEB" w:rsidRPr="001909EC">
        <w:rPr>
          <w:rFonts w:cs="Arial"/>
          <w:sz w:val="22"/>
          <w:szCs w:val="22"/>
          <w:highlight w:val="yellow"/>
          <w:lang w:val="bg-BG"/>
        </w:rPr>
        <w:t xml:space="preserve">за противодействие на корупцията и за отнемане на незаконно придобитото имущество </w:t>
      </w:r>
      <w:r w:rsidRPr="001909EC">
        <w:rPr>
          <w:rFonts w:cs="Arial"/>
          <w:sz w:val="22"/>
          <w:szCs w:val="22"/>
          <w:highlight w:val="yellow"/>
          <w:lang w:val="bg-BG"/>
        </w:rPr>
        <w:t>;</w:t>
      </w:r>
    </w:p>
    <w:p w:rsidR="00581DEA" w:rsidRPr="001909EC" w:rsidRDefault="00581DEA" w:rsidP="00BD1350">
      <w:pPr>
        <w:numPr>
          <w:ilvl w:val="0"/>
          <w:numId w:val="45"/>
        </w:numPr>
        <w:spacing w:before="120"/>
        <w:jc w:val="both"/>
        <w:rPr>
          <w:rFonts w:cs="Arial"/>
          <w:sz w:val="22"/>
          <w:szCs w:val="22"/>
          <w:highlight w:val="yellow"/>
          <w:lang w:val="bg-BG"/>
        </w:rPr>
      </w:pPr>
      <w:r w:rsidRPr="009F7AC2">
        <w:rPr>
          <w:rFonts w:cs="Arial"/>
          <w:sz w:val="22"/>
          <w:szCs w:val="22"/>
          <w:lang w:val="bg-BG"/>
        </w:rPr>
        <w:t xml:space="preserve">попадат в случаите по </w:t>
      </w:r>
      <w:r w:rsidRPr="001909EC">
        <w:rPr>
          <w:rFonts w:cs="Arial"/>
          <w:sz w:val="22"/>
          <w:szCs w:val="22"/>
          <w:highlight w:val="yellow"/>
          <w:lang w:val="bg-BG"/>
        </w:rPr>
        <w:t xml:space="preserve">чл. </w:t>
      </w:r>
      <w:r w:rsidR="00FB7B63" w:rsidRPr="001909EC">
        <w:rPr>
          <w:rFonts w:cs="Arial"/>
          <w:sz w:val="22"/>
          <w:szCs w:val="22"/>
          <w:highlight w:val="yellow"/>
          <w:lang w:val="bg-BG"/>
        </w:rPr>
        <w:t>68</w:t>
      </w:r>
      <w:r w:rsidRPr="001909EC">
        <w:rPr>
          <w:rFonts w:cs="Arial"/>
          <w:sz w:val="22"/>
          <w:szCs w:val="22"/>
          <w:highlight w:val="yellow"/>
          <w:lang w:val="bg-BG"/>
        </w:rPr>
        <w:t xml:space="preserve"> или </w:t>
      </w:r>
      <w:r w:rsidR="00FB7B63" w:rsidRPr="001909EC">
        <w:rPr>
          <w:rFonts w:cs="Arial"/>
          <w:sz w:val="22"/>
          <w:szCs w:val="22"/>
          <w:highlight w:val="yellow"/>
          <w:lang w:val="bg-BG"/>
        </w:rPr>
        <w:t>69</w:t>
      </w:r>
      <w:r w:rsidRPr="001909EC">
        <w:rPr>
          <w:rFonts w:cs="Arial"/>
          <w:sz w:val="22"/>
          <w:szCs w:val="22"/>
          <w:highlight w:val="yellow"/>
          <w:lang w:val="bg-BG"/>
        </w:rPr>
        <w:t xml:space="preserve"> от </w:t>
      </w:r>
      <w:r w:rsidR="00FB7B63" w:rsidRPr="001909EC">
        <w:rPr>
          <w:rFonts w:cs="Arial"/>
          <w:sz w:val="22"/>
          <w:szCs w:val="22"/>
          <w:highlight w:val="yellow"/>
          <w:lang w:val="bg-BG"/>
        </w:rPr>
        <w:t>Закона за противодействие на корупцията и за отнемане на незаконно придобитото имущество</w:t>
      </w:r>
      <w:r w:rsidRPr="001909EC">
        <w:rPr>
          <w:rFonts w:cs="Arial"/>
          <w:sz w:val="22"/>
          <w:szCs w:val="22"/>
          <w:highlight w:val="yellow"/>
          <w:lang w:val="bg-BG"/>
        </w:rPr>
        <w:t xml:space="preserve">. </w:t>
      </w:r>
    </w:p>
    <w:p w:rsidR="003D46C6" w:rsidRPr="009F7AC2" w:rsidRDefault="003D46C6" w:rsidP="00581DEA">
      <w:pPr>
        <w:spacing w:before="120"/>
        <w:jc w:val="both"/>
        <w:rPr>
          <w:rFonts w:cs="Arial"/>
          <w:sz w:val="22"/>
          <w:szCs w:val="22"/>
          <w:lang w:val="bg-BG"/>
        </w:rPr>
      </w:pPr>
      <w:r w:rsidRPr="009F7AC2">
        <w:rPr>
          <w:rFonts w:cs="Arial"/>
          <w:sz w:val="22"/>
          <w:szCs w:val="22"/>
          <w:lang w:val="bg-BG"/>
        </w:rPr>
        <w:t>Партньорът трябва да приложи към документите за кандидатстване декларация, че не попада в нито едно от горепосочените обстоятелства (</w:t>
      </w:r>
      <w:r w:rsidRPr="009F7AC2">
        <w:rPr>
          <w:rFonts w:cs="Arial"/>
          <w:b/>
          <w:sz w:val="22"/>
          <w:szCs w:val="22"/>
          <w:lang w:val="bg-BG"/>
        </w:rPr>
        <w:t>Приложение В</w:t>
      </w:r>
      <w:r w:rsidR="006C3EFA" w:rsidRPr="009F7AC2">
        <w:rPr>
          <w:rFonts w:cs="Arial"/>
          <w:b/>
          <w:sz w:val="22"/>
          <w:szCs w:val="22"/>
          <w:lang w:val="bg-BG"/>
        </w:rPr>
        <w:t>3</w:t>
      </w:r>
      <w:r w:rsidRPr="009F7AC2">
        <w:rPr>
          <w:rFonts w:cs="Arial"/>
          <w:sz w:val="22"/>
          <w:szCs w:val="22"/>
          <w:lang w:val="bg-BG"/>
        </w:rPr>
        <w:t xml:space="preserve">).  </w:t>
      </w:r>
    </w:p>
    <w:p w:rsidR="003D46C6" w:rsidRPr="009F7AC2" w:rsidRDefault="00F96C0C" w:rsidP="00581DEA">
      <w:pPr>
        <w:spacing w:before="120"/>
        <w:jc w:val="both"/>
        <w:rPr>
          <w:rFonts w:cs="Arial"/>
          <w:b/>
          <w:sz w:val="22"/>
          <w:szCs w:val="22"/>
          <w:shd w:val="clear" w:color="auto" w:fill="FEFEFE"/>
          <w:lang w:val="bg-BG"/>
        </w:rPr>
      </w:pPr>
      <w:r w:rsidRPr="009F7AC2">
        <w:rPr>
          <w:rFonts w:cs="Arial"/>
          <w:b/>
          <w:sz w:val="22"/>
          <w:szCs w:val="22"/>
          <w:shd w:val="clear" w:color="auto" w:fill="FEFEFE"/>
          <w:lang w:val="bg-BG"/>
        </w:rPr>
        <w:t>Г</w:t>
      </w:r>
      <w:r w:rsidR="003D46C6" w:rsidRPr="009F7AC2">
        <w:rPr>
          <w:rFonts w:cs="Arial"/>
          <w:b/>
          <w:sz w:val="22"/>
          <w:szCs w:val="22"/>
          <w:shd w:val="clear" w:color="auto" w:fill="FEFEFE"/>
          <w:lang w:val="bg-BG"/>
        </w:rPr>
        <w:t xml:space="preserve">орепосочените изисквания не се отнасят за </w:t>
      </w:r>
      <w:r w:rsidR="009D4B6C" w:rsidRPr="009F7AC2">
        <w:rPr>
          <w:rFonts w:cs="Arial"/>
          <w:b/>
          <w:sz w:val="22"/>
          <w:szCs w:val="22"/>
          <w:shd w:val="clear" w:color="auto" w:fill="FEFEFE"/>
          <w:lang w:val="bg-BG"/>
        </w:rPr>
        <w:t>партньорите</w:t>
      </w:r>
      <w:r w:rsidR="003D46C6" w:rsidRPr="009F7AC2">
        <w:rPr>
          <w:rFonts w:cs="Arial"/>
          <w:b/>
          <w:sz w:val="22"/>
          <w:szCs w:val="22"/>
          <w:shd w:val="clear" w:color="auto" w:fill="FEFEFE"/>
          <w:lang w:val="bg-BG"/>
        </w:rPr>
        <w:t xml:space="preserve">, които са бюджетни предприятия. </w:t>
      </w:r>
    </w:p>
    <w:p w:rsidR="00787420" w:rsidRPr="009F7AC2" w:rsidRDefault="00787420" w:rsidP="00986FC8">
      <w:pPr>
        <w:jc w:val="both"/>
        <w:rPr>
          <w:sz w:val="22"/>
          <w:szCs w:val="22"/>
          <w:lang w:val="bg-BG"/>
        </w:rPr>
      </w:pPr>
    </w:p>
    <w:p w:rsidR="00B840D6" w:rsidRPr="009F7AC2" w:rsidRDefault="00B840D6" w:rsidP="00986FC8">
      <w:pPr>
        <w:jc w:val="both"/>
        <w:rPr>
          <w:sz w:val="22"/>
          <w:szCs w:val="22"/>
          <w:lang w:val="bg-BG"/>
        </w:rPr>
      </w:pPr>
      <w:r w:rsidRPr="009F7AC2">
        <w:rPr>
          <w:sz w:val="22"/>
          <w:szCs w:val="22"/>
          <w:lang w:val="bg-BG"/>
        </w:rPr>
        <w:t xml:space="preserve">Всяка организация може да изпълнява ролята на </w:t>
      </w:r>
      <w:r w:rsidRPr="009F7AC2">
        <w:rPr>
          <w:b/>
          <w:sz w:val="22"/>
          <w:szCs w:val="22"/>
          <w:lang w:val="bg-BG"/>
        </w:rPr>
        <w:t>партньор в повече от едно проектно предложение</w:t>
      </w:r>
      <w:r w:rsidRPr="009F7AC2">
        <w:rPr>
          <w:sz w:val="22"/>
          <w:szCs w:val="22"/>
          <w:lang w:val="bg-BG"/>
        </w:rPr>
        <w:t xml:space="preserve">. Партньорската организация трябва да разполага с достатъчен капацитет, за да изпълни поетите ангажименти по определен проект. </w:t>
      </w:r>
    </w:p>
    <w:p w:rsidR="00B840D6" w:rsidRPr="009F7AC2" w:rsidRDefault="00B840D6" w:rsidP="00B840D6">
      <w:pPr>
        <w:spacing w:before="120" w:after="240"/>
        <w:jc w:val="both"/>
        <w:rPr>
          <w:sz w:val="22"/>
          <w:szCs w:val="22"/>
          <w:lang w:val="bg-BG"/>
        </w:rPr>
      </w:pPr>
      <w:r w:rsidRPr="009F7AC2">
        <w:rPr>
          <w:sz w:val="22"/>
          <w:szCs w:val="22"/>
          <w:lang w:val="bg-BG"/>
        </w:rPr>
        <w:t xml:space="preserve">Партньорите участват при изпълнението на проекта, като направените от тях разходи в тази връзка са допустими по идентичен начин, както и разходите, направени от бенефициента.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8"/>
      </w:tblGrid>
      <w:tr w:rsidR="00B840D6" w:rsidRPr="00C81BEB" w:rsidTr="009F7AC2">
        <w:tc>
          <w:tcPr>
            <w:tcW w:w="10348" w:type="dxa"/>
            <w:shd w:val="pct10" w:color="auto" w:fill="auto"/>
          </w:tcPr>
          <w:p w:rsidR="00B840D6" w:rsidRPr="009F7AC2" w:rsidRDefault="00B840D6" w:rsidP="00E36DF6">
            <w:pPr>
              <w:autoSpaceDE w:val="0"/>
              <w:autoSpaceDN w:val="0"/>
              <w:adjustRightInd w:val="0"/>
              <w:spacing w:after="120"/>
              <w:jc w:val="both"/>
              <w:rPr>
                <w:rFonts w:eastAsia="Arial-BoldItalicMT" w:cs="Arial"/>
                <w:b/>
                <w:bCs/>
                <w:i/>
                <w:iCs/>
                <w:sz w:val="22"/>
                <w:szCs w:val="22"/>
                <w:lang w:val="bg-BG" w:eastAsia="ja-JP"/>
              </w:rPr>
            </w:pPr>
            <w:r w:rsidRPr="009F7AC2">
              <w:rPr>
                <w:rFonts w:eastAsia="Arial-BoldItalicMT" w:cs="Arial"/>
                <w:b/>
                <w:bCs/>
                <w:i/>
                <w:iCs/>
                <w:sz w:val="22"/>
                <w:szCs w:val="22"/>
                <w:lang w:val="bg-BG" w:eastAsia="ja-JP"/>
              </w:rPr>
              <w:lastRenderedPageBreak/>
              <w:t>ВАЖНО!</w:t>
            </w:r>
          </w:p>
          <w:p w:rsidR="00975001" w:rsidRPr="009F7AC2" w:rsidRDefault="00B840D6" w:rsidP="00E36DF6">
            <w:pPr>
              <w:autoSpaceDE w:val="0"/>
              <w:autoSpaceDN w:val="0"/>
              <w:adjustRightInd w:val="0"/>
              <w:spacing w:after="120"/>
              <w:jc w:val="both"/>
              <w:rPr>
                <w:rFonts w:eastAsia="ArialMT" w:cs="Arial"/>
                <w:sz w:val="22"/>
                <w:szCs w:val="22"/>
                <w:lang w:val="bg-BG" w:eastAsia="ja-JP"/>
              </w:rPr>
            </w:pPr>
            <w:r w:rsidRPr="009F7AC2">
              <w:rPr>
                <w:rFonts w:eastAsia="ArialMT" w:cs="Arial"/>
                <w:sz w:val="22"/>
                <w:szCs w:val="22"/>
                <w:lang w:val="bg-BG" w:eastAsia="ja-JP"/>
              </w:rPr>
              <w:t xml:space="preserve">Партньорствата, създадени за целите на </w:t>
            </w:r>
            <w:r w:rsidR="00050E13" w:rsidRPr="009F7AC2">
              <w:rPr>
                <w:rFonts w:eastAsia="ArialMT" w:cs="Arial"/>
                <w:sz w:val="22"/>
                <w:szCs w:val="22"/>
                <w:lang w:val="bg-BG" w:eastAsia="ja-JP"/>
              </w:rPr>
              <w:t>настоящата процедура</w:t>
            </w:r>
            <w:r w:rsidRPr="009F7AC2">
              <w:rPr>
                <w:rFonts w:eastAsia="ArialMT" w:cs="Arial"/>
                <w:sz w:val="22"/>
                <w:szCs w:val="22"/>
                <w:lang w:val="bg-BG" w:eastAsia="ja-JP"/>
              </w:rPr>
              <w:t xml:space="preserve"> за предоставяне на безвъзмездна финансова помощ, не е необходимо да бъдат регистрирани в съда. </w:t>
            </w:r>
          </w:p>
          <w:p w:rsidR="00B840D6" w:rsidRPr="009F7AC2" w:rsidRDefault="00975001" w:rsidP="00E36DF6">
            <w:pPr>
              <w:autoSpaceDE w:val="0"/>
              <w:autoSpaceDN w:val="0"/>
              <w:adjustRightInd w:val="0"/>
              <w:spacing w:after="120"/>
              <w:jc w:val="both"/>
              <w:rPr>
                <w:rFonts w:eastAsia="Arial-BoldItalicMT" w:cs="Arial"/>
                <w:lang w:val="bg-BG" w:eastAsia="ja-JP"/>
              </w:rPr>
            </w:pPr>
            <w:r w:rsidRPr="009F7AC2">
              <w:rPr>
                <w:rFonts w:cs="Arial"/>
                <w:sz w:val="22"/>
                <w:szCs w:val="22"/>
                <w:lang w:val="bg-BG"/>
              </w:rPr>
              <w:t xml:space="preserve">При подаване на проектно предложение </w:t>
            </w:r>
            <w:r w:rsidR="00581DEA" w:rsidRPr="009F7AC2">
              <w:rPr>
                <w:rFonts w:cs="Arial"/>
                <w:sz w:val="22"/>
                <w:szCs w:val="22"/>
                <w:lang w:val="bg-BG"/>
              </w:rPr>
              <w:t xml:space="preserve">с партньор </w:t>
            </w:r>
            <w:r w:rsidRPr="009F7AC2">
              <w:rPr>
                <w:rFonts w:cs="Arial"/>
                <w:sz w:val="22"/>
                <w:szCs w:val="22"/>
                <w:lang w:val="bg-BG"/>
              </w:rPr>
              <w:t xml:space="preserve">следва да се представи </w:t>
            </w:r>
            <w:r w:rsidR="00DD3F86" w:rsidRPr="009F7AC2">
              <w:rPr>
                <w:rFonts w:cs="Arial"/>
                <w:b/>
                <w:sz w:val="22"/>
                <w:szCs w:val="22"/>
                <w:lang w:val="bg-BG"/>
              </w:rPr>
              <w:t>П</w:t>
            </w:r>
            <w:r w:rsidRPr="009F7AC2">
              <w:rPr>
                <w:rFonts w:cs="Arial"/>
                <w:b/>
                <w:sz w:val="22"/>
                <w:szCs w:val="22"/>
                <w:lang w:val="bg-BG"/>
              </w:rPr>
              <w:t xml:space="preserve">артньорско споразумение </w:t>
            </w:r>
            <w:r w:rsidRPr="009F7AC2">
              <w:rPr>
                <w:rFonts w:cs="Arial"/>
                <w:sz w:val="22"/>
                <w:szCs w:val="22"/>
                <w:lang w:val="bg-BG"/>
              </w:rPr>
              <w:t>в свободен текст между общината, конкретен бенефициент по схемата, и съответн</w:t>
            </w:r>
            <w:r w:rsidR="00581DEA" w:rsidRPr="009F7AC2">
              <w:rPr>
                <w:rFonts w:cs="Arial"/>
                <w:sz w:val="22"/>
                <w:szCs w:val="22"/>
                <w:lang w:val="bg-BG"/>
              </w:rPr>
              <w:t>ия партньор</w:t>
            </w:r>
            <w:r w:rsidRPr="009F7AC2">
              <w:rPr>
                <w:rFonts w:cs="Arial"/>
                <w:sz w:val="22"/>
                <w:szCs w:val="22"/>
                <w:lang w:val="bg-BG"/>
              </w:rPr>
              <w:t>. В партньорското споразумение следва да се разпишат всички права и задължения на партньорите</w:t>
            </w:r>
            <w:r w:rsidR="00050E13" w:rsidRPr="009F7AC2">
              <w:rPr>
                <w:rFonts w:eastAsia="Arial-BoldItalicMT" w:cs="Arial"/>
                <w:lang w:val="bg-BG" w:eastAsia="ja-JP"/>
              </w:rPr>
              <w:t>.</w:t>
            </w:r>
          </w:p>
        </w:tc>
      </w:tr>
    </w:tbl>
    <w:p w:rsidR="00750516" w:rsidRPr="009F7AC2" w:rsidRDefault="00750516" w:rsidP="00F13351">
      <w:pPr>
        <w:pStyle w:val="Heading1"/>
        <w:numPr>
          <w:ilvl w:val="2"/>
          <w:numId w:val="30"/>
        </w:numPr>
        <w:tabs>
          <w:tab w:val="num" w:pos="851"/>
        </w:tabs>
        <w:spacing w:after="120"/>
        <w:ind w:left="1225" w:right="0" w:hanging="1225"/>
        <w:jc w:val="both"/>
        <w:rPr>
          <w:rFonts w:cs="Arial"/>
          <w:i/>
          <w:caps w:val="0"/>
          <w:sz w:val="22"/>
          <w:szCs w:val="22"/>
          <w:u w:val="single"/>
          <w:lang w:val="bg-BG"/>
        </w:rPr>
      </w:pPr>
      <w:bookmarkStart w:id="85" w:name="_Toc330819863"/>
      <w:bookmarkStart w:id="86" w:name="_Toc376778763"/>
      <w:bookmarkStart w:id="87" w:name="_Toc376781381"/>
      <w:bookmarkStart w:id="88" w:name="_Toc498512177"/>
      <w:bookmarkStart w:id="89" w:name="_Toc452384199"/>
      <w:r w:rsidRPr="009F7AC2">
        <w:rPr>
          <w:rFonts w:cs="Arial"/>
          <w:i/>
          <w:caps w:val="0"/>
          <w:sz w:val="22"/>
          <w:szCs w:val="22"/>
          <w:u w:val="single"/>
          <w:lang w:val="bg-BG"/>
        </w:rPr>
        <w:t>Изпълнители от страна на бенефициента</w:t>
      </w:r>
      <w:bookmarkEnd w:id="85"/>
      <w:bookmarkEnd w:id="86"/>
      <w:bookmarkEnd w:id="87"/>
      <w:bookmarkEnd w:id="88"/>
      <w:bookmarkEnd w:id="89"/>
    </w:p>
    <w:p w:rsidR="00750516" w:rsidRPr="009F7AC2" w:rsidRDefault="00DD3F86" w:rsidP="00750516">
      <w:pPr>
        <w:pStyle w:val="CharCharCharChar0"/>
        <w:jc w:val="both"/>
        <w:rPr>
          <w:rFonts w:ascii="Arial" w:hAnsi="Arial" w:cs="Arial"/>
          <w:sz w:val="22"/>
          <w:szCs w:val="22"/>
          <w:lang w:val="bg-BG"/>
        </w:rPr>
      </w:pPr>
      <w:r w:rsidRPr="009F7AC2">
        <w:rPr>
          <w:rFonts w:ascii="Arial" w:hAnsi="Arial" w:cs="Arial"/>
          <w:sz w:val="22"/>
          <w:szCs w:val="22"/>
          <w:lang w:val="bg-BG"/>
        </w:rPr>
        <w:t>Бенефициентът и неговите партньори (ако това е включено в Партньорското споразумение) имат право да сключват договори с изпълнители за осъществяването на дейности по проекта.</w:t>
      </w:r>
      <w:r w:rsidRPr="009F7AC2">
        <w:rPr>
          <w:rFonts w:cs="Arial"/>
          <w:sz w:val="22"/>
          <w:szCs w:val="22"/>
          <w:lang w:val="bg-BG"/>
        </w:rPr>
        <w:t xml:space="preserve"> </w:t>
      </w:r>
      <w:r w:rsidRPr="009F7AC2">
        <w:rPr>
          <w:rFonts w:ascii="Arial" w:hAnsi="Arial" w:cs="Arial"/>
          <w:sz w:val="22"/>
          <w:szCs w:val="22"/>
          <w:lang w:val="bg-BG"/>
        </w:rPr>
        <w:t>При избора на изпълнител бенефициентът/партньорът прилага Закона за обществените поръчки и съответните нормативни актове по прилагането му.</w:t>
      </w:r>
      <w:r w:rsidRPr="009F7AC2">
        <w:rPr>
          <w:rFonts w:cs="Arial"/>
          <w:sz w:val="22"/>
          <w:szCs w:val="22"/>
          <w:lang w:val="bg-BG"/>
        </w:rPr>
        <w:t xml:space="preserve"> Избраните изпълнители не са партньори по проектите</w:t>
      </w:r>
      <w:r w:rsidR="00750516" w:rsidRPr="009F7AC2">
        <w:rPr>
          <w:rFonts w:ascii="Arial" w:hAnsi="Arial" w:cs="Arial"/>
          <w:sz w:val="22"/>
          <w:szCs w:val="22"/>
          <w:lang w:val="bg-BG"/>
        </w:rPr>
        <w:t>.</w:t>
      </w:r>
    </w:p>
    <w:p w:rsidR="00750516" w:rsidRPr="009F7AC2" w:rsidRDefault="00750516" w:rsidP="00750516">
      <w:pPr>
        <w:spacing w:before="120" w:after="60"/>
        <w:jc w:val="both"/>
        <w:rPr>
          <w:rFonts w:cs="Arial"/>
          <w:sz w:val="22"/>
          <w:szCs w:val="22"/>
          <w:lang w:val="bg-BG"/>
        </w:rPr>
      </w:pPr>
      <w:r w:rsidRPr="009F7AC2">
        <w:rPr>
          <w:rFonts w:cs="Arial"/>
          <w:sz w:val="22"/>
          <w:szCs w:val="22"/>
          <w:lang w:val="bg-BG"/>
        </w:rPr>
        <w:t xml:space="preserve">Управляващият орган ще осъществява </w:t>
      </w:r>
      <w:r w:rsidR="00FA3883" w:rsidRPr="001909EC">
        <w:rPr>
          <w:rFonts w:cs="Arial"/>
          <w:sz w:val="22"/>
          <w:szCs w:val="22"/>
          <w:lang w:val="bg-BG"/>
        </w:rPr>
        <w:t>предварителен контрол преди верификация</w:t>
      </w:r>
      <w:r w:rsidR="00FA3883" w:rsidRPr="00FA3883">
        <w:rPr>
          <w:rFonts w:cs="Arial"/>
          <w:sz w:val="22"/>
          <w:szCs w:val="22"/>
          <w:lang w:val="bg-BG"/>
        </w:rPr>
        <w:t xml:space="preserve"> </w:t>
      </w:r>
      <w:r w:rsidRPr="009F7AC2">
        <w:rPr>
          <w:rFonts w:cs="Arial"/>
          <w:sz w:val="22"/>
          <w:szCs w:val="22"/>
          <w:lang w:val="bg-BG"/>
        </w:rPr>
        <w:t xml:space="preserve">за спазване от страна на конкретния бенефициент на процедурите за определяне на изпълнители. При представяне на искане от страна на конкретния бенефициент за плащане, Управляващият орган ще извършва проверка на процедурите за определяне на изпълнители с оглед признаване на разходите за съответната дейност, възложена на изпълнители. </w:t>
      </w:r>
    </w:p>
    <w:p w:rsidR="00056420" w:rsidRPr="009F7AC2" w:rsidRDefault="00056420" w:rsidP="00056420">
      <w:pPr>
        <w:spacing w:before="60" w:after="60"/>
        <w:jc w:val="both"/>
        <w:rPr>
          <w:rFonts w:cs="Arial"/>
          <w:sz w:val="22"/>
          <w:szCs w:val="22"/>
          <w:lang w:val="bg-BG"/>
        </w:rPr>
      </w:pPr>
      <w:r w:rsidRPr="009F7AC2">
        <w:rPr>
          <w:rFonts w:cs="Arial"/>
          <w:sz w:val="22"/>
          <w:szCs w:val="22"/>
          <w:lang w:val="bg-BG"/>
        </w:rPr>
        <w:t>В случай че се констатират нередности при провеждането на процедурите за възлагане на обществени поръчки или при изпълнението на договорите с изпълнителите, Договарящият орган си запазва правото да наложи финансови корекции, да откаже възстановяване на средства или да изиска от бенефициента връщане на вече платени средства за разходите, направени в резултат на процедура, проведена по незаконосъобразен начин.</w:t>
      </w:r>
    </w:p>
    <w:p w:rsidR="00CB0859" w:rsidRPr="009F7AC2" w:rsidRDefault="00CB0859" w:rsidP="00F13351">
      <w:pPr>
        <w:pStyle w:val="Heading1"/>
        <w:numPr>
          <w:ilvl w:val="2"/>
          <w:numId w:val="30"/>
        </w:numPr>
        <w:tabs>
          <w:tab w:val="num" w:pos="851"/>
        </w:tabs>
        <w:spacing w:after="120"/>
        <w:ind w:left="1225" w:right="0" w:hanging="1225"/>
        <w:jc w:val="both"/>
        <w:rPr>
          <w:rFonts w:cs="Arial"/>
          <w:i/>
          <w:caps w:val="0"/>
          <w:sz w:val="22"/>
          <w:szCs w:val="22"/>
          <w:u w:val="single"/>
          <w:lang w:val="bg-BG"/>
        </w:rPr>
      </w:pPr>
      <w:bookmarkStart w:id="90" w:name="_Toc498512178"/>
      <w:bookmarkStart w:id="91" w:name="_Toc452384200"/>
      <w:r w:rsidRPr="009F7AC2">
        <w:rPr>
          <w:rFonts w:cs="Arial"/>
          <w:i/>
          <w:caps w:val="0"/>
          <w:sz w:val="22"/>
          <w:szCs w:val="22"/>
          <w:u w:val="single"/>
          <w:lang w:val="bg-BG"/>
        </w:rPr>
        <w:t>Продължителност</w:t>
      </w:r>
      <w:bookmarkEnd w:id="90"/>
      <w:bookmarkEnd w:id="91"/>
    </w:p>
    <w:p w:rsidR="00CB0859" w:rsidRPr="009F7AC2" w:rsidRDefault="00CB0859" w:rsidP="00E85303">
      <w:pPr>
        <w:spacing w:before="60" w:after="120"/>
        <w:jc w:val="both"/>
        <w:rPr>
          <w:rFonts w:cs="Arial"/>
          <w:sz w:val="22"/>
          <w:szCs w:val="22"/>
          <w:lang w:val="bg-BG"/>
        </w:rPr>
      </w:pPr>
      <w:r w:rsidRPr="009F7AC2">
        <w:rPr>
          <w:rFonts w:cs="Arial"/>
          <w:sz w:val="22"/>
          <w:szCs w:val="22"/>
          <w:lang w:val="bg-BG"/>
        </w:rPr>
        <w:t xml:space="preserve">Планираната продължителност на дейностите, предвидени във всяко проектно предложение, </w:t>
      </w:r>
      <w:r w:rsidRPr="009F7AC2">
        <w:rPr>
          <w:rFonts w:cs="Arial"/>
          <w:b/>
          <w:sz w:val="22"/>
          <w:szCs w:val="22"/>
          <w:u w:val="single"/>
          <w:lang w:val="bg-BG"/>
        </w:rPr>
        <w:t xml:space="preserve">не може да надвишава </w:t>
      </w:r>
      <w:r w:rsidR="001502F3" w:rsidRPr="009F7AC2">
        <w:rPr>
          <w:rFonts w:cs="Arial"/>
          <w:b/>
          <w:sz w:val="22"/>
          <w:szCs w:val="22"/>
          <w:u w:val="single"/>
          <w:lang w:val="bg-BG"/>
        </w:rPr>
        <w:t>30</w:t>
      </w:r>
      <w:r w:rsidRPr="009F7AC2">
        <w:rPr>
          <w:rFonts w:cs="Arial"/>
          <w:b/>
          <w:sz w:val="22"/>
          <w:szCs w:val="22"/>
          <w:u w:val="single"/>
          <w:lang w:val="bg-BG"/>
        </w:rPr>
        <w:t xml:space="preserve"> месеца.</w:t>
      </w:r>
      <w:r w:rsidRPr="009F7AC2">
        <w:rPr>
          <w:rFonts w:cs="Arial"/>
          <w:sz w:val="22"/>
          <w:szCs w:val="22"/>
          <w:lang w:val="bg-BG"/>
        </w:rPr>
        <w:t xml:space="preserve"> </w:t>
      </w:r>
    </w:p>
    <w:p w:rsidR="009B36C5" w:rsidRPr="009F7AC2" w:rsidRDefault="00E85303" w:rsidP="00E85303">
      <w:pPr>
        <w:spacing w:after="240"/>
        <w:jc w:val="both"/>
        <w:rPr>
          <w:rFonts w:cs="Arial"/>
          <w:b/>
          <w:sz w:val="22"/>
          <w:szCs w:val="22"/>
          <w:u w:val="single"/>
          <w:lang w:val="bg-BG"/>
        </w:rPr>
      </w:pPr>
      <w:r w:rsidRPr="009F7AC2">
        <w:rPr>
          <w:rFonts w:cs="Arial"/>
          <w:sz w:val="22"/>
          <w:szCs w:val="22"/>
          <w:lang w:val="bg-BG"/>
        </w:rPr>
        <w:t>По отношение на проект за интегриран градски транспорт, планираната продължителност на дейностите, предвидени в проектно</w:t>
      </w:r>
      <w:r w:rsidR="009B36C5" w:rsidRPr="009F7AC2">
        <w:rPr>
          <w:rFonts w:cs="Arial"/>
          <w:sz w:val="22"/>
          <w:szCs w:val="22"/>
          <w:lang w:val="bg-BG"/>
        </w:rPr>
        <w:t>то</w:t>
      </w:r>
      <w:r w:rsidRPr="009F7AC2">
        <w:rPr>
          <w:rFonts w:cs="Arial"/>
          <w:sz w:val="22"/>
          <w:szCs w:val="22"/>
          <w:lang w:val="bg-BG"/>
        </w:rPr>
        <w:t xml:space="preserve"> предложение, </w:t>
      </w:r>
      <w:r w:rsidRPr="009F7AC2">
        <w:rPr>
          <w:rFonts w:cs="Arial"/>
          <w:b/>
          <w:sz w:val="22"/>
          <w:szCs w:val="22"/>
          <w:u w:val="single"/>
          <w:lang w:val="bg-BG"/>
        </w:rPr>
        <w:t xml:space="preserve">не може да надвишава </w:t>
      </w:r>
      <w:r w:rsidR="009B36C5" w:rsidRPr="009F7AC2">
        <w:rPr>
          <w:rFonts w:cs="Arial"/>
          <w:b/>
          <w:sz w:val="22"/>
          <w:szCs w:val="22"/>
          <w:u w:val="single"/>
          <w:lang w:val="bg-BG"/>
        </w:rPr>
        <w:t>48</w:t>
      </w:r>
      <w:r w:rsidRPr="009F7AC2">
        <w:rPr>
          <w:rFonts w:cs="Arial"/>
          <w:b/>
          <w:sz w:val="22"/>
          <w:szCs w:val="22"/>
          <w:u w:val="single"/>
          <w:lang w:val="bg-BG"/>
        </w:rPr>
        <w:t xml:space="preserve"> месеца.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B0859" w:rsidRPr="00C81BEB" w:rsidTr="00F22889">
        <w:tc>
          <w:tcPr>
            <w:tcW w:w="10348" w:type="dxa"/>
            <w:shd w:val="clear" w:color="auto" w:fill="BFBFBF"/>
          </w:tcPr>
          <w:p w:rsidR="00CB0859" w:rsidRPr="009F7AC2" w:rsidRDefault="00CB0859" w:rsidP="00CA4EB8">
            <w:pPr>
              <w:spacing w:before="60" w:after="60"/>
              <w:jc w:val="both"/>
              <w:rPr>
                <w:rFonts w:cs="Arial"/>
                <w:b/>
                <w:i/>
                <w:sz w:val="22"/>
                <w:szCs w:val="22"/>
                <w:lang w:val="bg-BG"/>
              </w:rPr>
            </w:pPr>
            <w:r w:rsidRPr="009F7AC2">
              <w:rPr>
                <w:rFonts w:cs="Arial"/>
                <w:b/>
                <w:i/>
                <w:sz w:val="22"/>
                <w:szCs w:val="22"/>
                <w:lang w:val="bg-BG"/>
              </w:rPr>
              <w:t>ВАЖНО!</w:t>
            </w:r>
          </w:p>
          <w:p w:rsidR="00CB0859" w:rsidRPr="009F7AC2" w:rsidRDefault="00CB0859" w:rsidP="00CA4EB8">
            <w:pPr>
              <w:spacing w:before="60" w:after="60"/>
              <w:jc w:val="both"/>
              <w:rPr>
                <w:rFonts w:cs="Arial"/>
                <w:sz w:val="22"/>
                <w:szCs w:val="22"/>
                <w:lang w:val="bg-BG"/>
              </w:rPr>
            </w:pPr>
            <w:r w:rsidRPr="009F7AC2">
              <w:rPr>
                <w:rFonts w:cs="Arial"/>
                <w:sz w:val="22"/>
                <w:szCs w:val="22"/>
                <w:lang w:val="bg-BG"/>
              </w:rPr>
              <w:t>Конкретният бенефициент трябва да предвиди в продължителността на проектите процедури като подготовка и одобрение на техническата документация, издаване на необходимите разрешителни и съгласувателни документи, подготовка и провеждане на обществени поръчки за строителство, услуга и/или доставка, процес по строителство и въвеждане в експлоатация, отчетност, окончателно разплащане към изпълнителите и др.</w:t>
            </w:r>
          </w:p>
          <w:p w:rsidR="00617A3C" w:rsidRPr="009F7AC2" w:rsidRDefault="00617A3C" w:rsidP="00CA4EB8">
            <w:pPr>
              <w:spacing w:before="60" w:after="60"/>
              <w:jc w:val="both"/>
              <w:rPr>
                <w:rFonts w:cs="Arial"/>
                <w:sz w:val="22"/>
                <w:szCs w:val="22"/>
                <w:lang w:val="bg-BG"/>
              </w:rPr>
            </w:pPr>
            <w:r w:rsidRPr="009F7AC2">
              <w:rPr>
                <w:rFonts w:cs="Arial"/>
                <w:sz w:val="22"/>
                <w:szCs w:val="22"/>
                <w:lang w:val="bg-BG"/>
              </w:rPr>
              <w:t>По отношение на проекти за енергийна ефективност в жилищни сгради към горепосочените процедури бенефициентът трябва допълнително да предвиди в продължителността на проекта подготвителни процедури, свързани с набиране на интерес и заявления за кандидатстване за енергийно обновяване от собствениците на жилищни сгради, процес по регистрация на сдружения на собствениците, оценка на допустимостта на сградите, сключване на договори със собствениците на сгради, отговарящи на изискванията и т.н.</w:t>
            </w:r>
          </w:p>
        </w:tc>
      </w:tr>
    </w:tbl>
    <w:p w:rsidR="00CB0859" w:rsidRPr="009F7AC2" w:rsidRDefault="00CB0859" w:rsidP="00F13351">
      <w:pPr>
        <w:pStyle w:val="Heading1"/>
        <w:numPr>
          <w:ilvl w:val="2"/>
          <w:numId w:val="30"/>
        </w:numPr>
        <w:tabs>
          <w:tab w:val="num" w:pos="709"/>
        </w:tabs>
        <w:spacing w:after="120"/>
        <w:ind w:left="1225" w:right="0" w:hanging="1225"/>
        <w:jc w:val="both"/>
        <w:rPr>
          <w:rFonts w:cs="Arial"/>
          <w:i/>
          <w:caps w:val="0"/>
          <w:sz w:val="22"/>
          <w:szCs w:val="22"/>
          <w:u w:val="single"/>
          <w:lang w:val="bg-BG"/>
        </w:rPr>
      </w:pPr>
      <w:bookmarkStart w:id="92" w:name="_Toc498512179"/>
      <w:bookmarkStart w:id="93" w:name="_Toc452384201"/>
      <w:r w:rsidRPr="009F7AC2">
        <w:rPr>
          <w:rFonts w:cs="Arial"/>
          <w:i/>
          <w:caps w:val="0"/>
          <w:sz w:val="22"/>
          <w:szCs w:val="22"/>
          <w:u w:val="single"/>
          <w:lang w:val="bg-BG"/>
        </w:rPr>
        <w:t>Териториален обхват</w:t>
      </w:r>
      <w:bookmarkEnd w:id="92"/>
      <w:bookmarkEnd w:id="93"/>
      <w:r w:rsidRPr="009F7AC2">
        <w:rPr>
          <w:rFonts w:cs="Arial"/>
          <w:i/>
          <w:caps w:val="0"/>
          <w:sz w:val="22"/>
          <w:szCs w:val="22"/>
          <w:u w:val="single"/>
          <w:lang w:val="bg-BG"/>
        </w:rPr>
        <w:t xml:space="preserve"> </w:t>
      </w:r>
    </w:p>
    <w:p w:rsidR="00CA4EB8" w:rsidRPr="009F7AC2" w:rsidRDefault="00CB0859" w:rsidP="00CA4EB8">
      <w:pPr>
        <w:spacing w:before="60" w:after="120"/>
        <w:jc w:val="both"/>
        <w:rPr>
          <w:rFonts w:cs="Arial"/>
          <w:sz w:val="22"/>
          <w:szCs w:val="22"/>
          <w:lang w:val="bg-BG"/>
        </w:rPr>
      </w:pPr>
      <w:r w:rsidRPr="009F7AC2">
        <w:rPr>
          <w:rFonts w:cs="Arial"/>
          <w:sz w:val="22"/>
          <w:szCs w:val="22"/>
          <w:lang w:val="bg-BG"/>
        </w:rPr>
        <w:t xml:space="preserve">Дейностите по настоящата процедура </w:t>
      </w:r>
      <w:r w:rsidR="00CA4EB8" w:rsidRPr="009F7AC2">
        <w:rPr>
          <w:rFonts w:cs="Arial"/>
          <w:sz w:val="22"/>
          <w:szCs w:val="22"/>
          <w:lang w:val="bg-BG"/>
        </w:rPr>
        <w:t>следва</w:t>
      </w:r>
      <w:r w:rsidRPr="009F7AC2">
        <w:rPr>
          <w:rFonts w:cs="Arial"/>
          <w:sz w:val="22"/>
          <w:szCs w:val="22"/>
          <w:lang w:val="bg-BG"/>
        </w:rPr>
        <w:t xml:space="preserve"> да се осъществяват </w:t>
      </w:r>
      <w:r w:rsidR="00CA4EB8" w:rsidRPr="009F7AC2">
        <w:rPr>
          <w:rFonts w:cs="Arial"/>
          <w:sz w:val="22"/>
          <w:szCs w:val="22"/>
          <w:lang w:val="bg-BG"/>
        </w:rPr>
        <w:t>в 39-те населени места</w:t>
      </w:r>
      <w:r w:rsidR="00C24EB6" w:rsidRPr="009F7AC2">
        <w:rPr>
          <w:rFonts w:cs="Arial"/>
          <w:sz w:val="22"/>
          <w:szCs w:val="22"/>
          <w:lang w:val="bg-BG"/>
        </w:rPr>
        <w:t>, посочени</w:t>
      </w:r>
      <w:r w:rsidR="00CA4EB8" w:rsidRPr="009F7AC2">
        <w:rPr>
          <w:rFonts w:cs="Arial"/>
          <w:sz w:val="22"/>
          <w:szCs w:val="22"/>
          <w:lang w:val="bg-BG"/>
        </w:rPr>
        <w:t xml:space="preserve"> по-долу:</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207"/>
        <w:gridCol w:w="2126"/>
        <w:gridCol w:w="236"/>
        <w:gridCol w:w="535"/>
        <w:gridCol w:w="2243"/>
        <w:gridCol w:w="2075"/>
      </w:tblGrid>
      <w:tr w:rsidR="007A1A19" w:rsidRPr="00C81BEB">
        <w:tc>
          <w:tcPr>
            <w:tcW w:w="453" w:type="dxa"/>
            <w:tcBorders>
              <w:bottom w:val="single" w:sz="4" w:space="0" w:color="auto"/>
            </w:tcBorders>
            <w:shd w:val="clear" w:color="auto" w:fill="auto"/>
          </w:tcPr>
          <w:p w:rsidR="007A1A19" w:rsidRPr="009F7AC2" w:rsidRDefault="007A1A19" w:rsidP="00E36DF6">
            <w:pPr>
              <w:pStyle w:val="BodyText2"/>
              <w:spacing w:after="0" w:line="240" w:lineRule="auto"/>
              <w:jc w:val="center"/>
              <w:rPr>
                <w:rFonts w:ascii="Arial" w:hAnsi="Arial" w:cs="Arial"/>
                <w:lang w:val="bg-BG"/>
              </w:rPr>
            </w:pPr>
            <w:r w:rsidRPr="009F7AC2">
              <w:rPr>
                <w:rFonts w:ascii="Arial" w:hAnsi="Arial" w:cs="Arial"/>
                <w:lang w:val="bg-BG"/>
              </w:rPr>
              <w:t>№</w:t>
            </w:r>
          </w:p>
        </w:tc>
        <w:tc>
          <w:tcPr>
            <w:tcW w:w="2207" w:type="dxa"/>
            <w:tcBorders>
              <w:bottom w:val="single" w:sz="4" w:space="0" w:color="auto"/>
            </w:tcBorders>
            <w:shd w:val="clear" w:color="auto" w:fill="auto"/>
          </w:tcPr>
          <w:p w:rsidR="007A1A19" w:rsidRPr="009F7AC2" w:rsidRDefault="007A1A19" w:rsidP="00E36DF6">
            <w:pPr>
              <w:pStyle w:val="BodyText2"/>
              <w:spacing w:after="0" w:line="240" w:lineRule="auto"/>
              <w:jc w:val="center"/>
              <w:rPr>
                <w:rFonts w:ascii="Arial" w:hAnsi="Arial" w:cs="Arial"/>
                <w:lang w:val="bg-BG"/>
              </w:rPr>
            </w:pPr>
            <w:r w:rsidRPr="009F7AC2">
              <w:rPr>
                <w:rFonts w:ascii="Arial" w:hAnsi="Arial" w:cs="Arial"/>
                <w:lang w:val="bg-BG"/>
              </w:rPr>
              <w:t>Наименование на населеното място</w:t>
            </w:r>
          </w:p>
        </w:tc>
        <w:tc>
          <w:tcPr>
            <w:tcW w:w="2126" w:type="dxa"/>
            <w:tcBorders>
              <w:bottom w:val="single" w:sz="4" w:space="0" w:color="auto"/>
            </w:tcBorders>
            <w:shd w:val="clear" w:color="auto" w:fill="auto"/>
          </w:tcPr>
          <w:p w:rsidR="007A1A19" w:rsidRPr="009F7AC2" w:rsidRDefault="007A1A19" w:rsidP="00E36DF6">
            <w:pPr>
              <w:pStyle w:val="BodyText2"/>
              <w:spacing w:after="0" w:line="240" w:lineRule="auto"/>
              <w:jc w:val="left"/>
              <w:rPr>
                <w:rFonts w:ascii="Arial" w:hAnsi="Arial" w:cs="Arial"/>
                <w:lang w:val="bg-BG"/>
              </w:rPr>
            </w:pPr>
            <w:r w:rsidRPr="009F7AC2">
              <w:rPr>
                <w:rFonts w:ascii="Arial" w:hAnsi="Arial" w:cs="Arial"/>
                <w:lang w:val="bg-BG"/>
              </w:rPr>
              <w:t xml:space="preserve">Код, съгласно Националния </w:t>
            </w:r>
            <w:r w:rsidRPr="009F7AC2">
              <w:rPr>
                <w:rFonts w:ascii="Arial" w:hAnsi="Arial" w:cs="Arial"/>
                <w:lang w:val="bg-BG"/>
              </w:rPr>
              <w:lastRenderedPageBreak/>
              <w:t>регистър на населените места</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tcBorders>
              <w:bottom w:val="single" w:sz="4" w:space="0" w:color="auto"/>
            </w:tcBorders>
            <w:shd w:val="clear" w:color="auto" w:fill="auto"/>
          </w:tcPr>
          <w:p w:rsidR="007A1A19" w:rsidRPr="009F7AC2" w:rsidRDefault="007A1A19" w:rsidP="00E36DF6">
            <w:pPr>
              <w:pStyle w:val="BodyText2"/>
              <w:spacing w:after="0" w:line="240" w:lineRule="auto"/>
              <w:jc w:val="center"/>
              <w:rPr>
                <w:rFonts w:ascii="Arial" w:hAnsi="Arial" w:cs="Arial"/>
                <w:lang w:val="bg-BG"/>
              </w:rPr>
            </w:pPr>
            <w:r w:rsidRPr="009F7AC2">
              <w:rPr>
                <w:rFonts w:ascii="Arial" w:hAnsi="Arial" w:cs="Arial"/>
                <w:lang w:val="bg-BG"/>
              </w:rPr>
              <w:t>№</w:t>
            </w:r>
          </w:p>
        </w:tc>
        <w:tc>
          <w:tcPr>
            <w:tcW w:w="2243" w:type="dxa"/>
            <w:tcBorders>
              <w:bottom w:val="single" w:sz="4" w:space="0" w:color="auto"/>
            </w:tcBorders>
            <w:shd w:val="clear" w:color="auto" w:fill="auto"/>
          </w:tcPr>
          <w:p w:rsidR="007A1A19" w:rsidRPr="009F7AC2" w:rsidRDefault="007A1A19" w:rsidP="00E36DF6">
            <w:pPr>
              <w:pStyle w:val="BodyText2"/>
              <w:spacing w:after="0" w:line="240" w:lineRule="auto"/>
              <w:jc w:val="center"/>
              <w:rPr>
                <w:rFonts w:ascii="Arial" w:hAnsi="Arial" w:cs="Arial"/>
                <w:lang w:val="bg-BG"/>
              </w:rPr>
            </w:pPr>
            <w:r w:rsidRPr="009F7AC2">
              <w:rPr>
                <w:rFonts w:ascii="Arial" w:hAnsi="Arial" w:cs="Arial"/>
                <w:lang w:val="bg-BG"/>
              </w:rPr>
              <w:t>Наименование на населеното място</w:t>
            </w:r>
          </w:p>
        </w:tc>
        <w:tc>
          <w:tcPr>
            <w:tcW w:w="2075" w:type="dxa"/>
            <w:tcBorders>
              <w:bottom w:val="single" w:sz="4" w:space="0" w:color="auto"/>
            </w:tcBorders>
            <w:shd w:val="clear" w:color="auto" w:fill="auto"/>
          </w:tcPr>
          <w:p w:rsidR="007A1A19" w:rsidRPr="009F7AC2" w:rsidRDefault="007A1A19" w:rsidP="00E36DF6">
            <w:pPr>
              <w:pStyle w:val="BodyText2"/>
              <w:spacing w:after="0" w:line="240" w:lineRule="auto"/>
              <w:jc w:val="left"/>
              <w:rPr>
                <w:rFonts w:ascii="Arial" w:hAnsi="Arial" w:cs="Arial"/>
                <w:lang w:val="bg-BG"/>
              </w:rPr>
            </w:pPr>
            <w:r w:rsidRPr="009F7AC2">
              <w:rPr>
                <w:rFonts w:ascii="Arial" w:hAnsi="Arial" w:cs="Arial"/>
                <w:lang w:val="bg-BG"/>
              </w:rPr>
              <w:t xml:space="preserve">Код, съгласно Националния </w:t>
            </w:r>
            <w:r w:rsidRPr="009F7AC2">
              <w:rPr>
                <w:rFonts w:ascii="Arial" w:hAnsi="Arial" w:cs="Arial"/>
                <w:lang w:val="bg-BG"/>
              </w:rPr>
              <w:lastRenderedPageBreak/>
              <w:t>регистър на населените места</w:t>
            </w:r>
          </w:p>
        </w:tc>
      </w:tr>
      <w:tr w:rsidR="007A1A19" w:rsidRPr="009F7AC2">
        <w:tc>
          <w:tcPr>
            <w:tcW w:w="453" w:type="dxa"/>
            <w:shd w:val="pct20" w:color="auto" w:fill="auto"/>
          </w:tcPr>
          <w:p w:rsidR="007A1A19" w:rsidRPr="009F7AC2" w:rsidRDefault="007A1A19" w:rsidP="00BD1350">
            <w:pPr>
              <w:numPr>
                <w:ilvl w:val="0"/>
                <w:numId w:val="47"/>
              </w:numPr>
              <w:rPr>
                <w:rFonts w:cs="Arial"/>
                <w:sz w:val="22"/>
                <w:szCs w:val="22"/>
                <w:lang w:val="bg-BG"/>
              </w:rPr>
            </w:pPr>
          </w:p>
        </w:tc>
        <w:tc>
          <w:tcPr>
            <w:tcW w:w="4333" w:type="dxa"/>
            <w:gridSpan w:val="2"/>
            <w:shd w:val="pct20" w:color="auto" w:fill="auto"/>
          </w:tcPr>
          <w:p w:rsidR="007A1A19" w:rsidRPr="009F7AC2" w:rsidRDefault="007A1A19" w:rsidP="00E36DF6">
            <w:pPr>
              <w:jc w:val="center"/>
              <w:rPr>
                <w:rFonts w:cs="Arial"/>
                <w:sz w:val="22"/>
                <w:szCs w:val="22"/>
                <w:lang w:val="bg-BG"/>
              </w:rPr>
            </w:pPr>
            <w:r w:rsidRPr="009F7AC2">
              <w:rPr>
                <w:rFonts w:cs="Arial"/>
                <w:sz w:val="22"/>
                <w:szCs w:val="22"/>
                <w:lang w:val="bg-BG"/>
              </w:rPr>
              <w:t>Йерархично ниво 1</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pct20" w:color="auto" w:fill="auto"/>
          </w:tcPr>
          <w:p w:rsidR="007A1A19" w:rsidRPr="009F7AC2" w:rsidRDefault="007A1A19" w:rsidP="00E36DF6">
            <w:pPr>
              <w:jc w:val="center"/>
              <w:rPr>
                <w:rFonts w:cs="Arial"/>
                <w:sz w:val="22"/>
                <w:szCs w:val="22"/>
                <w:lang w:val="bg-BG"/>
              </w:rPr>
            </w:pPr>
          </w:p>
        </w:tc>
        <w:tc>
          <w:tcPr>
            <w:tcW w:w="4318" w:type="dxa"/>
            <w:gridSpan w:val="2"/>
            <w:shd w:val="pct20" w:color="auto" w:fill="auto"/>
          </w:tcPr>
          <w:p w:rsidR="007A1A19" w:rsidRPr="009F7AC2" w:rsidRDefault="007A1A19" w:rsidP="00E36DF6">
            <w:pPr>
              <w:jc w:val="center"/>
              <w:rPr>
                <w:rFonts w:cs="Arial"/>
                <w:sz w:val="22"/>
                <w:szCs w:val="22"/>
                <w:lang w:val="bg-BG"/>
              </w:rPr>
            </w:pPr>
            <w:r w:rsidRPr="009F7AC2">
              <w:rPr>
                <w:rFonts w:cs="Arial"/>
                <w:sz w:val="22"/>
                <w:szCs w:val="22"/>
                <w:lang w:val="bg-BG"/>
              </w:rPr>
              <w:t>Йерархично ниво 3</w:t>
            </w:r>
          </w:p>
        </w:tc>
      </w:tr>
      <w:tr w:rsidR="007A1A19" w:rsidRPr="009F7AC2">
        <w:tc>
          <w:tcPr>
            <w:tcW w:w="453" w:type="dxa"/>
            <w:tcBorders>
              <w:bottom w:val="single" w:sz="4" w:space="0" w:color="auto"/>
            </w:tcBorders>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tcBorders>
              <w:bottom w:val="single" w:sz="4" w:space="0" w:color="auto"/>
            </w:tcBorders>
            <w:shd w:val="clear" w:color="auto" w:fill="auto"/>
          </w:tcPr>
          <w:p w:rsidR="007A1A19" w:rsidRPr="009F7AC2" w:rsidRDefault="007A1A19" w:rsidP="00E36DF6">
            <w:pPr>
              <w:pStyle w:val="BodyText2"/>
              <w:spacing w:after="0" w:line="240" w:lineRule="auto"/>
              <w:jc w:val="left"/>
              <w:rPr>
                <w:rFonts w:ascii="Arial" w:hAnsi="Arial" w:cs="Arial"/>
                <w:lang w:val="bg-BG"/>
              </w:rPr>
            </w:pPr>
            <w:r w:rsidRPr="009F7AC2">
              <w:rPr>
                <w:rFonts w:ascii="Arial" w:hAnsi="Arial" w:cs="Arial"/>
                <w:lang w:val="bg-BG"/>
              </w:rPr>
              <w:t>София</w:t>
            </w:r>
          </w:p>
        </w:tc>
        <w:tc>
          <w:tcPr>
            <w:tcW w:w="2126" w:type="dxa"/>
            <w:tcBorders>
              <w:bottom w:val="single" w:sz="4" w:space="0" w:color="auto"/>
            </w:tcBorders>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68134</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11.</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Асеновград</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00702</w:t>
            </w:r>
          </w:p>
        </w:tc>
      </w:tr>
      <w:tr w:rsidR="007A1A19" w:rsidRPr="009F7AC2">
        <w:tc>
          <w:tcPr>
            <w:tcW w:w="453" w:type="dxa"/>
            <w:shd w:val="pct20" w:color="auto" w:fill="auto"/>
          </w:tcPr>
          <w:p w:rsidR="007A1A19" w:rsidRPr="009F7AC2" w:rsidRDefault="007A1A19" w:rsidP="00E36DF6">
            <w:pPr>
              <w:jc w:val="center"/>
              <w:rPr>
                <w:rFonts w:cs="Arial"/>
                <w:sz w:val="22"/>
                <w:szCs w:val="22"/>
                <w:lang w:val="bg-BG"/>
              </w:rPr>
            </w:pPr>
          </w:p>
        </w:tc>
        <w:tc>
          <w:tcPr>
            <w:tcW w:w="4333" w:type="dxa"/>
            <w:gridSpan w:val="2"/>
            <w:shd w:val="pct20" w:color="auto" w:fill="auto"/>
          </w:tcPr>
          <w:p w:rsidR="007A1A19" w:rsidRPr="009F7AC2" w:rsidRDefault="007A1A19" w:rsidP="00E36DF6">
            <w:pPr>
              <w:jc w:val="center"/>
              <w:rPr>
                <w:rFonts w:cs="Arial"/>
                <w:sz w:val="22"/>
                <w:szCs w:val="22"/>
                <w:lang w:val="bg-BG"/>
              </w:rPr>
            </w:pPr>
            <w:r w:rsidRPr="009F7AC2">
              <w:rPr>
                <w:rFonts w:cs="Arial"/>
                <w:sz w:val="22"/>
                <w:szCs w:val="22"/>
                <w:lang w:val="bg-BG"/>
              </w:rPr>
              <w:t>Йерархично ниво 2</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12.</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Велинград</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10450</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Благоевград</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04279</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13.</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Враца</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12259</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Бургас</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07079</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14.</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Габрово</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14218</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Варна</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10135</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15.</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Горна Оряховица</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16359</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Велико Търново</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10447</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16.</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Гоце Делчев</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17395</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Видин</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10971</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17.</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Димитровград</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21052</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Плевен</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56722</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18.</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Добрич</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72624</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Пловдив</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56784</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19.</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Дупница</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68789</w:t>
            </w:r>
          </w:p>
        </w:tc>
      </w:tr>
      <w:tr w:rsidR="007A1A19" w:rsidRPr="009F7AC2">
        <w:tc>
          <w:tcPr>
            <w:tcW w:w="453" w:type="dxa"/>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Русе</w:t>
            </w:r>
          </w:p>
        </w:tc>
        <w:tc>
          <w:tcPr>
            <w:tcW w:w="2126"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63427</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20.</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Казанлък</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35167</w:t>
            </w:r>
          </w:p>
        </w:tc>
      </w:tr>
      <w:tr w:rsidR="007A1A19" w:rsidRPr="009F7AC2">
        <w:tc>
          <w:tcPr>
            <w:tcW w:w="453" w:type="dxa"/>
            <w:tcBorders>
              <w:bottom w:val="single" w:sz="4" w:space="0" w:color="auto"/>
            </w:tcBorders>
            <w:shd w:val="clear" w:color="auto" w:fill="auto"/>
          </w:tcPr>
          <w:p w:rsidR="007A1A19" w:rsidRPr="009F7AC2" w:rsidRDefault="007A1A19" w:rsidP="00BD1350">
            <w:pPr>
              <w:pStyle w:val="BodyText2"/>
              <w:numPr>
                <w:ilvl w:val="0"/>
                <w:numId w:val="46"/>
              </w:numPr>
              <w:spacing w:after="0" w:line="240" w:lineRule="auto"/>
              <w:ind w:left="0" w:firstLine="0"/>
              <w:jc w:val="left"/>
              <w:rPr>
                <w:rFonts w:ascii="Arial" w:hAnsi="Arial" w:cs="Arial"/>
                <w:sz w:val="20"/>
                <w:lang w:val="bg-BG"/>
              </w:rPr>
            </w:pPr>
          </w:p>
        </w:tc>
        <w:tc>
          <w:tcPr>
            <w:tcW w:w="2207" w:type="dxa"/>
            <w:tcBorders>
              <w:bottom w:val="single" w:sz="4" w:space="0" w:color="auto"/>
            </w:tcBorders>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Стара Загора</w:t>
            </w:r>
          </w:p>
        </w:tc>
        <w:tc>
          <w:tcPr>
            <w:tcW w:w="2126" w:type="dxa"/>
            <w:tcBorders>
              <w:bottom w:val="single" w:sz="4" w:space="0" w:color="auto"/>
            </w:tcBorders>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68850</w:t>
            </w: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21.</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Карлово</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36498</w:t>
            </w:r>
          </w:p>
        </w:tc>
      </w:tr>
      <w:tr w:rsidR="007A1A19" w:rsidRPr="009F7AC2">
        <w:tc>
          <w:tcPr>
            <w:tcW w:w="453" w:type="dxa"/>
            <w:tcBorders>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22.</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Кърджали</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40909</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23.</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Кюстендил</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41112</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24.</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Ловеч</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43952</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25.</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Лом</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44238</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26.</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Монтана</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48489</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27.</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Пазарджик</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55155</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28.</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Панагюрище</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55302</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29.</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Перник</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55871</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30.</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Петрич</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56126</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31.</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Разград</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61710</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32.</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Свищов</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65766</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33.</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Силистра</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66425</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34.</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Сливен</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67338</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35.</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Смолян</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67653</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36.</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Търговище</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73626</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37.</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Хасково</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77195</w:t>
            </w:r>
          </w:p>
        </w:tc>
      </w:tr>
      <w:tr w:rsidR="007A1A19" w:rsidRPr="009F7AC2">
        <w:tc>
          <w:tcPr>
            <w:tcW w:w="453" w:type="dxa"/>
            <w:tcBorders>
              <w:top w:val="nil"/>
              <w:bottom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bottom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bottom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38.</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Шумен</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83510</w:t>
            </w:r>
          </w:p>
        </w:tc>
      </w:tr>
      <w:tr w:rsidR="007A1A19" w:rsidRPr="009F7AC2">
        <w:tc>
          <w:tcPr>
            <w:tcW w:w="453" w:type="dxa"/>
            <w:tcBorders>
              <w:top w:val="nil"/>
              <w:right w:val="nil"/>
            </w:tcBorders>
            <w:shd w:val="clear" w:color="auto" w:fill="auto"/>
          </w:tcPr>
          <w:p w:rsidR="007A1A19" w:rsidRPr="009F7AC2" w:rsidRDefault="007A1A19" w:rsidP="00E36DF6">
            <w:pPr>
              <w:jc w:val="both"/>
              <w:rPr>
                <w:rFonts w:cs="Arial"/>
                <w:sz w:val="22"/>
                <w:szCs w:val="22"/>
                <w:lang w:val="bg-BG"/>
              </w:rPr>
            </w:pPr>
          </w:p>
        </w:tc>
        <w:tc>
          <w:tcPr>
            <w:tcW w:w="2207" w:type="dxa"/>
            <w:tcBorders>
              <w:top w:val="nil"/>
              <w:left w:val="nil"/>
              <w:right w:val="nil"/>
            </w:tcBorders>
            <w:shd w:val="clear" w:color="auto" w:fill="auto"/>
          </w:tcPr>
          <w:p w:rsidR="007A1A19" w:rsidRPr="009F7AC2" w:rsidRDefault="007A1A19" w:rsidP="00E36DF6">
            <w:pPr>
              <w:jc w:val="both"/>
              <w:rPr>
                <w:rFonts w:cs="Arial"/>
                <w:sz w:val="22"/>
                <w:szCs w:val="22"/>
                <w:lang w:val="bg-BG"/>
              </w:rPr>
            </w:pPr>
          </w:p>
        </w:tc>
        <w:tc>
          <w:tcPr>
            <w:tcW w:w="2126" w:type="dxa"/>
            <w:tcBorders>
              <w:top w:val="nil"/>
              <w:left w:val="nil"/>
            </w:tcBorders>
            <w:shd w:val="clear" w:color="auto" w:fill="auto"/>
          </w:tcPr>
          <w:p w:rsidR="007A1A19" w:rsidRPr="009F7AC2" w:rsidRDefault="007A1A19" w:rsidP="00E36DF6">
            <w:pPr>
              <w:jc w:val="both"/>
              <w:rPr>
                <w:rFonts w:cs="Arial"/>
                <w:sz w:val="22"/>
                <w:szCs w:val="22"/>
                <w:lang w:val="bg-BG"/>
              </w:rPr>
            </w:pPr>
          </w:p>
        </w:tc>
        <w:tc>
          <w:tcPr>
            <w:tcW w:w="236" w:type="dxa"/>
            <w:tcBorders>
              <w:top w:val="nil"/>
              <w:bottom w:val="nil"/>
            </w:tcBorders>
            <w:shd w:val="clear" w:color="auto" w:fill="auto"/>
          </w:tcPr>
          <w:p w:rsidR="007A1A19" w:rsidRPr="009F7AC2" w:rsidRDefault="007A1A19" w:rsidP="00E36DF6">
            <w:pPr>
              <w:jc w:val="both"/>
              <w:rPr>
                <w:rFonts w:cs="Arial"/>
                <w:sz w:val="22"/>
                <w:szCs w:val="22"/>
                <w:lang w:val="bg-BG"/>
              </w:rPr>
            </w:pPr>
          </w:p>
        </w:tc>
        <w:tc>
          <w:tcPr>
            <w:tcW w:w="535" w:type="dxa"/>
            <w:shd w:val="clear" w:color="auto" w:fill="auto"/>
          </w:tcPr>
          <w:p w:rsidR="007A1A19" w:rsidRPr="009F7AC2" w:rsidRDefault="007A1A19" w:rsidP="00CA4EB8">
            <w:pPr>
              <w:rPr>
                <w:rFonts w:cs="Arial"/>
                <w:b/>
                <w:lang w:val="bg-BG"/>
              </w:rPr>
            </w:pPr>
            <w:r w:rsidRPr="009F7AC2">
              <w:rPr>
                <w:rFonts w:cs="Arial"/>
                <w:b/>
                <w:lang w:val="bg-BG"/>
              </w:rPr>
              <w:t>39.</w:t>
            </w:r>
          </w:p>
        </w:tc>
        <w:tc>
          <w:tcPr>
            <w:tcW w:w="2243"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Ямбол</w:t>
            </w:r>
          </w:p>
        </w:tc>
        <w:tc>
          <w:tcPr>
            <w:tcW w:w="2075" w:type="dxa"/>
            <w:shd w:val="clear" w:color="auto" w:fill="auto"/>
          </w:tcPr>
          <w:p w:rsidR="007A1A19" w:rsidRPr="009F7AC2" w:rsidRDefault="007A1A19" w:rsidP="00CA4EB8">
            <w:pPr>
              <w:rPr>
                <w:rFonts w:cs="Arial"/>
                <w:sz w:val="22"/>
                <w:szCs w:val="22"/>
                <w:lang w:val="bg-BG"/>
              </w:rPr>
            </w:pPr>
            <w:r w:rsidRPr="009F7AC2">
              <w:rPr>
                <w:rFonts w:cs="Arial"/>
                <w:sz w:val="22"/>
                <w:szCs w:val="22"/>
                <w:lang w:val="bg-BG"/>
              </w:rPr>
              <w:t>87374</w:t>
            </w:r>
          </w:p>
        </w:tc>
      </w:tr>
    </w:tbl>
    <w:p w:rsidR="00941283" w:rsidRPr="009F7AC2" w:rsidRDefault="00941283" w:rsidP="00D27FB5">
      <w:pPr>
        <w:spacing w:before="240" w:after="240"/>
        <w:jc w:val="both"/>
        <w:rPr>
          <w:rFonts w:cs="Arial"/>
          <w:sz w:val="22"/>
          <w:szCs w:val="22"/>
          <w:lang w:val="bg-BG"/>
        </w:rPr>
      </w:pPr>
      <w:r w:rsidRPr="009F7AC2">
        <w:rPr>
          <w:rFonts w:cs="Arial"/>
          <w:b/>
          <w:sz w:val="22"/>
          <w:szCs w:val="22"/>
          <w:u w:val="single"/>
          <w:lang w:val="bg-BG"/>
        </w:rPr>
        <w:t>За определени дейности, посочени в т.</w:t>
      </w:r>
      <w:r w:rsidR="00D80C6C" w:rsidRPr="009F7AC2">
        <w:rPr>
          <w:rFonts w:cs="Arial"/>
          <w:b/>
          <w:sz w:val="22"/>
          <w:szCs w:val="22"/>
          <w:u w:val="single"/>
          <w:lang w:val="bg-BG"/>
        </w:rPr>
        <w:t>5</w:t>
      </w:r>
      <w:r w:rsidRPr="009F7AC2">
        <w:rPr>
          <w:rFonts w:cs="Arial"/>
          <w:b/>
          <w:sz w:val="22"/>
          <w:szCs w:val="22"/>
          <w:u w:val="single"/>
          <w:lang w:val="bg-BG"/>
        </w:rPr>
        <w:t xml:space="preserve">.4.6, са допустими интервенции </w:t>
      </w:r>
      <w:r w:rsidR="0046094A" w:rsidRPr="009F7AC2">
        <w:rPr>
          <w:rFonts w:cs="Arial"/>
          <w:b/>
          <w:sz w:val="22"/>
          <w:szCs w:val="22"/>
          <w:u w:val="single"/>
          <w:lang w:val="bg-BG"/>
        </w:rPr>
        <w:t xml:space="preserve">извън зоните за въздействие на съответния Интегриран план за градско възстановяване и развитие в рамките на 20 процентна гъвкавост от стойността на </w:t>
      </w:r>
      <w:r w:rsidR="00FE64EC" w:rsidRPr="009F7AC2">
        <w:rPr>
          <w:rFonts w:cs="Arial"/>
          <w:b/>
          <w:sz w:val="22"/>
          <w:szCs w:val="22"/>
          <w:u w:val="single"/>
          <w:lang w:val="bg-BG"/>
        </w:rPr>
        <w:t>индивидуалния бюджет</w:t>
      </w:r>
      <w:r w:rsidR="0046094A" w:rsidRPr="009F7AC2">
        <w:rPr>
          <w:rFonts w:cs="Arial"/>
          <w:b/>
          <w:sz w:val="22"/>
          <w:szCs w:val="22"/>
          <w:u w:val="single"/>
          <w:lang w:val="bg-BG"/>
        </w:rPr>
        <w:t xml:space="preserve"> за всеки град</w:t>
      </w:r>
      <w:r w:rsidRPr="009F7AC2">
        <w:rPr>
          <w:rFonts w:cs="Arial"/>
          <w:sz w:val="22"/>
          <w:szCs w:val="22"/>
          <w:lang w:val="bg-BG"/>
        </w:rPr>
        <w:t>.</w:t>
      </w:r>
    </w:p>
    <w:p w:rsidR="00B66161" w:rsidRPr="009F7AC2" w:rsidRDefault="00B66161" w:rsidP="00B66161">
      <w:pPr>
        <w:pBdr>
          <w:top w:val="single" w:sz="4" w:space="1" w:color="auto"/>
          <w:left w:val="single" w:sz="4" w:space="0" w:color="auto"/>
          <w:bottom w:val="single" w:sz="4" w:space="1" w:color="auto"/>
          <w:right w:val="single" w:sz="4" w:space="0" w:color="auto"/>
        </w:pBdr>
        <w:shd w:val="clear" w:color="auto" w:fill="C0C0C0"/>
        <w:jc w:val="both"/>
        <w:rPr>
          <w:b/>
          <w:i/>
          <w:sz w:val="22"/>
          <w:szCs w:val="22"/>
          <w:u w:val="single"/>
          <w:lang w:val="bg-BG"/>
        </w:rPr>
      </w:pPr>
      <w:r w:rsidRPr="009F7AC2">
        <w:rPr>
          <w:b/>
          <w:i/>
          <w:sz w:val="22"/>
          <w:szCs w:val="22"/>
          <w:u w:val="single"/>
          <w:lang w:val="bg-BG"/>
        </w:rPr>
        <w:t xml:space="preserve">ВАЖНО!!! </w:t>
      </w:r>
    </w:p>
    <w:p w:rsidR="00B66161" w:rsidRPr="009F7AC2" w:rsidRDefault="00B66161" w:rsidP="00B66161">
      <w:pPr>
        <w:pBdr>
          <w:top w:val="single" w:sz="4" w:space="1" w:color="auto"/>
          <w:left w:val="single" w:sz="4" w:space="0" w:color="auto"/>
          <w:bottom w:val="single" w:sz="4" w:space="1" w:color="auto"/>
          <w:right w:val="single" w:sz="4" w:space="0" w:color="auto"/>
        </w:pBdr>
        <w:shd w:val="clear" w:color="auto" w:fill="C0C0C0"/>
        <w:spacing w:before="120"/>
        <w:jc w:val="both"/>
        <w:rPr>
          <w:b/>
          <w:sz w:val="22"/>
          <w:szCs w:val="22"/>
          <w:lang w:val="bg-BG"/>
        </w:rPr>
      </w:pPr>
      <w:r w:rsidRPr="009F7AC2">
        <w:rPr>
          <w:b/>
          <w:sz w:val="22"/>
          <w:szCs w:val="22"/>
          <w:lang w:val="bg-BG"/>
        </w:rPr>
        <w:t xml:space="preserve">Безвъзмездната финансова помощ не може да бъде предоставяна за проектна дейност, финансирана по друг проект, програма или процедура, финансирани с публични средства. Следователно конкретен бенефициент, подпомаган по други европейски програми, национални програми с публично финансиране или други донорски програми, може да кандидатства по настоящата процедура за безвъзмездна финансова помощ единствено за други, нефинансирани по тези програми, дейности. </w:t>
      </w:r>
    </w:p>
    <w:p w:rsidR="00F16900" w:rsidRPr="009F7AC2" w:rsidRDefault="00F16900" w:rsidP="00B66161">
      <w:pPr>
        <w:pBdr>
          <w:top w:val="single" w:sz="4" w:space="1" w:color="auto"/>
          <w:left w:val="single" w:sz="4" w:space="0" w:color="auto"/>
          <w:bottom w:val="single" w:sz="4" w:space="1" w:color="auto"/>
          <w:right w:val="single" w:sz="4" w:space="0" w:color="auto"/>
        </w:pBdr>
        <w:shd w:val="clear" w:color="auto" w:fill="C0C0C0"/>
        <w:jc w:val="both"/>
        <w:rPr>
          <w:b/>
          <w:i/>
          <w:sz w:val="22"/>
          <w:u w:val="single"/>
          <w:lang w:val="bg-BG"/>
        </w:rPr>
      </w:pPr>
    </w:p>
    <w:p w:rsidR="00B66161" w:rsidRPr="009F7AC2" w:rsidRDefault="00B66161" w:rsidP="00B66161">
      <w:pPr>
        <w:pBdr>
          <w:top w:val="single" w:sz="4" w:space="1" w:color="auto"/>
          <w:left w:val="single" w:sz="4" w:space="0" w:color="auto"/>
          <w:bottom w:val="single" w:sz="4" w:space="1" w:color="auto"/>
          <w:right w:val="single" w:sz="4" w:space="0" w:color="auto"/>
        </w:pBdr>
        <w:shd w:val="clear" w:color="auto" w:fill="C0C0C0"/>
        <w:jc w:val="both"/>
        <w:rPr>
          <w:b/>
          <w:i/>
          <w:sz w:val="22"/>
          <w:u w:val="single"/>
          <w:lang w:val="bg-BG"/>
        </w:rPr>
      </w:pPr>
      <w:r w:rsidRPr="009F7AC2">
        <w:rPr>
          <w:b/>
          <w:i/>
          <w:sz w:val="22"/>
          <w:u w:val="single"/>
          <w:lang w:val="bg-BG"/>
        </w:rPr>
        <w:t xml:space="preserve">ВАЖНО!!! </w:t>
      </w:r>
      <w:r w:rsidR="00E156F2" w:rsidRPr="009F7AC2">
        <w:rPr>
          <w:b/>
          <w:i/>
          <w:sz w:val="22"/>
          <w:u w:val="single"/>
          <w:lang w:val="bg-BG"/>
        </w:rPr>
        <w:t>За голям проект по смисъла на чл.100 от Регламент №1303</w:t>
      </w:r>
    </w:p>
    <w:p w:rsidR="00B66161" w:rsidRPr="009F7AC2" w:rsidRDefault="00B66161" w:rsidP="00B66161">
      <w:pPr>
        <w:pBdr>
          <w:top w:val="single" w:sz="4" w:space="1" w:color="auto"/>
          <w:left w:val="single" w:sz="4" w:space="0" w:color="auto"/>
          <w:bottom w:val="single" w:sz="4" w:space="1" w:color="auto"/>
          <w:right w:val="single" w:sz="4" w:space="0" w:color="auto"/>
        </w:pBdr>
        <w:shd w:val="clear" w:color="auto" w:fill="C0C0C0"/>
        <w:spacing w:before="120"/>
        <w:jc w:val="both"/>
        <w:rPr>
          <w:b/>
          <w:sz w:val="22"/>
          <w:szCs w:val="22"/>
          <w:lang w:val="bg-BG"/>
        </w:rPr>
      </w:pPr>
      <w:r w:rsidRPr="009F7AC2">
        <w:rPr>
          <w:b/>
          <w:sz w:val="22"/>
          <w:lang w:val="bg-BG"/>
        </w:rPr>
        <w:t xml:space="preserve">Безвъзмездната финансова помощ не </w:t>
      </w:r>
      <w:r w:rsidR="00E156F2" w:rsidRPr="009F7AC2">
        <w:rPr>
          <w:b/>
          <w:sz w:val="22"/>
          <w:lang w:val="bg-BG"/>
        </w:rPr>
        <w:t>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 1303/2013, както и с други публични средства, различни от тези на бенефициента (чл.4, ал.4 от ЗУСЕСИФ)</w:t>
      </w:r>
      <w:r w:rsidRPr="009F7AC2">
        <w:rPr>
          <w:b/>
          <w:sz w:val="22"/>
          <w:lang w:val="bg-BG"/>
        </w:rPr>
        <w:t>.</w:t>
      </w:r>
      <w:r w:rsidRPr="009F7AC2">
        <w:rPr>
          <w:b/>
          <w:sz w:val="22"/>
          <w:szCs w:val="22"/>
          <w:lang w:val="bg-BG"/>
        </w:rPr>
        <w:t xml:space="preserve"> </w:t>
      </w:r>
    </w:p>
    <w:p w:rsidR="006153F6" w:rsidRPr="009F7AC2" w:rsidRDefault="00844675" w:rsidP="006153F6">
      <w:pPr>
        <w:pStyle w:val="Heading1"/>
        <w:numPr>
          <w:ilvl w:val="2"/>
          <w:numId w:val="30"/>
        </w:numPr>
        <w:tabs>
          <w:tab w:val="num" w:pos="709"/>
        </w:tabs>
        <w:spacing w:before="360" w:after="120"/>
        <w:ind w:left="1225" w:right="0" w:hanging="1225"/>
        <w:jc w:val="both"/>
        <w:rPr>
          <w:rFonts w:cs="Arial"/>
          <w:i/>
          <w:caps w:val="0"/>
          <w:sz w:val="22"/>
          <w:szCs w:val="22"/>
          <w:u w:val="single"/>
          <w:lang w:val="bg-BG"/>
        </w:rPr>
      </w:pPr>
      <w:bookmarkStart w:id="94" w:name="_Toc498512180"/>
      <w:bookmarkStart w:id="95" w:name="_Toc452384202"/>
      <w:r w:rsidRPr="009F7AC2">
        <w:rPr>
          <w:rFonts w:cs="Arial"/>
          <w:i/>
          <w:caps w:val="0"/>
          <w:sz w:val="22"/>
          <w:szCs w:val="22"/>
          <w:u w:val="single"/>
          <w:lang w:val="bg-BG"/>
        </w:rPr>
        <w:lastRenderedPageBreak/>
        <w:t xml:space="preserve">Допустими </w:t>
      </w:r>
      <w:r w:rsidR="00C52C51" w:rsidRPr="009F7AC2">
        <w:rPr>
          <w:rFonts w:cs="Arial"/>
          <w:i/>
          <w:caps w:val="0"/>
          <w:sz w:val="22"/>
          <w:szCs w:val="22"/>
          <w:u w:val="single"/>
          <w:lang w:val="bg-BG"/>
        </w:rPr>
        <w:t>дейности</w:t>
      </w:r>
      <w:r w:rsidRPr="009F7AC2">
        <w:rPr>
          <w:rFonts w:cs="Arial"/>
          <w:i/>
          <w:caps w:val="0"/>
          <w:sz w:val="22"/>
          <w:szCs w:val="22"/>
          <w:u w:val="single"/>
          <w:lang w:val="bg-BG"/>
        </w:rPr>
        <w:t>:</w:t>
      </w:r>
      <w:bookmarkEnd w:id="94"/>
      <w:bookmarkEnd w:id="95"/>
      <w:r w:rsidRPr="009F7AC2">
        <w:rPr>
          <w:rFonts w:cs="Arial"/>
          <w:i/>
          <w:caps w:val="0"/>
          <w:sz w:val="22"/>
          <w:szCs w:val="22"/>
          <w:u w:val="single"/>
          <w:lang w:val="bg-BG"/>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00D74" w:rsidRPr="00C81BEB">
        <w:tc>
          <w:tcPr>
            <w:tcW w:w="9923" w:type="dxa"/>
            <w:shd w:val="clear" w:color="auto" w:fill="auto"/>
          </w:tcPr>
          <w:bookmarkEnd w:id="82"/>
          <w:p w:rsidR="00300D74" w:rsidRPr="009F7AC2" w:rsidRDefault="00300D74" w:rsidP="00C07038">
            <w:pPr>
              <w:pStyle w:val="GfAheading1"/>
              <w:numPr>
                <w:ilvl w:val="0"/>
                <w:numId w:val="0"/>
              </w:numPr>
              <w:spacing w:before="120" w:after="120"/>
              <w:jc w:val="both"/>
              <w:rPr>
                <w:rFonts w:ascii="Arial" w:hAnsi="Arial" w:cs="Arial"/>
                <w:sz w:val="22"/>
                <w:szCs w:val="22"/>
              </w:rPr>
            </w:pPr>
            <w:r w:rsidRPr="009F7AC2">
              <w:rPr>
                <w:rFonts w:ascii="Arial" w:hAnsi="Arial" w:cs="Arial"/>
                <w:sz w:val="22"/>
                <w:szCs w:val="22"/>
                <w:u w:val="single"/>
              </w:rPr>
              <w:t xml:space="preserve">Инвестиционен приоритет </w:t>
            </w:r>
            <w:r w:rsidRPr="009F7AC2">
              <w:rPr>
                <w:rFonts w:ascii="Arial" w:hAnsi="Arial" w:cs="Arial"/>
                <w:sz w:val="22"/>
                <w:szCs w:val="22"/>
              </w:rPr>
              <w:t>„Енергийна ефективност в административни и жилищни сгради”</w:t>
            </w:r>
          </w:p>
        </w:tc>
      </w:tr>
    </w:tbl>
    <w:p w:rsidR="009E7AEB" w:rsidRPr="009F7AC2" w:rsidRDefault="005B44F7" w:rsidP="005B44F7">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 xml:space="preserve">Дейности по конструктивно възстановяване/усилване, които са предписани като задължителни в техническото обследване на </w:t>
      </w:r>
      <w:r w:rsidR="009E7AEB" w:rsidRPr="009F7AC2">
        <w:rPr>
          <w:rFonts w:ascii="Arial" w:hAnsi="Arial" w:cs="Arial"/>
          <w:sz w:val="22"/>
          <w:szCs w:val="22"/>
        </w:rPr>
        <w:t>жилищни сгради, студентски общежития и административни сгради на държавната и общинската администрация</w:t>
      </w:r>
      <w:r w:rsidRPr="009F7AC2">
        <w:rPr>
          <w:rFonts w:ascii="Arial" w:hAnsi="Arial" w:cs="Arial"/>
          <w:b w:val="0"/>
          <w:sz w:val="22"/>
          <w:szCs w:val="22"/>
        </w:rPr>
        <w:t>;</w:t>
      </w:r>
    </w:p>
    <w:p w:rsidR="005B44F7" w:rsidRPr="009F7AC2" w:rsidRDefault="005B44F7" w:rsidP="005B44F7">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 xml:space="preserve">Изпълнение на мерки за енергийна ефективност, които са предписани като задължителни за сградата в обследването за енергийна ефективност на </w:t>
      </w:r>
      <w:r w:rsidR="009E7AEB" w:rsidRPr="009F7AC2">
        <w:rPr>
          <w:rFonts w:ascii="Arial" w:hAnsi="Arial" w:cs="Arial"/>
          <w:sz w:val="22"/>
          <w:szCs w:val="22"/>
        </w:rPr>
        <w:t>жилищни сгради, на студентски общежития и на административни сгради на държавната и общинската администрация</w:t>
      </w:r>
      <w:r w:rsidRPr="009F7AC2">
        <w:rPr>
          <w:rFonts w:ascii="Arial" w:hAnsi="Arial" w:cs="Arial"/>
          <w:b w:val="0"/>
          <w:sz w:val="22"/>
          <w:szCs w:val="22"/>
        </w:rPr>
        <w:t>:</w:t>
      </w:r>
    </w:p>
    <w:p w:rsidR="005B44F7" w:rsidRPr="009F7AC2" w:rsidRDefault="005B44F7" w:rsidP="00BD1350">
      <w:pPr>
        <w:numPr>
          <w:ilvl w:val="1"/>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По външните сградни ограждащи елементи:</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подмяна на дограма (прозорци, врати, витрини и др.);</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топлинно изолиране на външните ограждащи елементи (външни стени, покриви, подове и др.).</w:t>
      </w:r>
    </w:p>
    <w:p w:rsidR="005B44F7" w:rsidRPr="009F7AC2" w:rsidRDefault="005B44F7" w:rsidP="00BD1350">
      <w:pPr>
        <w:numPr>
          <w:ilvl w:val="1"/>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По системите за поддържане на микроклимата:</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основен ремонт, модернизация или подмяна на локални източници на топлина/котелни стопанства или прилежащите им съоръжения, вкл. смяна на горивната база при доказан енергоспестяващ и екологичен ефект;</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изграждане на системи за оползотворяване на енергията от възобновяеми източници за енергийните потребности на сградата, ако това е технически възможно и икономически целесъобразно;</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ремонт или подмяна на системите за отопление, охлаждане и вентилация на сградата за повишаване на енергийната ефективност;</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реконструкция на вертикалната система за отопление в хоризонтална;</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ремонт или подмяна на електрическата инсталация и изпълнение на енергоспестяващо осветление;</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 xml:space="preserve">инсталиране на система за автоматично централизирано управление на топлоподаването при локални източници; </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инсталиране на система за автоматизирано централизирано управление на осветлението;</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rsidR="005B44F7" w:rsidRPr="009F7AC2" w:rsidRDefault="005B44F7" w:rsidP="00BD1350">
      <w:pPr>
        <w:numPr>
          <w:ilvl w:val="2"/>
          <w:numId w:val="62"/>
        </w:numPr>
        <w:tabs>
          <w:tab w:val="left" w:pos="284"/>
        </w:tabs>
        <w:autoSpaceDE w:val="0"/>
        <w:autoSpaceDN w:val="0"/>
        <w:adjustRightInd w:val="0"/>
        <w:snapToGrid w:val="0"/>
        <w:spacing w:after="120"/>
        <w:jc w:val="both"/>
        <w:rPr>
          <w:sz w:val="22"/>
          <w:szCs w:val="22"/>
          <w:lang w:val="bg-BG"/>
        </w:rPr>
      </w:pPr>
      <w:r w:rsidRPr="009F7AC2">
        <w:rPr>
          <w:sz w:val="22"/>
          <w:szCs w:val="22"/>
          <w:lang w:val="bg-BG"/>
        </w:rPr>
        <w:t>мерки за повишаване на енергийната ефективност на асансьорите.</w:t>
      </w:r>
    </w:p>
    <w:p w:rsidR="005B44F7" w:rsidRPr="009F7AC2" w:rsidRDefault="005B44F7" w:rsidP="005B44F7">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 xml:space="preserve">СМР </w:t>
      </w:r>
      <w:r w:rsidRPr="009F7AC2">
        <w:rPr>
          <w:rFonts w:ascii="Arial" w:hAnsi="Arial" w:cs="Arial"/>
          <w:b w:val="0"/>
          <w:sz w:val="22"/>
          <w:szCs w:val="22"/>
        </w:rPr>
        <w:t>на жилищни сгради, студентски общежития и административни сгради на държавната и общинската администрация</w:t>
      </w:r>
      <w:r w:rsidRPr="009F7AC2">
        <w:rPr>
          <w:b w:val="0"/>
        </w:rPr>
        <w:t xml:space="preserve"> </w:t>
      </w:r>
      <w:r w:rsidRPr="009F7AC2">
        <w:rPr>
          <w:rFonts w:ascii="Arial" w:hAnsi="Arial" w:cs="Arial"/>
          <w:b w:val="0"/>
          <w:sz w:val="22"/>
          <w:szCs w:val="22"/>
        </w:rPr>
        <w:t>които обхващат</w:t>
      </w:r>
      <w:r w:rsidRPr="009F7AC2">
        <w:rPr>
          <w:rFonts w:ascii="Arial" w:hAnsi="Arial" w:cs="Arial"/>
          <w:sz w:val="22"/>
          <w:szCs w:val="22"/>
        </w:rPr>
        <w:t xml:space="preserve">: ремонт на покрив; подмяна на асансьори; ремонт на стълбищна клетка, площадки, коридори, асансьори и др., могат да бъдат финансирани само ако сградата постигне най-малко клас на енергопотребление „С“ и минимум 60% енергийни спестявания. </w:t>
      </w:r>
    </w:p>
    <w:p w:rsidR="005B44F7" w:rsidRPr="009F7AC2" w:rsidRDefault="005B44F7" w:rsidP="005B44F7">
      <w:pPr>
        <w:pStyle w:val="GfAheading1"/>
        <w:numPr>
          <w:ilvl w:val="0"/>
          <w:numId w:val="25"/>
        </w:numPr>
        <w:spacing w:before="120"/>
        <w:jc w:val="both"/>
        <w:rPr>
          <w:rFonts w:ascii="Arial" w:hAnsi="Arial" w:cs="Arial"/>
          <w:sz w:val="22"/>
          <w:szCs w:val="22"/>
        </w:rPr>
      </w:pPr>
      <w:r w:rsidRPr="009F7AC2">
        <w:rPr>
          <w:rFonts w:ascii="Arial" w:hAnsi="Arial" w:cs="Arial"/>
          <w:sz w:val="22"/>
          <w:szCs w:val="22"/>
        </w:rPr>
        <w:t xml:space="preserve">Съпътстващи строителни и монтажни работи, свързани с изпълнението на мерките за енергийна ефективност и възстановяване на първоначалното състояние, нарушено в резултат на обновяването. </w:t>
      </w:r>
    </w:p>
    <w:p w:rsidR="009E7AEB" w:rsidRPr="009F7AC2" w:rsidRDefault="009E7AEB" w:rsidP="00D372E1">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Обследвания за енергийна ефективност</w:t>
      </w:r>
      <w:r w:rsidR="00301FC1" w:rsidRPr="009F7AC2">
        <w:rPr>
          <w:rFonts w:ascii="Arial" w:hAnsi="Arial" w:cs="Arial"/>
          <w:sz w:val="22"/>
          <w:szCs w:val="22"/>
        </w:rPr>
        <w:t xml:space="preserve"> (вкл. оценка на </w:t>
      </w:r>
      <w:r w:rsidRPr="009F7AC2">
        <w:rPr>
          <w:rFonts w:ascii="Arial" w:hAnsi="Arial" w:cs="Arial"/>
          <w:sz w:val="22"/>
          <w:szCs w:val="22"/>
        </w:rPr>
        <w:t xml:space="preserve"> </w:t>
      </w:r>
      <w:r w:rsidR="00301FC1" w:rsidRPr="009F7AC2">
        <w:rPr>
          <w:rFonts w:ascii="Arial" w:hAnsi="Arial" w:cs="Arial"/>
          <w:sz w:val="22"/>
          <w:szCs w:val="22"/>
        </w:rPr>
        <w:t xml:space="preserve">разходната ефективност за инвестицията) </w:t>
      </w:r>
      <w:r w:rsidRPr="009F7AC2">
        <w:rPr>
          <w:rFonts w:ascii="Arial" w:hAnsi="Arial" w:cs="Arial"/>
          <w:sz w:val="22"/>
          <w:szCs w:val="22"/>
        </w:rPr>
        <w:t xml:space="preserve">и </w:t>
      </w:r>
      <w:r w:rsidR="0038376A" w:rsidRPr="009F7AC2">
        <w:rPr>
          <w:rFonts w:ascii="Arial" w:hAnsi="Arial" w:cs="Arial"/>
          <w:sz w:val="22"/>
          <w:szCs w:val="22"/>
        </w:rPr>
        <w:t>технически</w:t>
      </w:r>
      <w:r w:rsidRPr="009F7AC2">
        <w:rPr>
          <w:rFonts w:ascii="Arial" w:hAnsi="Arial" w:cs="Arial"/>
          <w:sz w:val="22"/>
          <w:szCs w:val="22"/>
        </w:rPr>
        <w:t xml:space="preserve"> обследвания</w:t>
      </w:r>
      <w:r w:rsidRPr="009F7AC2">
        <w:rPr>
          <w:rFonts w:ascii="Arial" w:hAnsi="Arial" w:cs="Arial"/>
          <w:b w:val="0"/>
          <w:sz w:val="22"/>
          <w:szCs w:val="22"/>
        </w:rPr>
        <w:t xml:space="preserve"> на съществуващи жилищни сгради, студентски общежития и административни сгради на държавната и общинска администрация</w:t>
      </w:r>
      <w:r w:rsidR="00301FC1" w:rsidRPr="009F7AC2">
        <w:rPr>
          <w:rFonts w:ascii="Arial" w:hAnsi="Arial" w:cs="Arial"/>
          <w:b w:val="0"/>
          <w:sz w:val="22"/>
          <w:szCs w:val="22"/>
        </w:rPr>
        <w:t>;</w:t>
      </w:r>
    </w:p>
    <w:p w:rsidR="008352C6" w:rsidRDefault="009E7AEB" w:rsidP="00D372E1">
      <w:pPr>
        <w:pStyle w:val="GfAheading1"/>
        <w:numPr>
          <w:ilvl w:val="0"/>
          <w:numId w:val="25"/>
        </w:numPr>
        <w:spacing w:before="60" w:after="240"/>
        <w:ind w:left="357" w:hanging="357"/>
        <w:jc w:val="both"/>
        <w:rPr>
          <w:rFonts w:ascii="Arial" w:hAnsi="Arial" w:cs="Arial"/>
          <w:b w:val="0"/>
          <w:sz w:val="22"/>
          <w:szCs w:val="22"/>
        </w:rPr>
      </w:pPr>
      <w:r w:rsidRPr="009F7AC2">
        <w:rPr>
          <w:rFonts w:ascii="Arial" w:hAnsi="Arial" w:cs="Arial"/>
          <w:sz w:val="22"/>
          <w:szCs w:val="22"/>
        </w:rPr>
        <w:t>Подобряване достъпа за лица с увреждания до гореспоменатите сгради</w:t>
      </w:r>
      <w:r w:rsidR="008352C6" w:rsidRPr="009F7AC2">
        <w:rPr>
          <w:rFonts w:ascii="Arial" w:hAnsi="Arial" w:cs="Arial"/>
          <w:b w:val="0"/>
          <w:sz w:val="22"/>
          <w:szCs w:val="22"/>
        </w:rPr>
        <w:t>;</w:t>
      </w:r>
    </w:p>
    <w:p w:rsidR="005F58E5" w:rsidRPr="005E60E0" w:rsidRDefault="00C219CF" w:rsidP="005E60E0">
      <w:pPr>
        <w:pStyle w:val="GfAheading1"/>
        <w:numPr>
          <w:ilvl w:val="0"/>
          <w:numId w:val="0"/>
        </w:numPr>
        <w:spacing w:before="60" w:after="240"/>
        <w:ind w:left="357"/>
        <w:jc w:val="both"/>
        <w:rPr>
          <w:rFonts w:ascii="Arial" w:hAnsi="Arial" w:cs="Arial"/>
          <w:sz w:val="22"/>
          <w:szCs w:val="22"/>
        </w:rPr>
      </w:pPr>
      <w:r w:rsidRPr="005E60E0">
        <w:rPr>
          <w:rFonts w:ascii="Arial" w:hAnsi="Arial" w:cs="Arial"/>
          <w:sz w:val="22"/>
          <w:szCs w:val="22"/>
        </w:rPr>
        <w:lastRenderedPageBreak/>
        <w:t xml:space="preserve">ВАЖНО: Допустимите дейности за студентски общежития се определят на базата на анализ на бизнес плана </w:t>
      </w:r>
      <w:r w:rsidR="00260F71" w:rsidRPr="005E60E0">
        <w:rPr>
          <w:rFonts w:ascii="Arial" w:hAnsi="Arial" w:cs="Arial"/>
          <w:sz w:val="22"/>
          <w:szCs w:val="22"/>
        </w:rPr>
        <w:t>и проектното предложение, подадени пред</w:t>
      </w:r>
      <w:r w:rsidRPr="005E60E0">
        <w:rPr>
          <w:rFonts w:ascii="Arial" w:hAnsi="Arial" w:cs="Arial"/>
          <w:sz w:val="22"/>
          <w:szCs w:val="22"/>
        </w:rPr>
        <w:t xml:space="preserve"> финансовия посредник. Проектите </w:t>
      </w:r>
      <w:r w:rsidR="00F14EF9" w:rsidRPr="005E60E0">
        <w:rPr>
          <w:rFonts w:ascii="Arial" w:hAnsi="Arial" w:cs="Arial"/>
          <w:sz w:val="22"/>
          <w:szCs w:val="22"/>
        </w:rPr>
        <w:t xml:space="preserve">за студентски общежития </w:t>
      </w:r>
      <w:r w:rsidRPr="005E60E0">
        <w:rPr>
          <w:rFonts w:ascii="Arial" w:hAnsi="Arial" w:cs="Arial"/>
          <w:sz w:val="22"/>
          <w:szCs w:val="22"/>
        </w:rPr>
        <w:t xml:space="preserve">(комбинация от БФП и финансови инструменти, в т.ч. приходогенериращите дейности, финансирани от финансовия инструмент) трябва да включват всички идентифицирани допустими дейности на ниво проект, които ще осигурят финансова устойчивост и възвръщаемост на част от </w:t>
      </w:r>
      <w:r w:rsidR="00F14EF9" w:rsidRPr="005E60E0">
        <w:rPr>
          <w:rFonts w:ascii="Arial" w:hAnsi="Arial" w:cs="Arial"/>
          <w:sz w:val="22"/>
          <w:szCs w:val="22"/>
        </w:rPr>
        <w:t>инвестициите в дългосрочен план</w:t>
      </w:r>
      <w:r w:rsidR="00963454" w:rsidRPr="005E60E0">
        <w:rPr>
          <w:rFonts w:ascii="Arial" w:hAnsi="Arial" w:cs="Arial"/>
          <w:sz w:val="22"/>
          <w:szCs w:val="2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A6527F" w:rsidRPr="00C81BEB" w:rsidTr="00F22889">
        <w:tc>
          <w:tcPr>
            <w:tcW w:w="10348" w:type="dxa"/>
            <w:shd w:val="pct20" w:color="auto" w:fill="auto"/>
          </w:tcPr>
          <w:p w:rsidR="00A6527F" w:rsidRPr="009F7AC2" w:rsidRDefault="00A6527F" w:rsidP="00E36DF6">
            <w:pPr>
              <w:spacing w:after="120"/>
              <w:jc w:val="both"/>
              <w:rPr>
                <w:b/>
                <w:i/>
                <w:sz w:val="22"/>
                <w:szCs w:val="22"/>
                <w:u w:val="single"/>
                <w:lang w:val="bg-BG"/>
              </w:rPr>
            </w:pPr>
            <w:r w:rsidRPr="009F7AC2">
              <w:rPr>
                <w:b/>
                <w:i/>
                <w:sz w:val="22"/>
                <w:szCs w:val="22"/>
                <w:u w:val="single"/>
                <w:lang w:val="bg-BG"/>
              </w:rPr>
              <w:t>ВАЖНО!!!</w:t>
            </w:r>
          </w:p>
          <w:p w:rsidR="00A6527F" w:rsidRPr="009F7AC2" w:rsidRDefault="000B784A" w:rsidP="00E36DF6">
            <w:pPr>
              <w:spacing w:after="120"/>
              <w:jc w:val="both"/>
              <w:rPr>
                <w:b/>
                <w:sz w:val="22"/>
                <w:szCs w:val="22"/>
                <w:lang w:val="bg-BG"/>
              </w:rPr>
            </w:pPr>
            <w:r w:rsidRPr="009F7AC2">
              <w:rPr>
                <w:b/>
                <w:sz w:val="22"/>
                <w:szCs w:val="22"/>
                <w:lang w:val="bg-BG"/>
              </w:rPr>
              <w:t>Интервенции върху административни сгради на общинската и държавната администрация</w:t>
            </w:r>
            <w:r w:rsidR="00965F27" w:rsidRPr="009F7AC2">
              <w:rPr>
                <w:b/>
                <w:sz w:val="22"/>
                <w:szCs w:val="22"/>
                <w:lang w:val="bg-BG"/>
              </w:rPr>
              <w:t xml:space="preserve"> </w:t>
            </w:r>
            <w:r w:rsidR="00A6527F" w:rsidRPr="009F7AC2">
              <w:rPr>
                <w:b/>
                <w:sz w:val="22"/>
                <w:szCs w:val="22"/>
                <w:lang w:val="bg-BG"/>
              </w:rPr>
              <w:t>са допустими за финансиране в рамките на зоните за въздействие на ИПГВР, на 39-те града, одобрен от УО на ОПРР.</w:t>
            </w:r>
          </w:p>
          <w:p w:rsidR="00A6527F" w:rsidRDefault="000B784A" w:rsidP="00E36DF6">
            <w:pPr>
              <w:spacing w:after="120"/>
              <w:jc w:val="both"/>
              <w:rPr>
                <w:b/>
                <w:sz w:val="22"/>
                <w:szCs w:val="22"/>
                <w:lang w:val="bg-BG"/>
              </w:rPr>
            </w:pPr>
            <w:r w:rsidRPr="009F7AC2">
              <w:rPr>
                <w:b/>
                <w:sz w:val="22"/>
                <w:szCs w:val="22"/>
                <w:lang w:val="bg-BG"/>
              </w:rPr>
              <w:t xml:space="preserve">Интервенции върху многофамилни жилищни сгради </w:t>
            </w:r>
            <w:r w:rsidR="00965F27" w:rsidRPr="009F7AC2">
              <w:rPr>
                <w:b/>
                <w:sz w:val="22"/>
                <w:szCs w:val="22"/>
                <w:lang w:val="bg-BG"/>
              </w:rPr>
              <w:t xml:space="preserve">и студентски общежития </w:t>
            </w:r>
            <w:r w:rsidRPr="009F7AC2">
              <w:rPr>
                <w:b/>
                <w:sz w:val="22"/>
                <w:szCs w:val="22"/>
                <w:lang w:val="bg-BG"/>
              </w:rPr>
              <w:t xml:space="preserve">са допустими </w:t>
            </w:r>
            <w:r w:rsidR="00F03D97" w:rsidRPr="009F7AC2">
              <w:rPr>
                <w:b/>
                <w:sz w:val="22"/>
                <w:szCs w:val="22"/>
                <w:lang w:val="bg-BG"/>
              </w:rPr>
              <w:t xml:space="preserve">и </w:t>
            </w:r>
            <w:r w:rsidR="0019518F" w:rsidRPr="009F7AC2">
              <w:rPr>
                <w:b/>
                <w:sz w:val="22"/>
                <w:szCs w:val="22"/>
                <w:lang w:val="bg-BG"/>
              </w:rPr>
              <w:t xml:space="preserve">извън зоните за въздействие, но </w:t>
            </w:r>
            <w:r w:rsidRPr="009F7AC2">
              <w:rPr>
                <w:b/>
                <w:sz w:val="22"/>
                <w:szCs w:val="22"/>
                <w:lang w:val="bg-BG"/>
              </w:rPr>
              <w:t>в рамките на строителните граници на 39-те града.</w:t>
            </w:r>
          </w:p>
          <w:p w:rsidR="00F14EF9" w:rsidRPr="002236CB" w:rsidRDefault="00F14EF9" w:rsidP="00F14EF9">
            <w:pPr>
              <w:spacing w:after="120"/>
              <w:jc w:val="both"/>
              <w:rPr>
                <w:b/>
                <w:sz w:val="22"/>
                <w:szCs w:val="22"/>
                <w:lang w:val="bg-BG"/>
              </w:rPr>
            </w:pPr>
            <w:r w:rsidRPr="002236CB">
              <w:rPr>
                <w:sz w:val="22"/>
                <w:szCs w:val="22"/>
                <w:lang w:val="bg-BG"/>
              </w:rPr>
              <w:t>Интервенции за е</w:t>
            </w:r>
            <w:r w:rsidR="00B24213" w:rsidRPr="002236CB">
              <w:rPr>
                <w:rFonts w:cs="Arial"/>
                <w:sz w:val="22"/>
                <w:szCs w:val="22"/>
                <w:lang w:val="bg-BG"/>
              </w:rPr>
              <w:t xml:space="preserve">нергийна ефективност </w:t>
            </w:r>
            <w:r w:rsidRPr="002236CB">
              <w:rPr>
                <w:sz w:val="22"/>
                <w:szCs w:val="22"/>
                <w:lang w:val="bg-BG"/>
              </w:rPr>
              <w:t xml:space="preserve">ще бъдат осъществени единствено, ако обследването за енергийна ефективност е доказало, че приложените мерки ще доведат до нормативно изискваните нива на енергийна ефективност - </w:t>
            </w:r>
            <w:r w:rsidRPr="002236CB">
              <w:rPr>
                <w:b/>
                <w:sz w:val="22"/>
                <w:szCs w:val="22"/>
                <w:lang w:val="bg-BG"/>
              </w:rPr>
              <w:t>най-малко клас на енергопотребление „С“.</w:t>
            </w:r>
          </w:p>
          <w:p w:rsidR="007C6D33" w:rsidRPr="009F7AC2" w:rsidRDefault="007C6D33" w:rsidP="007C6D33">
            <w:pPr>
              <w:spacing w:after="120"/>
              <w:jc w:val="both"/>
              <w:rPr>
                <w:sz w:val="22"/>
                <w:szCs w:val="22"/>
                <w:lang w:val="bg-BG"/>
              </w:rPr>
            </w:pPr>
            <w:r w:rsidRPr="009F7AC2">
              <w:rPr>
                <w:sz w:val="22"/>
                <w:szCs w:val="22"/>
                <w:lang w:val="bg-BG"/>
              </w:rPr>
              <w:t xml:space="preserve">Мерки за енергийна ефективност ще се изпълняват въз основа на </w:t>
            </w:r>
            <w:r w:rsidRPr="009F7AC2">
              <w:rPr>
                <w:b/>
                <w:sz w:val="22"/>
                <w:szCs w:val="22"/>
                <w:lang w:val="bg-BG"/>
              </w:rPr>
              <w:t xml:space="preserve">обследване за енергийна ефективност </w:t>
            </w:r>
            <w:r w:rsidRPr="009F7AC2">
              <w:rPr>
                <w:sz w:val="22"/>
                <w:szCs w:val="22"/>
                <w:lang w:val="bg-BG"/>
              </w:rPr>
              <w:t xml:space="preserve">на съответната сграда. Обследването за енергийна ефективност следва да бъде придружено от </w:t>
            </w:r>
            <w:r w:rsidRPr="009F7AC2">
              <w:rPr>
                <w:b/>
                <w:sz w:val="22"/>
                <w:szCs w:val="22"/>
                <w:lang w:val="bg-BG"/>
              </w:rPr>
              <w:t xml:space="preserve">валиден сертификат за енергийни характеристики на сграда в експлоатация, </w:t>
            </w:r>
            <w:r w:rsidRPr="009F7AC2">
              <w:rPr>
                <w:sz w:val="22"/>
                <w:szCs w:val="22"/>
                <w:lang w:val="bg-BG"/>
              </w:rPr>
              <w:t xml:space="preserve">изготвени по реда на чл. 48 от ЗЕЕ. Докладът от обследването за енергийна ефективност следва бъде изготвен в обхват и съдържание съгласно изискванията, опредени в приложимата подзаконова нормативна уредба (Наредбата по чл. 48 от ЗЕЕ). </w:t>
            </w:r>
          </w:p>
          <w:p w:rsidR="007C6D33" w:rsidRPr="009F7AC2" w:rsidRDefault="007C6D33" w:rsidP="007C6D33">
            <w:pPr>
              <w:spacing w:after="120"/>
              <w:jc w:val="both"/>
              <w:rPr>
                <w:rFonts w:cs="Arial"/>
                <w:sz w:val="22"/>
                <w:szCs w:val="22"/>
                <w:lang w:val="bg-BG"/>
              </w:rPr>
            </w:pPr>
            <w:r w:rsidRPr="009F7AC2">
              <w:rPr>
                <w:rFonts w:cs="Arial"/>
                <w:sz w:val="22"/>
                <w:szCs w:val="22"/>
                <w:lang w:val="bg-BG"/>
              </w:rPr>
              <w:t xml:space="preserve">Кандидатът следва да представи заедно с проектното предложение декларация, че </w:t>
            </w:r>
            <w:r w:rsidRPr="009F7AC2">
              <w:rPr>
                <w:rFonts w:cs="Arial"/>
                <w:b/>
                <w:sz w:val="22"/>
                <w:szCs w:val="22"/>
                <w:lang w:val="bg-BG"/>
              </w:rPr>
              <w:t>представеният сертификат</w:t>
            </w:r>
            <w:r w:rsidRPr="009F7AC2">
              <w:rPr>
                <w:rFonts w:cs="Arial"/>
                <w:sz w:val="22"/>
                <w:szCs w:val="22"/>
                <w:lang w:val="bg-BG"/>
              </w:rPr>
              <w:t xml:space="preserve"> за енергийни характеристики на сграда в експлоатация, издаден по реда на </w:t>
            </w:r>
            <w:r w:rsidRPr="009F7AC2">
              <w:rPr>
                <w:sz w:val="22"/>
                <w:szCs w:val="22"/>
                <w:lang w:val="bg-BG"/>
              </w:rPr>
              <w:t>Наредбата по чл. 48 от ЗЕЕ</w:t>
            </w:r>
            <w:r w:rsidRPr="009F7AC2">
              <w:rPr>
                <w:rFonts w:cs="Arial"/>
                <w:sz w:val="22"/>
                <w:szCs w:val="22"/>
                <w:lang w:val="bg-BG"/>
              </w:rPr>
              <w:t xml:space="preserve">, </w:t>
            </w:r>
            <w:r w:rsidRPr="009F7AC2">
              <w:rPr>
                <w:rFonts w:cs="Arial"/>
                <w:b/>
                <w:sz w:val="22"/>
                <w:szCs w:val="22"/>
                <w:lang w:val="bg-BG"/>
              </w:rPr>
              <w:t>е валиден</w:t>
            </w:r>
            <w:r w:rsidRPr="009F7AC2">
              <w:rPr>
                <w:rFonts w:cs="Arial"/>
                <w:sz w:val="22"/>
                <w:szCs w:val="22"/>
                <w:lang w:val="bg-BG"/>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w:t>
            </w:r>
            <w:r w:rsidR="00E66848">
              <w:rPr>
                <w:rFonts w:cs="Arial"/>
                <w:sz w:val="22"/>
                <w:szCs w:val="22"/>
                <w:lang w:val="bg-BG"/>
              </w:rPr>
              <w:t xml:space="preserve"> </w:t>
            </w:r>
            <w:r w:rsidR="00E66848" w:rsidRPr="001909EC">
              <w:rPr>
                <w:rFonts w:cs="Arial"/>
                <w:sz w:val="22"/>
                <w:szCs w:val="22"/>
                <w:highlight w:val="yellow"/>
                <w:lang w:val="bg-BG"/>
              </w:rPr>
              <w:t>(при съществуващи сгради)</w:t>
            </w:r>
            <w:r w:rsidRPr="001909EC">
              <w:rPr>
                <w:rFonts w:cs="Arial"/>
                <w:sz w:val="22"/>
                <w:szCs w:val="22"/>
                <w:highlight w:val="yellow"/>
                <w:lang w:val="bg-BG"/>
              </w:rPr>
              <w:t>.</w:t>
            </w:r>
            <w:r w:rsidRPr="009F7AC2">
              <w:rPr>
                <w:rFonts w:cs="Arial"/>
                <w:sz w:val="22"/>
                <w:szCs w:val="22"/>
                <w:lang w:val="bg-BG"/>
              </w:rPr>
              <w:t xml:space="preserve"> </w:t>
            </w:r>
          </w:p>
          <w:p w:rsidR="00F14EF9" w:rsidRPr="009F7AC2" w:rsidRDefault="009303F2" w:rsidP="00F14EF9">
            <w:pPr>
              <w:spacing w:after="120"/>
              <w:jc w:val="both"/>
              <w:rPr>
                <w:rFonts w:cs="Arial"/>
                <w:sz w:val="22"/>
                <w:szCs w:val="22"/>
                <w:lang w:val="bg-BG"/>
              </w:rPr>
            </w:pPr>
            <w:r w:rsidRPr="009F7AC2">
              <w:rPr>
                <w:rFonts w:cs="Arial"/>
                <w:sz w:val="22"/>
                <w:szCs w:val="22"/>
                <w:lang w:val="bg-BG"/>
              </w:rPr>
              <w:t xml:space="preserve">Проекти, свързани с внедряване на мерки за енергийна ефективност, ще се финансират само след извършено </w:t>
            </w:r>
            <w:r w:rsidRPr="009F7AC2">
              <w:rPr>
                <w:rFonts w:cs="Arial"/>
                <w:b/>
                <w:sz w:val="22"/>
                <w:szCs w:val="22"/>
                <w:lang w:val="bg-BG"/>
              </w:rPr>
              <w:t>обследване за установяване на техническите характеристики</w:t>
            </w:r>
            <w:r w:rsidRPr="009F7AC2">
              <w:rPr>
                <w:rFonts w:cs="Arial"/>
                <w:sz w:val="22"/>
                <w:szCs w:val="22"/>
                <w:lang w:val="bg-BG"/>
              </w:rPr>
              <w:t>, свързани с удовлетворяване на изискванията по чл.169, ал.1, т.1–5 и ал.2 от ЗУТ в съответствие с изискванията, определени в глава трета на Наредба № 5 от 2006 г. за техническите паспорти на строежите.</w:t>
            </w:r>
            <w:r w:rsidR="00F14EF9" w:rsidRPr="009F7AC2">
              <w:rPr>
                <w:rFonts w:cs="Arial"/>
                <w:sz w:val="22"/>
                <w:szCs w:val="22"/>
                <w:lang w:val="bg-BG"/>
              </w:rPr>
              <w:t xml:space="preserve"> </w:t>
            </w:r>
          </w:p>
          <w:p w:rsidR="009303F2" w:rsidRPr="009F7AC2" w:rsidRDefault="00BB22E9" w:rsidP="009303F2">
            <w:pPr>
              <w:spacing w:after="120"/>
              <w:jc w:val="both"/>
              <w:rPr>
                <w:rFonts w:cs="Arial"/>
                <w:sz w:val="22"/>
                <w:szCs w:val="22"/>
                <w:lang w:val="bg-BG"/>
              </w:rPr>
            </w:pPr>
            <w:r w:rsidRPr="001909EC">
              <w:rPr>
                <w:rFonts w:cs="Arial"/>
                <w:b/>
                <w:sz w:val="22"/>
                <w:szCs w:val="22"/>
                <w:highlight w:val="yellow"/>
                <w:lang w:val="bg-BG"/>
              </w:rPr>
              <w:t>ВАЖНО!!!</w:t>
            </w:r>
            <w:r w:rsidRPr="001909EC">
              <w:rPr>
                <w:rFonts w:cs="Arial"/>
                <w:sz w:val="22"/>
                <w:szCs w:val="22"/>
                <w:highlight w:val="yellow"/>
                <w:lang w:val="bg-BG"/>
              </w:rPr>
              <w:t xml:space="preserve"> </w:t>
            </w:r>
            <w:r w:rsidRPr="005E60E0">
              <w:rPr>
                <w:rFonts w:cs="Arial"/>
                <w:b/>
                <w:sz w:val="22"/>
                <w:szCs w:val="22"/>
                <w:highlight w:val="yellow"/>
                <w:lang w:val="bg-BG"/>
              </w:rPr>
              <w:t xml:space="preserve">При проектни предложения, включващи интервенции върху сгради на студентски общежития, </w:t>
            </w:r>
            <w:r w:rsidR="009F2AE0" w:rsidRPr="005E60E0">
              <w:rPr>
                <w:rFonts w:cs="Arial"/>
                <w:b/>
                <w:sz w:val="22"/>
                <w:szCs w:val="22"/>
                <w:highlight w:val="yellow"/>
                <w:lang w:val="bg-BG"/>
              </w:rPr>
              <w:t>обследване за енергийна ефективност на съответната сграда и валиден сертификат за енергийни характеристики на сграда в експлоатация, изготвени по реда на чл. 48 от ЗЕЕ, се представят на етапа на кандидатстване пред финансовия посредник.</w:t>
            </w:r>
          </w:p>
          <w:p w:rsidR="00DF3E80" w:rsidRPr="001909EC" w:rsidRDefault="00DF3E80" w:rsidP="00DF3E80">
            <w:pPr>
              <w:spacing w:after="120"/>
              <w:jc w:val="both"/>
              <w:rPr>
                <w:sz w:val="22"/>
                <w:szCs w:val="22"/>
                <w:lang w:val="bg-BG"/>
              </w:rPr>
            </w:pPr>
            <w:r w:rsidRPr="001909EC">
              <w:rPr>
                <w:sz w:val="22"/>
                <w:szCs w:val="22"/>
                <w:lang w:val="bg-BG"/>
              </w:rPr>
              <w:t xml:space="preserve">Проектните предложения </w:t>
            </w:r>
            <w:r w:rsidR="00F47792" w:rsidRPr="001909EC">
              <w:rPr>
                <w:sz w:val="22"/>
                <w:szCs w:val="22"/>
                <w:lang w:val="bg-BG"/>
              </w:rPr>
              <w:t xml:space="preserve">за </w:t>
            </w:r>
            <w:r w:rsidR="00F47792" w:rsidRPr="001909EC">
              <w:rPr>
                <w:b/>
                <w:sz w:val="22"/>
                <w:szCs w:val="22"/>
                <w:lang w:val="bg-BG"/>
              </w:rPr>
              <w:t>административни сгради на общинската и държавната администрация</w:t>
            </w:r>
            <w:r w:rsidR="00F47792" w:rsidRPr="001909EC">
              <w:rPr>
                <w:sz w:val="22"/>
                <w:szCs w:val="22"/>
                <w:lang w:val="bg-BG"/>
              </w:rPr>
              <w:t xml:space="preserve"> </w:t>
            </w:r>
            <w:r w:rsidRPr="001909EC">
              <w:rPr>
                <w:sz w:val="22"/>
                <w:szCs w:val="22"/>
                <w:lang w:val="bg-BG"/>
              </w:rPr>
              <w:t>следва да включват:</w:t>
            </w:r>
          </w:p>
          <w:p w:rsidR="007C6D33" w:rsidRPr="001909EC" w:rsidRDefault="007C6D33" w:rsidP="00BD1350">
            <w:pPr>
              <w:numPr>
                <w:ilvl w:val="0"/>
                <w:numId w:val="60"/>
              </w:numPr>
              <w:spacing w:after="120"/>
              <w:jc w:val="both"/>
              <w:rPr>
                <w:sz w:val="22"/>
                <w:szCs w:val="22"/>
                <w:lang w:val="bg-BG"/>
              </w:rPr>
            </w:pPr>
            <w:r w:rsidRPr="001909EC">
              <w:rPr>
                <w:b/>
                <w:sz w:val="22"/>
                <w:szCs w:val="22"/>
                <w:lang w:val="bg-BG"/>
              </w:rPr>
              <w:t>всички задължителни енергоспестяващи мерки</w:t>
            </w:r>
            <w:r w:rsidRPr="001909EC">
              <w:rPr>
                <w:sz w:val="22"/>
                <w:szCs w:val="22"/>
                <w:lang w:val="bg-BG"/>
              </w:rPr>
              <w:t xml:space="preserve">,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и икономическа целесъобразност), </w:t>
            </w:r>
            <w:r w:rsidRPr="001909EC">
              <w:rPr>
                <w:b/>
                <w:sz w:val="22"/>
                <w:szCs w:val="22"/>
                <w:lang w:val="bg-BG"/>
              </w:rPr>
              <w:t>които водят до съответствие на сградата</w:t>
            </w:r>
            <w:r w:rsidRPr="001909EC">
              <w:rPr>
                <w:sz w:val="22"/>
                <w:szCs w:val="22"/>
                <w:lang w:val="bg-BG"/>
              </w:rPr>
              <w:t xml:space="preserve"> с нормативните изисквания за енергийна ефективност - най-малко клас на енергопотребление „С“ </w:t>
            </w:r>
          </w:p>
          <w:p w:rsidR="007C6D33" w:rsidRPr="001909EC" w:rsidRDefault="007C6D33" w:rsidP="00BD1350">
            <w:pPr>
              <w:numPr>
                <w:ilvl w:val="0"/>
                <w:numId w:val="60"/>
              </w:numPr>
              <w:spacing w:after="120"/>
              <w:jc w:val="both"/>
              <w:rPr>
                <w:sz w:val="22"/>
                <w:szCs w:val="22"/>
                <w:lang w:val="bg-BG"/>
              </w:rPr>
            </w:pPr>
            <w:r w:rsidRPr="001909EC">
              <w:rPr>
                <w:b/>
                <w:sz w:val="22"/>
                <w:szCs w:val="22"/>
                <w:lang w:val="bg-BG"/>
              </w:rPr>
              <w:lastRenderedPageBreak/>
              <w:t>всички задължителни мерки, предписани в техническото обследване</w:t>
            </w:r>
            <w:r w:rsidRPr="001909EC">
              <w:rPr>
                <w:sz w:val="22"/>
                <w:szCs w:val="22"/>
                <w:lang w:val="bg-BG"/>
              </w:rPr>
              <w:t xml:space="preserve">.  </w:t>
            </w:r>
          </w:p>
          <w:p w:rsidR="007C6D33" w:rsidRPr="001909EC" w:rsidRDefault="007C6D33" w:rsidP="007C6D33">
            <w:pPr>
              <w:spacing w:after="120"/>
              <w:jc w:val="both"/>
              <w:rPr>
                <w:b/>
                <w:sz w:val="22"/>
                <w:szCs w:val="22"/>
                <w:lang w:val="bg-BG"/>
              </w:rPr>
            </w:pPr>
            <w:r w:rsidRPr="001909EC">
              <w:rPr>
                <w:b/>
                <w:sz w:val="22"/>
                <w:szCs w:val="22"/>
                <w:lang w:val="bg-BG"/>
              </w:rPr>
              <w:t>СМР на сградите, които обхващат: ремонт на покрив; подмяна на асансьори; ремонт на стълбищна клетка, площадки, коридори, асансьори и др., могат да бъдат финансирани</w:t>
            </w:r>
            <w:r w:rsidR="00F47792" w:rsidRPr="001909EC">
              <w:rPr>
                <w:b/>
                <w:sz w:val="22"/>
                <w:szCs w:val="22"/>
                <w:lang w:val="bg-BG"/>
              </w:rPr>
              <w:t xml:space="preserve"> с БФП,</w:t>
            </w:r>
            <w:r w:rsidRPr="001909EC">
              <w:rPr>
                <w:b/>
                <w:sz w:val="22"/>
                <w:szCs w:val="22"/>
                <w:lang w:val="bg-BG"/>
              </w:rPr>
              <w:t xml:space="preserve"> само ако сградата постигне най-малко клас на енергопотребление „С“ и минимум 60% енергийни спестявания. </w:t>
            </w:r>
          </w:p>
          <w:p w:rsidR="00C116D8" w:rsidRPr="001909EC" w:rsidRDefault="00C116D8" w:rsidP="007C6D33">
            <w:pPr>
              <w:spacing w:after="120"/>
              <w:jc w:val="both"/>
              <w:rPr>
                <w:b/>
                <w:sz w:val="22"/>
                <w:szCs w:val="22"/>
                <w:lang w:val="bg-BG"/>
              </w:rPr>
            </w:pPr>
            <w:r w:rsidRPr="001909EC">
              <w:rPr>
                <w:b/>
                <w:sz w:val="22"/>
                <w:szCs w:val="22"/>
                <w:lang w:val="bg-BG"/>
              </w:rPr>
              <w:t>ВАЖНО!!!</w:t>
            </w:r>
          </w:p>
          <w:p w:rsidR="00C116D8" w:rsidRPr="001909EC" w:rsidRDefault="00C116D8" w:rsidP="007C6D33">
            <w:pPr>
              <w:spacing w:after="120"/>
              <w:jc w:val="both"/>
              <w:rPr>
                <w:b/>
                <w:sz w:val="22"/>
                <w:szCs w:val="22"/>
                <w:lang w:val="bg-BG"/>
              </w:rPr>
            </w:pPr>
            <w:r w:rsidRPr="001909EC">
              <w:rPr>
                <w:b/>
                <w:sz w:val="22"/>
                <w:szCs w:val="22"/>
                <w:lang w:val="bg-BG"/>
              </w:rPr>
              <w:t>В случай че</w:t>
            </w:r>
            <w:r w:rsidRPr="001909EC">
              <w:rPr>
                <w:b/>
                <w:sz w:val="22"/>
                <w:szCs w:val="22"/>
                <w:lang w:val="bg-BG" w:bidi="bg-BG"/>
              </w:rPr>
              <w:t xml:space="preserve"> с внедряване на предвидените ЕСМ </w:t>
            </w:r>
            <w:r w:rsidRPr="001909EC">
              <w:rPr>
                <w:b/>
                <w:sz w:val="22"/>
                <w:szCs w:val="22"/>
                <w:u w:val="single"/>
                <w:lang w:val="bg-BG" w:bidi="bg-BG"/>
              </w:rPr>
              <w:t>не се постигат повече от 60% енергийни спестявания</w:t>
            </w:r>
            <w:r w:rsidRPr="001909EC">
              <w:rPr>
                <w:b/>
                <w:sz w:val="22"/>
                <w:szCs w:val="22"/>
                <w:lang w:val="bg-BG" w:bidi="bg-BG"/>
              </w:rPr>
              <w:t xml:space="preserve"> (отчитайки понижаването на годишното потребление на </w:t>
            </w:r>
            <w:r w:rsidRPr="001909EC">
              <w:rPr>
                <w:b/>
                <w:bCs/>
                <w:sz w:val="22"/>
                <w:szCs w:val="22"/>
                <w:lang w:val="bg-BG" w:bidi="bg-BG"/>
              </w:rPr>
              <w:t xml:space="preserve">първична енергия </w:t>
            </w:r>
            <w:r w:rsidRPr="001909EC">
              <w:rPr>
                <w:b/>
                <w:sz w:val="22"/>
                <w:szCs w:val="22"/>
                <w:lang w:val="bg-BG" w:bidi="bg-BG"/>
              </w:rPr>
              <w:t xml:space="preserve">от сградите), при извършване на обследванията на сградите </w:t>
            </w:r>
            <w:r w:rsidRPr="001909EC">
              <w:rPr>
                <w:b/>
                <w:i/>
                <w:sz w:val="22"/>
                <w:szCs w:val="22"/>
                <w:u w:val="single"/>
                <w:lang w:val="bg-BG" w:bidi="bg-BG"/>
              </w:rPr>
              <w:t>следва да се обърне внимание на състоянието на покрива на сградата</w:t>
            </w:r>
            <w:r w:rsidRPr="001909EC">
              <w:rPr>
                <w:b/>
                <w:sz w:val="22"/>
                <w:szCs w:val="22"/>
                <w:lang w:val="bg-BG" w:bidi="bg-BG"/>
              </w:rPr>
              <w:t xml:space="preserve"> и при необходимост </w:t>
            </w:r>
            <w:r w:rsidRPr="001909EC">
              <w:rPr>
                <w:b/>
                <w:sz w:val="22"/>
                <w:szCs w:val="22"/>
                <w:u w:val="single"/>
                <w:lang w:val="bg-BG" w:bidi="bg-BG"/>
              </w:rPr>
              <w:t>задължително да се предвидят за изпълнение мерки за ремонт на покрива</w:t>
            </w:r>
            <w:r w:rsidRPr="001909EC">
              <w:rPr>
                <w:b/>
                <w:sz w:val="22"/>
                <w:szCs w:val="22"/>
                <w:lang w:val="bg-BG" w:bidi="bg-BG"/>
              </w:rPr>
              <w:t xml:space="preserve"> с оглед некомпрометиране на </w:t>
            </w:r>
            <w:r w:rsidR="00443064" w:rsidRPr="001909EC">
              <w:rPr>
                <w:b/>
                <w:sz w:val="22"/>
                <w:szCs w:val="22"/>
                <w:lang w:val="bg-BG" w:bidi="bg-BG"/>
              </w:rPr>
              <w:t>предвидените</w:t>
            </w:r>
            <w:r w:rsidR="008C783E" w:rsidRPr="001909EC">
              <w:rPr>
                <w:b/>
                <w:sz w:val="22"/>
                <w:szCs w:val="22"/>
                <w:lang w:val="bg-BG" w:bidi="bg-BG"/>
              </w:rPr>
              <w:t xml:space="preserve"> инвестиции по проекта.</w:t>
            </w:r>
          </w:p>
          <w:p w:rsidR="00F47792" w:rsidRPr="001909EC" w:rsidRDefault="00FE1EE7" w:rsidP="00E36DF6">
            <w:pPr>
              <w:spacing w:after="120"/>
              <w:jc w:val="both"/>
              <w:rPr>
                <w:sz w:val="22"/>
                <w:szCs w:val="22"/>
                <w:lang w:val="bg-BG" w:bidi="bg-BG"/>
              </w:rPr>
            </w:pPr>
            <w:r w:rsidRPr="001909EC">
              <w:rPr>
                <w:b/>
                <w:sz w:val="22"/>
                <w:szCs w:val="22"/>
                <w:lang w:val="bg-BG" w:bidi="bg-BG"/>
              </w:rPr>
              <w:t>Процентът на спестяванията</w:t>
            </w:r>
            <w:r w:rsidRPr="001909EC">
              <w:rPr>
                <w:sz w:val="22"/>
                <w:szCs w:val="22"/>
                <w:lang w:val="bg-BG" w:bidi="bg-BG"/>
              </w:rPr>
              <w:t xml:space="preserve"> се изчислява от сертификата за енергийни характеристики на сградата, обект на интервенция, на база </w:t>
            </w:r>
            <w:r w:rsidRPr="001909EC">
              <w:rPr>
                <w:b/>
                <w:sz w:val="22"/>
                <w:szCs w:val="22"/>
                <w:lang w:val="bg-BG" w:bidi="bg-BG"/>
              </w:rPr>
              <w:t>годишен разход на първична енергия</w:t>
            </w:r>
            <w:r w:rsidRPr="001909EC">
              <w:rPr>
                <w:sz w:val="22"/>
                <w:szCs w:val="22"/>
                <w:lang w:val="bg-BG" w:bidi="bg-BG"/>
              </w:rPr>
              <w:t xml:space="preserve"> при актуално състояние и годишен разход на първична енергия след въвеждане на енергоспестяващите мерки (ЕСМ).</w:t>
            </w:r>
          </w:p>
          <w:p w:rsidR="00FE1EE7" w:rsidRPr="001909EC" w:rsidRDefault="00FE1EE7" w:rsidP="00FE1EE7">
            <w:pPr>
              <w:spacing w:after="120"/>
              <w:jc w:val="both"/>
              <w:rPr>
                <w:sz w:val="22"/>
                <w:szCs w:val="22"/>
                <w:lang w:val="bg-BG" w:bidi="bg-BG"/>
              </w:rPr>
            </w:pPr>
            <w:r w:rsidRPr="001909EC">
              <w:rPr>
                <w:sz w:val="22"/>
                <w:szCs w:val="22"/>
                <w:lang w:val="bg-BG" w:bidi="bg-BG"/>
              </w:rPr>
              <w:t xml:space="preserve">За жилищни сгради, студентски общежития и административни сгради на държавната и общинската администрация, за които с внедряване на предвидените ЕСМ </w:t>
            </w:r>
            <w:r w:rsidRPr="001909EC">
              <w:rPr>
                <w:b/>
                <w:sz w:val="22"/>
                <w:szCs w:val="22"/>
                <w:lang w:val="bg-BG" w:bidi="bg-BG"/>
              </w:rPr>
              <w:t>не се постигат повече от 60% енергийни спестявания</w:t>
            </w:r>
            <w:r w:rsidRPr="001909EC">
              <w:rPr>
                <w:sz w:val="22"/>
                <w:szCs w:val="22"/>
                <w:lang w:val="bg-BG" w:bidi="bg-BG"/>
              </w:rPr>
              <w:t xml:space="preserve"> (отчитайки понижаването на годишното потребление на </w:t>
            </w:r>
            <w:r w:rsidRPr="001909EC">
              <w:rPr>
                <w:b/>
                <w:bCs/>
                <w:sz w:val="22"/>
                <w:szCs w:val="22"/>
                <w:lang w:val="bg-BG" w:bidi="bg-BG"/>
              </w:rPr>
              <w:t xml:space="preserve">първична енергия </w:t>
            </w:r>
            <w:r w:rsidRPr="001909EC">
              <w:rPr>
                <w:sz w:val="22"/>
                <w:szCs w:val="22"/>
                <w:lang w:val="bg-BG" w:bidi="bg-BG"/>
              </w:rPr>
              <w:t xml:space="preserve">от сградите), могат да бъдат финансирани с БФП </w:t>
            </w:r>
            <w:r w:rsidRPr="001909EC">
              <w:rPr>
                <w:b/>
                <w:sz w:val="22"/>
                <w:szCs w:val="22"/>
                <w:lang w:val="bg-BG" w:bidi="bg-BG"/>
              </w:rPr>
              <w:t>единствено задължителните енергоспестяващи мерки, задължителните мерки, свързани с конструктивното укрепване и мерките за осигуряване на достъпна архитектурна среда</w:t>
            </w:r>
            <w:r w:rsidRPr="001909EC">
              <w:rPr>
                <w:sz w:val="22"/>
                <w:szCs w:val="22"/>
                <w:lang w:val="bg-BG" w:bidi="bg-BG"/>
              </w:rPr>
              <w:t>.</w:t>
            </w:r>
          </w:p>
          <w:p w:rsidR="00C71763" w:rsidRPr="001909EC" w:rsidRDefault="00C71763" w:rsidP="00E36DF6">
            <w:pPr>
              <w:spacing w:after="120"/>
              <w:jc w:val="both"/>
              <w:rPr>
                <w:sz w:val="22"/>
                <w:szCs w:val="22"/>
                <w:lang w:val="bg-BG"/>
              </w:rPr>
            </w:pPr>
            <w:r w:rsidRPr="001909EC">
              <w:rPr>
                <w:sz w:val="22"/>
                <w:szCs w:val="22"/>
                <w:lang w:val="bg-BG"/>
              </w:rPr>
              <w:t>Ако в техническия паспорт на сградата (част Б “Мерки за поддържане на строежа и срокове за извършване на ремонти”</w:t>
            </w:r>
            <w:r w:rsidR="00156470" w:rsidRPr="001909EC">
              <w:rPr>
                <w:sz w:val="22"/>
                <w:szCs w:val="22"/>
                <w:lang w:val="bg-BG"/>
              </w:rPr>
              <w:t>)</w:t>
            </w:r>
            <w:r w:rsidR="00C116D8" w:rsidRPr="001909EC">
              <w:rPr>
                <w:sz w:val="22"/>
                <w:szCs w:val="22"/>
                <w:lang w:val="bg-BG"/>
              </w:rPr>
              <w:t xml:space="preserve"> </w:t>
            </w:r>
            <w:r w:rsidRPr="001909EC">
              <w:rPr>
                <w:b/>
                <w:sz w:val="22"/>
                <w:szCs w:val="22"/>
                <w:lang w:val="bg-BG"/>
              </w:rPr>
              <w:t>за обществена сграда</w:t>
            </w:r>
            <w:r w:rsidRPr="001909EC">
              <w:rPr>
                <w:sz w:val="22"/>
                <w:szCs w:val="22"/>
                <w:lang w:val="bg-BG"/>
              </w:rPr>
              <w:t xml:space="preserve"> (студентски общежития и административни сгради на държавната и общинската администрация), </w:t>
            </w:r>
            <w:r w:rsidRPr="001909EC">
              <w:rPr>
                <w:b/>
                <w:sz w:val="22"/>
                <w:szCs w:val="22"/>
                <w:lang w:val="bg-BG"/>
              </w:rPr>
              <w:t>която не постига минимум 60% енергийни спестявания</w:t>
            </w:r>
            <w:r w:rsidRPr="001909EC">
              <w:rPr>
                <w:sz w:val="22"/>
                <w:szCs w:val="22"/>
                <w:lang w:val="bg-BG"/>
              </w:rPr>
              <w:t xml:space="preserve">, са предписани като задължителни за изпълнение </w:t>
            </w:r>
            <w:r w:rsidRPr="001909EC">
              <w:rPr>
                <w:b/>
                <w:sz w:val="22"/>
                <w:szCs w:val="22"/>
                <w:lang w:val="bg-BG"/>
              </w:rPr>
              <w:t>мерки, които не се отнасят до конструктивното възстановяване/ усилване на сградата</w:t>
            </w:r>
            <w:r w:rsidRPr="001909EC">
              <w:rPr>
                <w:sz w:val="22"/>
                <w:szCs w:val="22"/>
                <w:lang w:val="bg-BG"/>
              </w:rPr>
              <w:t xml:space="preserve">, кандидатът следва поеме тези мерки със </w:t>
            </w:r>
            <w:r w:rsidRPr="001909EC">
              <w:rPr>
                <w:b/>
                <w:sz w:val="22"/>
                <w:szCs w:val="22"/>
                <w:lang w:val="bg-BG"/>
              </w:rPr>
              <w:t>собствени средства</w:t>
            </w:r>
            <w:r w:rsidRPr="001909EC">
              <w:rPr>
                <w:sz w:val="22"/>
                <w:szCs w:val="22"/>
                <w:lang w:val="bg-BG"/>
              </w:rPr>
              <w:t>, които да бъдат заложени в раздел 5 „Бюджет“ от формуляра за кандидатстване (ФК), в ред VI „Недопустими разходи, необходими за изпълнението на проекта“ в колона „СФ (Собствено финансиране</w:t>
            </w:r>
            <w:r w:rsidR="00177E40" w:rsidRPr="001909EC">
              <w:rPr>
                <w:sz w:val="22"/>
                <w:szCs w:val="22"/>
                <w:lang w:val="bg-BG"/>
              </w:rPr>
              <w:t>)“ и съответно в раздел 6</w:t>
            </w:r>
            <w:r w:rsidRPr="001909EC">
              <w:rPr>
                <w:sz w:val="22"/>
                <w:szCs w:val="22"/>
                <w:lang w:val="bg-BG"/>
              </w:rPr>
              <w:t xml:space="preserve"> "Финансова информация - източници на финансиране (в лева)", в ред „Съфинансиране от бенефициента/</w:t>
            </w:r>
            <w:r w:rsidR="00177E40" w:rsidRPr="001909EC">
              <w:rPr>
                <w:sz w:val="22"/>
                <w:szCs w:val="22"/>
                <w:lang w:val="bg-BG"/>
              </w:rPr>
              <w:t xml:space="preserve"> </w:t>
            </w:r>
            <w:r w:rsidRPr="001909EC">
              <w:rPr>
                <w:sz w:val="22"/>
                <w:szCs w:val="22"/>
                <w:lang w:val="bg-BG"/>
              </w:rPr>
              <w:t>партньорите (средства от бюджетни предприятия)“, поле „Други“, както и в ред „Недопустими разходи, необходими за изпълнението на проекта (когато е приложимо)“, поле „Други“.</w:t>
            </w:r>
          </w:p>
          <w:p w:rsidR="00FD3984" w:rsidRPr="001909EC" w:rsidRDefault="00FD3984" w:rsidP="00E36DF6">
            <w:pPr>
              <w:spacing w:after="120"/>
              <w:jc w:val="both"/>
              <w:rPr>
                <w:sz w:val="22"/>
                <w:szCs w:val="22"/>
                <w:lang w:val="bg-BG"/>
              </w:rPr>
            </w:pPr>
            <w:r w:rsidRPr="001909EC">
              <w:rPr>
                <w:sz w:val="22"/>
                <w:szCs w:val="22"/>
                <w:lang w:val="bg-BG"/>
              </w:rPr>
              <w:t xml:space="preserve">В описанието на дейността за CMP/ Инженеринг за въвеждане на мерки за енергийна ефективност на сградите в раздел 7. “План за изпълнение/Дейности по проекта " от ФК </w:t>
            </w:r>
            <w:r w:rsidR="00831638" w:rsidRPr="001909EC">
              <w:rPr>
                <w:sz w:val="22"/>
                <w:szCs w:val="22"/>
                <w:lang w:val="bg-BG"/>
              </w:rPr>
              <w:t>кандидатът</w:t>
            </w:r>
            <w:r w:rsidRPr="001909EC">
              <w:rPr>
                <w:sz w:val="22"/>
                <w:szCs w:val="22"/>
                <w:lang w:val="bg-BG"/>
              </w:rPr>
              <w:t xml:space="preserve"> следва да посочи, че разходите за дейностите, които не са свързани с конструктивно възстановяване/усилване, но са предписани като задължителни в техническото обследване (Техническия паспорт) на сградата, ще бъдат финансирани със собствени средства на бенефициента.</w:t>
            </w:r>
          </w:p>
          <w:p w:rsidR="00831638" w:rsidRPr="001909EC" w:rsidRDefault="00831638" w:rsidP="00E36DF6">
            <w:pPr>
              <w:spacing w:after="120"/>
              <w:jc w:val="both"/>
              <w:rPr>
                <w:sz w:val="22"/>
                <w:szCs w:val="22"/>
                <w:lang w:val="bg-BG"/>
              </w:rPr>
            </w:pPr>
            <w:r w:rsidRPr="001909EC">
              <w:rPr>
                <w:sz w:val="22"/>
                <w:szCs w:val="22"/>
                <w:lang w:val="bg-BG"/>
              </w:rPr>
              <w:t xml:space="preserve">Предвид спецификата на </w:t>
            </w:r>
            <w:r w:rsidRPr="001909EC">
              <w:rPr>
                <w:b/>
                <w:sz w:val="22"/>
                <w:szCs w:val="22"/>
                <w:lang w:val="bg-BG"/>
              </w:rPr>
              <w:t>жилищните сгради</w:t>
            </w:r>
            <w:r w:rsidRPr="001909EC">
              <w:rPr>
                <w:sz w:val="22"/>
                <w:szCs w:val="22"/>
                <w:lang w:val="bg-BG"/>
              </w:rPr>
              <w:t xml:space="preserve">, при които обектите на интервенция принадлежат на по-голям брой и различни собственици с разнороден социално- икономически статус и предвид че мотивацията им за сдружаване и участие в процедурата за енергийно обновяване е пряко свързана с получаването на безвъзмездно финансиране, за жилищни сгради </w:t>
            </w:r>
            <w:r w:rsidRPr="001909EC">
              <w:rPr>
                <w:b/>
                <w:sz w:val="22"/>
                <w:szCs w:val="22"/>
                <w:lang w:val="bg-BG"/>
              </w:rPr>
              <w:t>не следва да бъде изисквано изпълнение на всички задължителни дейности, предписани в техническото обследване</w:t>
            </w:r>
            <w:r w:rsidRPr="001909EC">
              <w:rPr>
                <w:sz w:val="22"/>
                <w:szCs w:val="22"/>
                <w:lang w:val="bg-BG"/>
              </w:rPr>
              <w:t xml:space="preserve"> на жилищната сграда извън конструктивното укрепване/усилване.</w:t>
            </w:r>
          </w:p>
          <w:p w:rsidR="00831638" w:rsidRPr="009F7AC2" w:rsidRDefault="00831638" w:rsidP="00E36DF6">
            <w:pPr>
              <w:spacing w:after="120"/>
              <w:jc w:val="both"/>
              <w:rPr>
                <w:sz w:val="22"/>
                <w:szCs w:val="22"/>
                <w:lang w:val="bg-BG"/>
              </w:rPr>
            </w:pPr>
            <w:r w:rsidRPr="001909EC">
              <w:rPr>
                <w:sz w:val="22"/>
                <w:szCs w:val="22"/>
                <w:lang w:val="bg-BG"/>
              </w:rPr>
              <w:t>Ако в техническия паспорт на сградата (част Б “Мерки за поддържане на строе</w:t>
            </w:r>
            <w:r w:rsidR="009D4B6C" w:rsidRPr="001909EC">
              <w:rPr>
                <w:sz w:val="22"/>
                <w:szCs w:val="22"/>
                <w:lang w:val="bg-BG"/>
              </w:rPr>
              <w:t>ж</w:t>
            </w:r>
            <w:r w:rsidRPr="001909EC">
              <w:rPr>
                <w:sz w:val="22"/>
                <w:szCs w:val="22"/>
                <w:lang w:val="bg-BG"/>
              </w:rPr>
              <w:t xml:space="preserve">а и срокове за извършване на ремонти”) </w:t>
            </w:r>
            <w:r w:rsidRPr="001909EC">
              <w:rPr>
                <w:b/>
                <w:sz w:val="22"/>
                <w:szCs w:val="22"/>
                <w:lang w:val="bg-BG"/>
              </w:rPr>
              <w:t>за жилищна сграда, която не постига минимум 60% енергийни спестявания</w:t>
            </w:r>
            <w:r w:rsidRPr="001909EC">
              <w:rPr>
                <w:sz w:val="22"/>
                <w:szCs w:val="22"/>
                <w:lang w:val="bg-BG"/>
              </w:rPr>
              <w:t xml:space="preserve">, са предписани като задължителни за изпълнение </w:t>
            </w:r>
            <w:r w:rsidRPr="001909EC">
              <w:rPr>
                <w:b/>
                <w:sz w:val="22"/>
                <w:szCs w:val="22"/>
                <w:lang w:val="bg-BG"/>
              </w:rPr>
              <w:t>мерки, които не се отнасят до конструктивното възстановяване/</w:t>
            </w:r>
            <w:r w:rsidR="00177E40" w:rsidRPr="001909EC">
              <w:rPr>
                <w:b/>
                <w:sz w:val="22"/>
                <w:szCs w:val="22"/>
                <w:lang w:val="bg-BG"/>
              </w:rPr>
              <w:t xml:space="preserve"> </w:t>
            </w:r>
            <w:r w:rsidRPr="001909EC">
              <w:rPr>
                <w:b/>
                <w:sz w:val="22"/>
                <w:szCs w:val="22"/>
                <w:lang w:val="bg-BG"/>
              </w:rPr>
              <w:t>у</w:t>
            </w:r>
            <w:r w:rsidR="0080089B" w:rsidRPr="001909EC">
              <w:rPr>
                <w:b/>
                <w:sz w:val="22"/>
                <w:szCs w:val="22"/>
                <w:lang w:val="bg-BG"/>
              </w:rPr>
              <w:t>сил</w:t>
            </w:r>
            <w:r w:rsidRPr="001909EC">
              <w:rPr>
                <w:b/>
                <w:sz w:val="22"/>
                <w:szCs w:val="22"/>
                <w:lang w:val="bg-BG"/>
              </w:rPr>
              <w:t>ване на сградата</w:t>
            </w:r>
            <w:r w:rsidRPr="001909EC">
              <w:rPr>
                <w:sz w:val="22"/>
                <w:szCs w:val="22"/>
                <w:lang w:val="bg-BG"/>
              </w:rPr>
              <w:t xml:space="preserve">, те не са допустими за финансиране </w:t>
            </w:r>
            <w:r w:rsidRPr="001909EC">
              <w:rPr>
                <w:sz w:val="22"/>
                <w:szCs w:val="22"/>
                <w:lang w:val="bg-BG"/>
              </w:rPr>
              <w:lastRenderedPageBreak/>
              <w:t xml:space="preserve">с БФП, и </w:t>
            </w:r>
            <w:r w:rsidR="00177E40" w:rsidRPr="001909EC">
              <w:rPr>
                <w:sz w:val="22"/>
                <w:szCs w:val="22"/>
                <w:lang w:val="bg-BG"/>
              </w:rPr>
              <w:t>могат да</w:t>
            </w:r>
            <w:r w:rsidRPr="001909EC">
              <w:rPr>
                <w:sz w:val="22"/>
                <w:szCs w:val="22"/>
                <w:lang w:val="bg-BG"/>
              </w:rPr>
              <w:t xml:space="preserve"> бъдат включени в проектното предложение </w:t>
            </w:r>
            <w:r w:rsidR="00177E40" w:rsidRPr="001909EC">
              <w:rPr>
                <w:b/>
                <w:sz w:val="22"/>
                <w:szCs w:val="22"/>
                <w:lang w:val="bg-BG"/>
              </w:rPr>
              <w:t>само</w:t>
            </w:r>
            <w:r w:rsidR="00177E40" w:rsidRPr="001909EC">
              <w:rPr>
                <w:sz w:val="22"/>
                <w:szCs w:val="22"/>
                <w:lang w:val="bg-BG"/>
              </w:rPr>
              <w:t xml:space="preserve"> </w:t>
            </w:r>
            <w:r w:rsidRPr="001909EC">
              <w:rPr>
                <w:b/>
                <w:sz w:val="22"/>
                <w:szCs w:val="22"/>
                <w:lang w:val="bg-BG"/>
              </w:rPr>
              <w:t>по преценка на общината-бенефициент</w:t>
            </w:r>
            <w:r w:rsidRPr="001909EC">
              <w:rPr>
                <w:sz w:val="22"/>
                <w:szCs w:val="22"/>
                <w:lang w:val="bg-BG"/>
              </w:rPr>
              <w:t xml:space="preserve">, </w:t>
            </w:r>
            <w:r w:rsidR="00177E40" w:rsidRPr="001909EC">
              <w:rPr>
                <w:sz w:val="22"/>
                <w:szCs w:val="22"/>
                <w:lang w:val="bg-BG"/>
              </w:rPr>
              <w:t xml:space="preserve">като </w:t>
            </w:r>
            <w:r w:rsidRPr="001909EC">
              <w:rPr>
                <w:sz w:val="22"/>
                <w:szCs w:val="22"/>
                <w:lang w:val="bg-BG"/>
              </w:rPr>
              <w:t xml:space="preserve">следва да бъдат финансирани </w:t>
            </w:r>
            <w:r w:rsidRPr="001909EC">
              <w:rPr>
                <w:b/>
                <w:sz w:val="22"/>
                <w:szCs w:val="22"/>
                <w:lang w:val="bg-BG"/>
              </w:rPr>
              <w:t>със собствени средства</w:t>
            </w:r>
            <w:r w:rsidRPr="001909EC">
              <w:rPr>
                <w:sz w:val="22"/>
                <w:szCs w:val="22"/>
                <w:lang w:val="bg-BG"/>
              </w:rPr>
              <w:t>, които да бъдат заложени в ред VI "Недопустими разходи, необходими за изпълнението на проекта" в колона "СФ</w:t>
            </w:r>
            <w:r w:rsidR="00177E40" w:rsidRPr="001909EC">
              <w:rPr>
                <w:sz w:val="22"/>
                <w:szCs w:val="22"/>
                <w:lang w:val="bg-BG"/>
              </w:rPr>
              <w:t xml:space="preserve"> (Собствен принос)" от раздел 5</w:t>
            </w:r>
            <w:r w:rsidRPr="001909EC">
              <w:rPr>
                <w:sz w:val="22"/>
                <w:szCs w:val="22"/>
                <w:lang w:val="bg-BG"/>
              </w:rPr>
              <w:t xml:space="preserve"> </w:t>
            </w:r>
            <w:r w:rsidR="00177E40" w:rsidRPr="001909EC">
              <w:rPr>
                <w:sz w:val="22"/>
                <w:szCs w:val="22"/>
                <w:lang w:val="bg-BG"/>
              </w:rPr>
              <w:t>"Бюджет" и съответно в раздел 6</w:t>
            </w:r>
            <w:r w:rsidRPr="001909EC">
              <w:rPr>
                <w:sz w:val="22"/>
                <w:szCs w:val="22"/>
                <w:lang w:val="bg-BG"/>
              </w:rPr>
              <w:t xml:space="preserve"> "Финансова информация - източници на финансиране (в лева)", в ред "Съфинансиране от бенефициента/партньорите (средства от бюджетни предприятия), поле "Други", както и в ред "Недопустими разходи, необходими за изпълнението на проекта (когато е приложимо)", поле "Други".</w:t>
            </w:r>
          </w:p>
          <w:p w:rsidR="00A74C2B" w:rsidRPr="009F7AC2" w:rsidRDefault="007F3D41" w:rsidP="00E36DF6">
            <w:pPr>
              <w:spacing w:after="120"/>
              <w:jc w:val="both"/>
              <w:rPr>
                <w:rFonts w:cs="Arial"/>
                <w:sz w:val="22"/>
                <w:szCs w:val="22"/>
                <w:lang w:val="bg-BG"/>
              </w:rPr>
            </w:pPr>
            <w:r w:rsidRPr="009F7AC2">
              <w:rPr>
                <w:b/>
                <w:sz w:val="22"/>
                <w:szCs w:val="22"/>
                <w:lang w:val="bg-BG"/>
              </w:rPr>
              <w:t>Не са допустими дейности по изготвяне на самостоятелни обследвания</w:t>
            </w:r>
            <w:r w:rsidRPr="009F7AC2">
              <w:rPr>
                <w:sz w:val="22"/>
                <w:szCs w:val="22"/>
                <w:lang w:val="bg-BG"/>
              </w:rPr>
              <w:t xml:space="preserve"> за енергийна ефективност по реда на ЗЕЕ, или обследвания за установяване на техническите характеристики, свързани с удовлетворяване на изискванията по чл.169, ал.1, т.1–5 </w:t>
            </w:r>
            <w:r w:rsidR="00515D9E" w:rsidRPr="009F7AC2">
              <w:rPr>
                <w:sz w:val="22"/>
                <w:szCs w:val="22"/>
                <w:lang w:val="bg-BG"/>
              </w:rPr>
              <w:t xml:space="preserve">и ал.2 </w:t>
            </w:r>
            <w:r w:rsidRPr="009F7AC2">
              <w:rPr>
                <w:sz w:val="22"/>
                <w:szCs w:val="22"/>
                <w:lang w:val="bg-BG"/>
              </w:rPr>
              <w:t xml:space="preserve">от ЗУТ, които не са свързани със СМР за обектите, включени в проектното предложение.  </w:t>
            </w:r>
            <w:r w:rsidR="00A74C2B" w:rsidRPr="009F7AC2">
              <w:rPr>
                <w:rFonts w:cs="Arial"/>
                <w:sz w:val="22"/>
                <w:szCs w:val="22"/>
                <w:lang w:val="bg-BG"/>
              </w:rPr>
              <w:t>Всички проекти, свързани с внедряване на мерки за енергийна ефективност и оползотворяване на ВЕИ, трябва да отговарят и на изискванията на Закона за енергийната ефективност, Закона за устройство на територията и на подзаконовата нормативна база за тяхното прилагане.</w:t>
            </w:r>
          </w:p>
          <w:p w:rsidR="00A34B44" w:rsidRPr="009F7AC2" w:rsidRDefault="00A34B44" w:rsidP="00E36DF6">
            <w:pPr>
              <w:spacing w:after="120"/>
              <w:jc w:val="both"/>
              <w:rPr>
                <w:sz w:val="22"/>
                <w:szCs w:val="22"/>
                <w:lang w:val="bg-BG"/>
              </w:rPr>
            </w:pPr>
            <w:r w:rsidRPr="009F7AC2">
              <w:rPr>
                <w:sz w:val="22"/>
                <w:szCs w:val="22"/>
                <w:lang w:val="bg-BG"/>
              </w:rPr>
              <w:t>При интервенции върху административни сгради държавна собственост конкретният бенефициент следва да кандидатства в партньорство със съответната държавна институция,</w:t>
            </w:r>
            <w:r w:rsidR="00776F70" w:rsidRPr="009F7AC2">
              <w:rPr>
                <w:sz w:val="22"/>
                <w:szCs w:val="22"/>
                <w:lang w:val="bg-BG"/>
              </w:rPr>
              <w:t xml:space="preserve"> </w:t>
            </w:r>
            <w:r w:rsidR="00992BEC" w:rsidRPr="009F7AC2">
              <w:rPr>
                <w:sz w:val="22"/>
                <w:szCs w:val="22"/>
                <w:lang w:val="bg-BG"/>
              </w:rPr>
              <w:t>първостепенен</w:t>
            </w:r>
            <w:r w:rsidR="008A1C34" w:rsidRPr="009F7AC2">
              <w:rPr>
                <w:sz w:val="22"/>
                <w:szCs w:val="22"/>
                <w:lang w:val="bg-BG"/>
              </w:rPr>
              <w:t>/второстепенен</w:t>
            </w:r>
            <w:r w:rsidR="00992BEC" w:rsidRPr="009F7AC2">
              <w:rPr>
                <w:sz w:val="22"/>
                <w:szCs w:val="22"/>
                <w:lang w:val="bg-BG"/>
              </w:rPr>
              <w:t xml:space="preserve"> разпоредител с бюджетни средства</w:t>
            </w:r>
            <w:r w:rsidRPr="009F7AC2">
              <w:rPr>
                <w:sz w:val="22"/>
                <w:szCs w:val="22"/>
                <w:lang w:val="bg-BG"/>
              </w:rPr>
              <w:t xml:space="preserve"> като се представи </w:t>
            </w:r>
            <w:r w:rsidRPr="009F7AC2">
              <w:rPr>
                <w:b/>
                <w:sz w:val="22"/>
                <w:szCs w:val="22"/>
                <w:lang w:val="bg-BG"/>
              </w:rPr>
              <w:t>Партньорско споразумение</w:t>
            </w:r>
            <w:r w:rsidRPr="009F7AC2">
              <w:rPr>
                <w:sz w:val="22"/>
                <w:szCs w:val="22"/>
                <w:lang w:val="bg-BG"/>
              </w:rPr>
              <w:t xml:space="preserve"> в свободен текст между конкретния бенефициент и </w:t>
            </w:r>
            <w:r w:rsidR="00B37129" w:rsidRPr="009F7AC2">
              <w:rPr>
                <w:sz w:val="22"/>
                <w:szCs w:val="22"/>
                <w:lang w:val="bg-BG"/>
              </w:rPr>
              <w:t>съответната държавна институция</w:t>
            </w:r>
            <w:r w:rsidRPr="009F7AC2">
              <w:rPr>
                <w:sz w:val="22"/>
                <w:szCs w:val="22"/>
                <w:lang w:val="bg-BG"/>
              </w:rPr>
              <w:t>. В партньорското споразумение следва да се разпишат правата и задълженията на всеки партньор по проекта.</w:t>
            </w:r>
          </w:p>
          <w:p w:rsidR="00965F27" w:rsidRPr="009F7AC2" w:rsidRDefault="00421756" w:rsidP="00965F27">
            <w:pPr>
              <w:spacing w:after="120"/>
              <w:jc w:val="both"/>
              <w:rPr>
                <w:sz w:val="22"/>
                <w:szCs w:val="22"/>
                <w:lang w:val="bg-BG"/>
              </w:rPr>
            </w:pPr>
            <w:r w:rsidRPr="009F7AC2">
              <w:rPr>
                <w:sz w:val="22"/>
                <w:szCs w:val="22"/>
                <w:lang w:val="bg-BG"/>
              </w:rPr>
              <w:t xml:space="preserve">По отношение студентски общежития, интервенции са допустими само върху </w:t>
            </w:r>
            <w:r w:rsidRPr="009F7AC2">
              <w:rPr>
                <w:b/>
                <w:sz w:val="22"/>
                <w:szCs w:val="22"/>
                <w:lang w:val="bg-BG"/>
              </w:rPr>
              <w:t xml:space="preserve">студентски общежития, обслужващи държавни висши </w:t>
            </w:r>
            <w:r w:rsidR="00DB5F6F" w:rsidRPr="009F7AC2">
              <w:rPr>
                <w:b/>
                <w:sz w:val="22"/>
                <w:szCs w:val="22"/>
                <w:lang w:val="bg-BG"/>
              </w:rPr>
              <w:t>училища</w:t>
            </w:r>
            <w:r w:rsidRPr="009F7AC2">
              <w:rPr>
                <w:b/>
                <w:sz w:val="22"/>
                <w:szCs w:val="22"/>
                <w:lang w:val="bg-BG"/>
              </w:rPr>
              <w:t xml:space="preserve">. </w:t>
            </w:r>
            <w:r w:rsidR="00965F27" w:rsidRPr="009F7AC2">
              <w:rPr>
                <w:sz w:val="22"/>
                <w:szCs w:val="22"/>
                <w:lang w:val="bg-BG"/>
              </w:rPr>
              <w:t>При интервенции върху студентски общежития, конкретният бенефициент следва да кандидатства в партньорство с</w:t>
            </w:r>
            <w:r w:rsidRPr="009F7AC2">
              <w:rPr>
                <w:sz w:val="22"/>
                <w:szCs w:val="22"/>
                <w:lang w:val="bg-BG"/>
              </w:rPr>
              <w:t xml:space="preserve">ъс съответното държавно висше </w:t>
            </w:r>
            <w:r w:rsidR="00DB5F6F" w:rsidRPr="009F7AC2">
              <w:rPr>
                <w:sz w:val="22"/>
                <w:szCs w:val="22"/>
                <w:lang w:val="bg-BG"/>
              </w:rPr>
              <w:t>училище</w:t>
            </w:r>
            <w:r w:rsidRPr="009F7AC2">
              <w:rPr>
                <w:sz w:val="22"/>
                <w:szCs w:val="22"/>
                <w:lang w:val="bg-BG"/>
              </w:rPr>
              <w:t xml:space="preserve"> или юридическо</w:t>
            </w:r>
            <w:r w:rsidR="00C21537" w:rsidRPr="009F7AC2">
              <w:rPr>
                <w:sz w:val="22"/>
                <w:szCs w:val="22"/>
                <w:lang w:val="bg-BG"/>
              </w:rPr>
              <w:t>то</w:t>
            </w:r>
            <w:r w:rsidRPr="009F7AC2">
              <w:rPr>
                <w:sz w:val="22"/>
                <w:szCs w:val="22"/>
                <w:lang w:val="bg-BG"/>
              </w:rPr>
              <w:t xml:space="preserve"> лице, </w:t>
            </w:r>
            <w:r w:rsidR="004D2264" w:rsidRPr="009F7AC2">
              <w:rPr>
                <w:sz w:val="22"/>
                <w:szCs w:val="22"/>
                <w:lang w:val="bg-BG"/>
              </w:rPr>
              <w:t>което управлява студентското общежитие</w:t>
            </w:r>
            <w:r w:rsidR="00965F27" w:rsidRPr="009F7AC2">
              <w:rPr>
                <w:sz w:val="22"/>
                <w:szCs w:val="22"/>
                <w:lang w:val="bg-BG"/>
              </w:rPr>
              <w:t xml:space="preserve">, като се представи </w:t>
            </w:r>
            <w:r w:rsidR="00965F27" w:rsidRPr="009F7AC2">
              <w:rPr>
                <w:b/>
                <w:sz w:val="22"/>
                <w:szCs w:val="22"/>
                <w:lang w:val="bg-BG"/>
              </w:rPr>
              <w:t>Партньорско споразумение</w:t>
            </w:r>
            <w:r w:rsidR="00965F27" w:rsidRPr="009F7AC2">
              <w:rPr>
                <w:sz w:val="22"/>
                <w:szCs w:val="22"/>
                <w:lang w:val="bg-BG"/>
              </w:rPr>
              <w:t xml:space="preserve"> в свободен текст между </w:t>
            </w:r>
            <w:r w:rsidR="004D2264" w:rsidRPr="009F7AC2">
              <w:rPr>
                <w:sz w:val="22"/>
                <w:szCs w:val="22"/>
                <w:lang w:val="bg-BG"/>
              </w:rPr>
              <w:t>страните</w:t>
            </w:r>
            <w:r w:rsidR="00965F27" w:rsidRPr="009F7AC2">
              <w:rPr>
                <w:sz w:val="22"/>
                <w:szCs w:val="22"/>
                <w:lang w:val="bg-BG"/>
              </w:rPr>
              <w:t>. В партньорското споразумение следва да се разпишат правата и задълженията на всеки партньор по проекта.</w:t>
            </w:r>
          </w:p>
          <w:p w:rsidR="00965F27" w:rsidRPr="009F7AC2" w:rsidRDefault="00C21537" w:rsidP="00965F27">
            <w:pPr>
              <w:spacing w:after="120"/>
              <w:jc w:val="both"/>
              <w:rPr>
                <w:sz w:val="22"/>
                <w:szCs w:val="22"/>
                <w:lang w:val="bg-BG"/>
              </w:rPr>
            </w:pPr>
            <w:r w:rsidRPr="009F7AC2">
              <w:rPr>
                <w:sz w:val="22"/>
                <w:szCs w:val="22"/>
                <w:lang w:val="bg-BG"/>
              </w:rPr>
              <w:t xml:space="preserve">Интервенции върху </w:t>
            </w:r>
            <w:r w:rsidR="009D4B6C" w:rsidRPr="009F7AC2">
              <w:rPr>
                <w:sz w:val="22"/>
                <w:szCs w:val="22"/>
                <w:lang w:val="bg-BG"/>
              </w:rPr>
              <w:t>студентски</w:t>
            </w:r>
            <w:r w:rsidRPr="009F7AC2">
              <w:rPr>
                <w:sz w:val="22"/>
                <w:szCs w:val="22"/>
                <w:lang w:val="bg-BG"/>
              </w:rPr>
              <w:t xml:space="preserve"> общежития</w:t>
            </w:r>
            <w:r w:rsidR="00965F27" w:rsidRPr="009F7AC2">
              <w:rPr>
                <w:sz w:val="22"/>
                <w:szCs w:val="22"/>
                <w:lang w:val="bg-BG"/>
              </w:rPr>
              <w:t xml:space="preserve"> се реализират </w:t>
            </w:r>
            <w:r w:rsidR="00965F27" w:rsidRPr="009F7AC2">
              <w:rPr>
                <w:b/>
                <w:sz w:val="22"/>
                <w:szCs w:val="22"/>
                <w:lang w:val="bg-BG"/>
              </w:rPr>
              <w:t xml:space="preserve">само чрез </w:t>
            </w:r>
            <w:r w:rsidR="009F2AE0" w:rsidRPr="0092597C">
              <w:rPr>
                <w:b/>
                <w:sz w:val="22"/>
                <w:szCs w:val="22"/>
                <w:lang w:val="bg-BG"/>
              </w:rPr>
              <w:t>финансови инструменти или чрез</w:t>
            </w:r>
            <w:r w:rsidR="009F2AE0">
              <w:rPr>
                <w:b/>
                <w:sz w:val="22"/>
                <w:szCs w:val="22"/>
                <w:lang w:val="bg-BG"/>
              </w:rPr>
              <w:t xml:space="preserve"> </w:t>
            </w:r>
            <w:r w:rsidR="00965F27" w:rsidRPr="009F7AC2">
              <w:rPr>
                <w:b/>
                <w:sz w:val="22"/>
                <w:szCs w:val="22"/>
                <w:lang w:val="bg-BG"/>
              </w:rPr>
              <w:t>комбинирано финансиране чрез БФП и финансови инструменти, създадени по линия на ОПРР 2014-2020 г.</w:t>
            </w:r>
            <w:r w:rsidR="00965F27" w:rsidRPr="009F7AC2">
              <w:rPr>
                <w:sz w:val="22"/>
                <w:szCs w:val="22"/>
                <w:lang w:val="bg-BG"/>
              </w:rPr>
              <w:t xml:space="preserve"> </w:t>
            </w:r>
            <w:r w:rsidR="00965F27" w:rsidRPr="005E60E0">
              <w:rPr>
                <w:b/>
                <w:sz w:val="22"/>
                <w:szCs w:val="22"/>
                <w:highlight w:val="yellow"/>
                <w:lang w:val="bg-BG"/>
              </w:rPr>
              <w:t xml:space="preserve">Финансирането се осъществява с водещата роля на </w:t>
            </w:r>
            <w:r w:rsidR="009F2AE0" w:rsidRPr="005E60E0">
              <w:rPr>
                <w:b/>
                <w:sz w:val="22"/>
                <w:szCs w:val="22"/>
                <w:highlight w:val="yellow"/>
                <w:lang w:val="bg-BG"/>
              </w:rPr>
              <w:t>финансовите посредници</w:t>
            </w:r>
            <w:r w:rsidR="00965F27" w:rsidRPr="005E60E0">
              <w:rPr>
                <w:b/>
                <w:sz w:val="22"/>
                <w:szCs w:val="22"/>
                <w:highlight w:val="yellow"/>
                <w:lang w:val="bg-BG"/>
              </w:rPr>
              <w:t xml:space="preserve">. </w:t>
            </w:r>
            <w:r w:rsidR="009F2AE0" w:rsidRPr="005E60E0">
              <w:rPr>
                <w:b/>
                <w:sz w:val="22"/>
                <w:szCs w:val="22"/>
                <w:highlight w:val="yellow"/>
                <w:lang w:val="bg-BG"/>
              </w:rPr>
              <w:t>Финансовият посредник</w:t>
            </w:r>
            <w:r w:rsidR="00965F27" w:rsidRPr="005E60E0">
              <w:rPr>
                <w:b/>
                <w:sz w:val="22"/>
                <w:szCs w:val="22"/>
                <w:highlight w:val="yellow"/>
                <w:lang w:val="bg-BG"/>
              </w:rPr>
              <w:t xml:space="preserve"> има ангажимент да определи както подкрепата по линия на финансовия инструмент, така и необходимия размер на БФП</w:t>
            </w:r>
            <w:r w:rsidR="009F2AE0" w:rsidRPr="005E60E0">
              <w:rPr>
                <w:b/>
                <w:sz w:val="22"/>
                <w:szCs w:val="22"/>
                <w:highlight w:val="yellow"/>
                <w:lang w:val="bg-BG"/>
              </w:rPr>
              <w:t xml:space="preserve">, за което издава </w:t>
            </w:r>
            <w:r w:rsidR="005E60E0">
              <w:rPr>
                <w:b/>
                <w:sz w:val="22"/>
                <w:szCs w:val="22"/>
                <w:highlight w:val="yellow"/>
                <w:lang w:val="bg-BG"/>
              </w:rPr>
              <w:t xml:space="preserve">документ - </w:t>
            </w:r>
            <w:r w:rsidR="009F2AE0" w:rsidRPr="005E60E0">
              <w:rPr>
                <w:b/>
                <w:sz w:val="22"/>
                <w:szCs w:val="22"/>
                <w:highlight w:val="yellow"/>
                <w:lang w:val="bg-BG"/>
              </w:rPr>
              <w:t>становище</w:t>
            </w:r>
            <w:r w:rsidR="00965F27" w:rsidRPr="005E60E0">
              <w:rPr>
                <w:b/>
                <w:sz w:val="22"/>
                <w:szCs w:val="22"/>
                <w:lang w:val="bg-BG"/>
              </w:rPr>
              <w:t>.</w:t>
            </w:r>
          </w:p>
          <w:p w:rsidR="008D441A" w:rsidRPr="009F7AC2" w:rsidRDefault="008D441A" w:rsidP="00E36DF6">
            <w:pPr>
              <w:spacing w:after="120"/>
              <w:jc w:val="both"/>
              <w:rPr>
                <w:sz w:val="22"/>
                <w:szCs w:val="22"/>
                <w:lang w:val="bg-BG"/>
              </w:rPr>
            </w:pPr>
            <w:r w:rsidRPr="009F7AC2">
              <w:rPr>
                <w:sz w:val="22"/>
                <w:szCs w:val="22"/>
                <w:lang w:val="bg-BG"/>
              </w:rPr>
              <w:t xml:space="preserve">Всички </w:t>
            </w:r>
            <w:r w:rsidR="00515D9E" w:rsidRPr="009F7AC2">
              <w:rPr>
                <w:sz w:val="22"/>
                <w:szCs w:val="22"/>
                <w:lang w:val="bg-BG"/>
              </w:rPr>
              <w:t xml:space="preserve">проекти следва да включват </w:t>
            </w:r>
            <w:r w:rsidR="00BE3F5F" w:rsidRPr="009F7AC2">
              <w:rPr>
                <w:sz w:val="22"/>
                <w:szCs w:val="22"/>
                <w:lang w:val="bg-BG"/>
              </w:rPr>
              <w:t>мерки, насочени</w:t>
            </w:r>
            <w:r w:rsidRPr="009F7AC2">
              <w:rPr>
                <w:sz w:val="22"/>
                <w:szCs w:val="22"/>
                <w:lang w:val="bg-BG"/>
              </w:rPr>
              <w:t xml:space="preserve"> </w:t>
            </w:r>
            <w:r w:rsidR="00BE3F5F" w:rsidRPr="009F7AC2">
              <w:rPr>
                <w:sz w:val="22"/>
                <w:szCs w:val="22"/>
                <w:lang w:val="bg-BG"/>
              </w:rPr>
              <w:t>към подобряване на</w:t>
            </w:r>
            <w:r w:rsidRPr="009F7AC2">
              <w:rPr>
                <w:sz w:val="22"/>
                <w:szCs w:val="22"/>
                <w:lang w:val="bg-BG"/>
              </w:rPr>
              <w:t xml:space="preserve"> </w:t>
            </w:r>
            <w:r w:rsidRPr="009F7AC2">
              <w:rPr>
                <w:b/>
                <w:sz w:val="22"/>
                <w:szCs w:val="22"/>
                <w:lang w:val="bg-BG"/>
              </w:rPr>
              <w:t>достъпа на хора с увреждания до сградите</w:t>
            </w:r>
            <w:r w:rsidRPr="009F7AC2">
              <w:rPr>
                <w:sz w:val="22"/>
                <w:szCs w:val="22"/>
                <w:lang w:val="bg-BG"/>
              </w:rPr>
              <w:t xml:space="preserve">, </w:t>
            </w:r>
            <w:r w:rsidR="00515D9E" w:rsidRPr="009F7AC2">
              <w:rPr>
                <w:sz w:val="22"/>
                <w:szCs w:val="22"/>
                <w:lang w:val="bg-BG"/>
              </w:rPr>
              <w:t>в съответствие</w:t>
            </w:r>
            <w:r w:rsidRPr="009F7AC2">
              <w:rPr>
                <w:sz w:val="22"/>
                <w:szCs w:val="22"/>
                <w:lang w:val="bg-BG"/>
              </w:rPr>
              <w:t xml:space="preserve"> с изискванията на Наредба №4 от 01.07.2009г. за </w:t>
            </w:r>
            <w:r w:rsidRPr="009F7AC2">
              <w:rPr>
                <w:bCs/>
                <w:sz w:val="22"/>
                <w:szCs w:val="22"/>
                <w:lang w:val="bg-BG"/>
              </w:rPr>
              <w:t>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9F7AC2">
              <w:rPr>
                <w:sz w:val="22"/>
                <w:szCs w:val="22"/>
                <w:lang w:val="bg-BG"/>
              </w:rPr>
              <w:t>.</w:t>
            </w:r>
          </w:p>
          <w:p w:rsidR="00B955F7" w:rsidRPr="009F7AC2" w:rsidRDefault="00B955F7" w:rsidP="00B955F7">
            <w:pPr>
              <w:spacing w:before="60" w:after="60"/>
              <w:jc w:val="both"/>
              <w:rPr>
                <w:rFonts w:cs="Arial"/>
                <w:b/>
                <w:i/>
                <w:sz w:val="22"/>
                <w:szCs w:val="22"/>
                <w:u w:val="single"/>
                <w:lang w:val="bg-BG"/>
              </w:rPr>
            </w:pPr>
            <w:r w:rsidRPr="009F7AC2">
              <w:rPr>
                <w:rFonts w:cs="Arial"/>
                <w:b/>
                <w:i/>
                <w:sz w:val="22"/>
                <w:szCs w:val="22"/>
                <w:u w:val="single"/>
                <w:lang w:val="bg-BG"/>
              </w:rPr>
              <w:t>ВАЖНО</w:t>
            </w:r>
            <w:r w:rsidRPr="009F7AC2">
              <w:rPr>
                <w:u w:val="single"/>
                <w:lang w:val="bg-BG"/>
              </w:rPr>
              <w:t xml:space="preserve"> </w:t>
            </w:r>
            <w:r w:rsidRPr="009F7AC2">
              <w:rPr>
                <w:rFonts w:cs="Arial"/>
                <w:b/>
                <w:i/>
                <w:caps/>
                <w:sz w:val="22"/>
                <w:szCs w:val="22"/>
                <w:u w:val="single"/>
                <w:lang w:val="bg-BG"/>
              </w:rPr>
              <w:t>за интервенции в административни сгради на държавната и общинската администрация</w:t>
            </w:r>
            <w:r w:rsidR="00F511E3" w:rsidRPr="009F7AC2">
              <w:rPr>
                <w:rFonts w:cs="Arial"/>
                <w:b/>
                <w:i/>
                <w:caps/>
                <w:sz w:val="22"/>
                <w:szCs w:val="22"/>
                <w:u w:val="single"/>
                <w:lang w:val="bg-BG"/>
              </w:rPr>
              <w:t xml:space="preserve"> и за студентски общежития</w:t>
            </w:r>
            <w:r w:rsidRPr="009F7AC2">
              <w:rPr>
                <w:rFonts w:cs="Arial"/>
                <w:b/>
                <w:i/>
                <w:sz w:val="22"/>
                <w:szCs w:val="22"/>
                <w:u w:val="single"/>
                <w:lang w:val="bg-BG"/>
              </w:rPr>
              <w:t>!!!</w:t>
            </w:r>
          </w:p>
          <w:p w:rsidR="00B955F7" w:rsidRPr="009F7AC2" w:rsidRDefault="00B955F7" w:rsidP="00B955F7">
            <w:pPr>
              <w:spacing w:before="60" w:after="60"/>
              <w:jc w:val="both"/>
              <w:rPr>
                <w:sz w:val="22"/>
                <w:szCs w:val="22"/>
                <w:lang w:val="bg-BG"/>
              </w:rPr>
            </w:pPr>
            <w:r w:rsidRPr="009F7AC2">
              <w:rPr>
                <w:rFonts w:cs="Arial"/>
                <w:bCs/>
                <w:sz w:val="22"/>
                <w:szCs w:val="22"/>
                <w:lang w:val="bg-BG"/>
              </w:rPr>
              <w:t xml:space="preserve">Всички проекти следва да включват </w:t>
            </w:r>
            <w:r w:rsidRPr="009F7AC2">
              <w:rPr>
                <w:rFonts w:cs="Arial"/>
                <w:b/>
                <w:bCs/>
                <w:sz w:val="22"/>
                <w:szCs w:val="22"/>
                <w:lang w:val="bg-BG"/>
              </w:rPr>
              <w:t>изпълнение на енергоспестяващи мерки в целите сгради</w:t>
            </w:r>
            <w:r w:rsidRPr="009F7AC2">
              <w:rPr>
                <w:rFonts w:cs="Arial"/>
                <w:bCs/>
                <w:sz w:val="22"/>
                <w:szCs w:val="22"/>
                <w:lang w:val="bg-BG"/>
              </w:rPr>
              <w:t>.</w:t>
            </w:r>
            <w:r w:rsidRPr="009F7AC2">
              <w:rPr>
                <w:sz w:val="22"/>
                <w:szCs w:val="22"/>
                <w:lang w:val="bg-BG"/>
              </w:rPr>
              <w:t xml:space="preserve"> В случай на собственост в сградата, различна от тази на бенефициента или партньора, бенефициентът следва да поеме ангажимент за внедряване на мерки за енергийна ефективност на цялата сграда, като частта от сградата – частна собственост следва да се финансира със средства извън БФП (100%).</w:t>
            </w:r>
          </w:p>
          <w:p w:rsidR="00B955F7" w:rsidRPr="009F7AC2" w:rsidRDefault="00B955F7" w:rsidP="00B955F7">
            <w:pPr>
              <w:spacing w:before="60" w:after="60"/>
              <w:jc w:val="both"/>
              <w:rPr>
                <w:sz w:val="22"/>
                <w:szCs w:val="22"/>
                <w:lang w:val="bg-BG"/>
              </w:rPr>
            </w:pPr>
            <w:r w:rsidRPr="009F7AC2">
              <w:rPr>
                <w:sz w:val="22"/>
                <w:szCs w:val="22"/>
                <w:lang w:val="bg-BG"/>
              </w:rPr>
              <w:t xml:space="preserve">Всички проекти следва да бъдат придружени от </w:t>
            </w:r>
            <w:r w:rsidRPr="009F7AC2">
              <w:rPr>
                <w:b/>
                <w:sz w:val="22"/>
                <w:szCs w:val="22"/>
                <w:lang w:val="bg-BG"/>
              </w:rPr>
              <w:t xml:space="preserve">декларация от ръководството на съответната институция, </w:t>
            </w:r>
            <w:r w:rsidRPr="009F7AC2">
              <w:rPr>
                <w:sz w:val="22"/>
                <w:szCs w:val="22"/>
                <w:lang w:val="bg-BG"/>
              </w:rPr>
              <w:t xml:space="preserve">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 </w:t>
            </w:r>
          </w:p>
          <w:p w:rsidR="00AD35C8" w:rsidRPr="009F7AC2" w:rsidRDefault="00AD35C8" w:rsidP="00AD35C8">
            <w:pPr>
              <w:spacing w:before="60" w:after="60"/>
              <w:jc w:val="both"/>
              <w:rPr>
                <w:sz w:val="22"/>
                <w:szCs w:val="22"/>
                <w:lang w:val="bg-BG"/>
              </w:rPr>
            </w:pPr>
            <w:r w:rsidRPr="009F7AC2">
              <w:rPr>
                <w:sz w:val="22"/>
                <w:szCs w:val="22"/>
                <w:lang w:val="bg-BG"/>
              </w:rPr>
              <w:t xml:space="preserve">Всички проекти следва да бъдат придружени от </w:t>
            </w:r>
            <w:r w:rsidRPr="009F7AC2">
              <w:rPr>
                <w:b/>
                <w:sz w:val="22"/>
                <w:szCs w:val="22"/>
                <w:lang w:val="bg-BG"/>
              </w:rPr>
              <w:t xml:space="preserve">декларация от собственика на </w:t>
            </w:r>
            <w:r w:rsidR="00B163BC" w:rsidRPr="009F7AC2">
              <w:rPr>
                <w:b/>
                <w:sz w:val="22"/>
                <w:szCs w:val="22"/>
                <w:lang w:val="bg-BG"/>
              </w:rPr>
              <w:t>сградния фонд</w:t>
            </w:r>
            <w:r w:rsidRPr="009F7AC2">
              <w:rPr>
                <w:sz w:val="22"/>
                <w:szCs w:val="22"/>
                <w:lang w:val="bg-BG"/>
              </w:rPr>
              <w:t xml:space="preserve">, с която се гарантира че съответната институция ще има възможност да използва сградата </w:t>
            </w:r>
            <w:r w:rsidRPr="009F7AC2">
              <w:rPr>
                <w:sz w:val="22"/>
                <w:szCs w:val="22"/>
                <w:lang w:val="bg-BG"/>
              </w:rPr>
              <w:lastRenderedPageBreak/>
              <w:t>за период, не по-малък от 5 години след крайното плащане към бенефициента.</w:t>
            </w:r>
          </w:p>
          <w:p w:rsidR="00AD35C8" w:rsidRPr="009F7AC2" w:rsidRDefault="006F0A86" w:rsidP="00B163BC">
            <w:pPr>
              <w:spacing w:before="120" w:after="120"/>
              <w:jc w:val="both"/>
              <w:rPr>
                <w:rFonts w:cs="Arial"/>
                <w:b/>
                <w:i/>
                <w:sz w:val="22"/>
                <w:szCs w:val="22"/>
                <w:u w:val="single"/>
                <w:lang w:val="bg-BG"/>
              </w:rPr>
            </w:pPr>
            <w:r w:rsidRPr="009F7AC2">
              <w:rPr>
                <w:rFonts w:cs="Arial"/>
                <w:b/>
                <w:i/>
                <w:sz w:val="22"/>
                <w:szCs w:val="22"/>
                <w:u w:val="single"/>
                <w:lang w:val="bg-BG"/>
              </w:rPr>
              <w:t>ВАЖНО</w:t>
            </w:r>
            <w:r w:rsidRPr="009F7AC2">
              <w:rPr>
                <w:u w:val="single"/>
                <w:lang w:val="bg-BG"/>
              </w:rPr>
              <w:t xml:space="preserve"> </w:t>
            </w:r>
            <w:r w:rsidRPr="009F7AC2">
              <w:rPr>
                <w:rFonts w:cs="Arial"/>
                <w:b/>
                <w:i/>
                <w:caps/>
                <w:sz w:val="22"/>
                <w:szCs w:val="22"/>
                <w:u w:val="single"/>
                <w:lang w:val="bg-BG"/>
              </w:rPr>
              <w:t>за интервенции в многофамилни жилищни сгради</w:t>
            </w:r>
            <w:r w:rsidRPr="009F7AC2">
              <w:rPr>
                <w:rFonts w:cs="Arial"/>
                <w:b/>
                <w:i/>
                <w:sz w:val="22"/>
                <w:szCs w:val="22"/>
                <w:u w:val="single"/>
                <w:lang w:val="bg-BG"/>
              </w:rPr>
              <w:t>!!!</w:t>
            </w:r>
          </w:p>
          <w:p w:rsidR="0019518F" w:rsidRPr="009F7AC2" w:rsidRDefault="0019518F" w:rsidP="00E36DF6">
            <w:pPr>
              <w:spacing w:after="120"/>
              <w:jc w:val="both"/>
              <w:rPr>
                <w:rFonts w:cs="Arial"/>
                <w:sz w:val="22"/>
                <w:szCs w:val="22"/>
                <w:lang w:val="bg-BG"/>
              </w:rPr>
            </w:pPr>
            <w:r w:rsidRPr="009F7AC2">
              <w:rPr>
                <w:rFonts w:cs="Arial"/>
                <w:sz w:val="22"/>
                <w:szCs w:val="22"/>
                <w:lang w:val="bg-BG"/>
              </w:rPr>
              <w:t>Допустими са интервенции върху следните видове многофамилни жилищни сгради:</w:t>
            </w:r>
          </w:p>
          <w:p w:rsidR="00A5743D" w:rsidRPr="009F7AC2" w:rsidRDefault="00CB4BE1" w:rsidP="00BD1350">
            <w:pPr>
              <w:numPr>
                <w:ilvl w:val="0"/>
                <w:numId w:val="53"/>
              </w:numPr>
              <w:spacing w:after="120"/>
              <w:ind w:left="318" w:hanging="318"/>
              <w:jc w:val="both"/>
              <w:rPr>
                <w:rFonts w:cs="Arial"/>
                <w:sz w:val="22"/>
                <w:szCs w:val="22"/>
                <w:lang w:val="bg-BG"/>
              </w:rPr>
            </w:pPr>
            <w:r w:rsidRPr="009F7AC2">
              <w:rPr>
                <w:rFonts w:cs="Arial"/>
                <w:sz w:val="22"/>
                <w:szCs w:val="22"/>
                <w:lang w:val="bg-BG"/>
              </w:rPr>
              <w:t>м</w:t>
            </w:r>
            <w:r w:rsidR="00A5743D" w:rsidRPr="009F7AC2">
              <w:rPr>
                <w:rFonts w:cs="Arial"/>
                <w:sz w:val="22"/>
                <w:szCs w:val="22"/>
                <w:lang w:val="bg-BG"/>
              </w:rPr>
              <w:t>ногофамилни жилищни сгради</w:t>
            </w:r>
            <w:r w:rsidR="00933BD5" w:rsidRPr="009F7AC2">
              <w:rPr>
                <w:rFonts w:cs="Arial"/>
                <w:sz w:val="22"/>
                <w:szCs w:val="22"/>
                <w:lang w:val="bg-BG"/>
              </w:rPr>
              <w:t>, които са</w:t>
            </w:r>
            <w:r w:rsidR="00A5743D" w:rsidRPr="009F7AC2">
              <w:rPr>
                <w:rFonts w:cs="Arial"/>
                <w:sz w:val="22"/>
                <w:szCs w:val="22"/>
                <w:lang w:val="bg-BG"/>
              </w:rPr>
              <w:t xml:space="preserve"> масивни сгради</w:t>
            </w:r>
            <w:r w:rsidR="00933BD5" w:rsidRPr="009F7AC2">
              <w:rPr>
                <w:rFonts w:cs="Arial"/>
                <w:sz w:val="22"/>
                <w:szCs w:val="22"/>
                <w:lang w:val="bg-BG"/>
              </w:rPr>
              <w:t xml:space="preserve"> и са</w:t>
            </w:r>
            <w:r w:rsidR="00A5743D" w:rsidRPr="009F7AC2">
              <w:rPr>
                <w:rFonts w:cs="Arial"/>
                <w:sz w:val="22"/>
                <w:szCs w:val="22"/>
                <w:lang w:val="bg-BG"/>
              </w:rPr>
              <w:t xml:space="preserve"> проектирани преди 26 април 1999 г. в </w:t>
            </w:r>
            <w:r w:rsidR="0019518F" w:rsidRPr="009F7AC2">
              <w:rPr>
                <w:rFonts w:cs="Arial"/>
                <w:sz w:val="22"/>
                <w:szCs w:val="22"/>
                <w:lang w:val="bg-BG"/>
              </w:rPr>
              <w:t>39-те града от 1-во до 3-то йерархично ниво</w:t>
            </w:r>
            <w:r w:rsidR="00A5743D" w:rsidRPr="009F7AC2">
              <w:rPr>
                <w:rFonts w:cs="Arial"/>
                <w:sz w:val="22"/>
                <w:szCs w:val="22"/>
                <w:lang w:val="bg-BG"/>
              </w:rPr>
              <w:t>, които са извън обхвата на Националната програма за енергийна ефективност на многофамилни жилищни сгради;</w:t>
            </w:r>
          </w:p>
          <w:p w:rsidR="00A5743D" w:rsidRPr="009F7AC2" w:rsidRDefault="00CB4BE1" w:rsidP="00BD1350">
            <w:pPr>
              <w:numPr>
                <w:ilvl w:val="0"/>
                <w:numId w:val="53"/>
              </w:numPr>
              <w:spacing w:after="120"/>
              <w:ind w:left="318" w:hanging="318"/>
              <w:jc w:val="both"/>
              <w:rPr>
                <w:rFonts w:cs="Arial"/>
                <w:sz w:val="22"/>
                <w:szCs w:val="22"/>
                <w:lang w:val="bg-BG"/>
              </w:rPr>
            </w:pPr>
            <w:r w:rsidRPr="009F7AC2">
              <w:rPr>
                <w:rFonts w:cs="Arial"/>
                <w:sz w:val="22"/>
                <w:szCs w:val="22"/>
                <w:lang w:val="bg-BG"/>
              </w:rPr>
              <w:t>м</w:t>
            </w:r>
            <w:r w:rsidR="00A5743D" w:rsidRPr="009F7AC2">
              <w:rPr>
                <w:rFonts w:cs="Arial"/>
                <w:sz w:val="22"/>
                <w:szCs w:val="22"/>
                <w:lang w:val="bg-BG"/>
              </w:rPr>
              <w:t xml:space="preserve">ногофамилни жилищни сгради </w:t>
            </w:r>
            <w:r w:rsidR="00B63029" w:rsidRPr="009F7AC2">
              <w:rPr>
                <w:rFonts w:cs="Arial"/>
                <w:sz w:val="22"/>
                <w:szCs w:val="22"/>
                <w:lang w:val="bg-BG"/>
              </w:rPr>
              <w:t>с не повече от</w:t>
            </w:r>
            <w:r w:rsidR="00A5743D" w:rsidRPr="009F7AC2">
              <w:rPr>
                <w:rFonts w:cs="Arial"/>
                <w:sz w:val="22"/>
                <w:szCs w:val="22"/>
                <w:lang w:val="bg-BG"/>
              </w:rPr>
              <w:t xml:space="preserve"> 3</w:t>
            </w:r>
            <w:r w:rsidR="00933BD5" w:rsidRPr="009F7AC2">
              <w:rPr>
                <w:rFonts w:cs="Arial"/>
                <w:sz w:val="22"/>
                <w:szCs w:val="22"/>
                <w:lang w:val="bg-BG"/>
              </w:rPr>
              <w:t>5</w:t>
            </w:r>
            <w:r w:rsidR="00A5743D" w:rsidRPr="009F7AC2">
              <w:rPr>
                <w:rFonts w:cs="Arial"/>
                <w:sz w:val="22"/>
                <w:szCs w:val="22"/>
                <w:lang w:val="bg-BG"/>
              </w:rPr>
              <w:t xml:space="preserve"> самостоятелни обекта с жилищно предназначение, строени по индустриален способ: ЕПЖС (едропанелно жилищно строителство); ППП (пакетно-повдигани плочи); ЕПК (едроплощен кофраж); пълзящ кофраж и разновидностите им </w:t>
            </w:r>
            <w:r w:rsidR="0019518F" w:rsidRPr="009F7AC2">
              <w:rPr>
                <w:rFonts w:cs="Arial"/>
                <w:sz w:val="22"/>
                <w:szCs w:val="22"/>
                <w:lang w:val="bg-BG"/>
              </w:rPr>
              <w:t>в 39-те града от 1-во до 3-то йерархично ниво</w:t>
            </w:r>
            <w:r w:rsidR="00A5743D" w:rsidRPr="009F7AC2">
              <w:rPr>
                <w:rFonts w:cs="Arial"/>
                <w:sz w:val="22"/>
                <w:szCs w:val="22"/>
                <w:lang w:val="bg-BG"/>
              </w:rPr>
              <w:t>, които са извън обхвата на Националната програма за енергийна ефективност на многофамилни жилищни сгради.</w:t>
            </w:r>
          </w:p>
          <w:p w:rsidR="004808C4" w:rsidRPr="001909EC" w:rsidRDefault="004808C4" w:rsidP="00E36DF6">
            <w:pPr>
              <w:spacing w:after="120"/>
              <w:jc w:val="both"/>
              <w:rPr>
                <w:rFonts w:cs="Arial"/>
                <w:sz w:val="22"/>
                <w:szCs w:val="22"/>
                <w:lang w:val="bg-BG"/>
              </w:rPr>
            </w:pPr>
            <w:r w:rsidRPr="009F7AC2">
              <w:rPr>
                <w:rFonts w:cs="Arial"/>
                <w:sz w:val="22"/>
                <w:szCs w:val="22"/>
                <w:lang w:val="bg-BG"/>
              </w:rPr>
              <w:t xml:space="preserve">При интервенции върху </w:t>
            </w:r>
            <w:r w:rsidRPr="009F7AC2">
              <w:rPr>
                <w:rFonts w:cs="Arial"/>
                <w:b/>
                <w:sz w:val="22"/>
                <w:szCs w:val="22"/>
                <w:lang w:val="bg-BG"/>
              </w:rPr>
              <w:t>многофамилни жилищни сгради</w:t>
            </w:r>
            <w:r w:rsidRPr="009F7AC2">
              <w:rPr>
                <w:rFonts w:cs="Arial"/>
                <w:sz w:val="22"/>
                <w:szCs w:val="22"/>
                <w:lang w:val="bg-BG"/>
              </w:rPr>
              <w:t xml:space="preserve">, конкретният бенефициент следва да </w:t>
            </w:r>
            <w:r w:rsidR="009F39FD" w:rsidRPr="009F7AC2">
              <w:rPr>
                <w:rFonts w:cs="Arial"/>
                <w:sz w:val="22"/>
                <w:szCs w:val="22"/>
                <w:lang w:val="bg-BG"/>
              </w:rPr>
              <w:t xml:space="preserve">сключи </w:t>
            </w:r>
            <w:r w:rsidRPr="009F7AC2">
              <w:rPr>
                <w:rFonts w:cs="Arial"/>
                <w:sz w:val="22"/>
                <w:szCs w:val="22"/>
                <w:lang w:val="bg-BG"/>
              </w:rPr>
              <w:t xml:space="preserve">договор със съответното сдружение на собствениците, създадено по реда на чл. 25, ал. 1 от </w:t>
            </w:r>
            <w:r w:rsidRPr="0086233E">
              <w:rPr>
                <w:rFonts w:cs="Arial"/>
                <w:sz w:val="22"/>
                <w:szCs w:val="22"/>
                <w:lang w:val="bg-BG"/>
              </w:rPr>
              <w:t xml:space="preserve">ЗУЕС. Не са допустими сдружения, създадени с цел и осъществяващи друга дейност, в т.ч. и по чл. 25, ал. 2 от ЗУЕС, включително стопански дейности, като отдаване под наем на общи части. </w:t>
            </w:r>
            <w:r w:rsidR="0006158C" w:rsidRPr="001909EC">
              <w:rPr>
                <w:rFonts w:cs="Arial"/>
                <w:sz w:val="22"/>
                <w:szCs w:val="22"/>
                <w:lang w:val="bg-BG"/>
              </w:rPr>
              <w:t>Договорите между общината бенефициент и сдруженията на собствениците на самостоятелни обекти в сградите, обект на интервенция, следва да съдържат всички необходими текстове съгласно образеца в приложение Н на Насоките за кандидатстване и по-специално текстовете на чл. 6, алинеи 1, 2, 3, 4, 10, 11 и 12 от образеца. Договорите между общината бенефициент и сдруженията на собствениците на самостоятелни обекти в сградите, обект на интервенция, следва да бъдат представени към проектното предложение на етапа на кандидатстване.</w:t>
            </w:r>
          </w:p>
          <w:p w:rsidR="002C6661" w:rsidRPr="009F7AC2" w:rsidRDefault="00181163" w:rsidP="00E36DF6">
            <w:pPr>
              <w:spacing w:after="120"/>
              <w:jc w:val="both"/>
              <w:rPr>
                <w:rFonts w:cs="Arial"/>
                <w:sz w:val="22"/>
                <w:szCs w:val="22"/>
                <w:lang w:val="bg-BG"/>
              </w:rPr>
            </w:pPr>
            <w:r w:rsidRPr="001909EC">
              <w:rPr>
                <w:sz w:val="22"/>
                <w:szCs w:val="22"/>
                <w:lang w:val="bg-BG"/>
              </w:rPr>
              <w:t xml:space="preserve">На етапа на кандидатстване към проектното предложение кандидатът следва да представи доказателствени материали относно </w:t>
            </w:r>
            <w:r w:rsidRPr="001909EC">
              <w:rPr>
                <w:b/>
                <w:sz w:val="22"/>
                <w:szCs w:val="22"/>
                <w:lang w:val="bg-BG"/>
              </w:rPr>
              <w:t>проведени публична и прозрачна информационна кампания преди подаване на проектното предложение</w:t>
            </w:r>
            <w:r w:rsidRPr="001909EC">
              <w:rPr>
                <w:sz w:val="22"/>
                <w:szCs w:val="22"/>
                <w:lang w:val="bg-BG"/>
              </w:rPr>
              <w:t xml:space="preserve"> и </w:t>
            </w:r>
            <w:r w:rsidRPr="001909EC">
              <w:rPr>
                <w:b/>
                <w:sz w:val="22"/>
                <w:szCs w:val="22"/>
                <w:lang w:val="bg-BG"/>
              </w:rPr>
              <w:t>недискриминационен подбор на включените в проектното предложение жилищни сгради</w:t>
            </w:r>
            <w:r w:rsidRPr="001909EC">
              <w:rPr>
                <w:sz w:val="22"/>
                <w:szCs w:val="22"/>
                <w:lang w:val="bg-BG"/>
              </w:rPr>
              <w:t xml:space="preserve"> в съответствие с Приложение Н към Насоките за кандидатстване.</w:t>
            </w:r>
          </w:p>
          <w:p w:rsidR="008D441A" w:rsidRPr="009F7AC2" w:rsidRDefault="008D441A" w:rsidP="00D04926">
            <w:pPr>
              <w:spacing w:after="120"/>
              <w:jc w:val="both"/>
              <w:rPr>
                <w:rFonts w:cs="Arial"/>
                <w:sz w:val="22"/>
                <w:szCs w:val="22"/>
                <w:lang w:val="bg-BG"/>
              </w:rPr>
            </w:pPr>
            <w:r w:rsidRPr="009F7AC2">
              <w:rPr>
                <w:rFonts w:cs="Arial"/>
                <w:sz w:val="22"/>
                <w:szCs w:val="22"/>
                <w:lang w:val="bg-BG"/>
              </w:rPr>
              <w:t xml:space="preserve">Допустимите за финансиране многофамилни жилищни сгради, критериите за избор на сградите, допустимите дейности и разходи и необходимите документи са детайлно разписани в </w:t>
            </w:r>
            <w:r w:rsidRPr="009F7AC2">
              <w:rPr>
                <w:rFonts w:cs="Arial"/>
                <w:b/>
                <w:sz w:val="22"/>
                <w:szCs w:val="22"/>
                <w:lang w:val="bg-BG"/>
              </w:rPr>
              <w:t>Приложение</w:t>
            </w:r>
            <w:r w:rsidR="00D04926" w:rsidRPr="009F7AC2">
              <w:rPr>
                <w:rFonts w:cs="Arial"/>
                <w:b/>
                <w:sz w:val="22"/>
                <w:szCs w:val="22"/>
                <w:lang w:val="bg-BG"/>
              </w:rPr>
              <w:t xml:space="preserve"> Н - </w:t>
            </w:r>
            <w:r w:rsidR="00296BD5" w:rsidRPr="009F7AC2">
              <w:rPr>
                <w:rFonts w:cs="Arial"/>
                <w:b/>
                <w:sz w:val="22"/>
                <w:szCs w:val="22"/>
                <w:lang w:val="bg-BG"/>
              </w:rPr>
              <w:t xml:space="preserve">Указания за изпълнение на проекти за енергийна ефективност на многофамилни жилищни сгради по Инвестиционен приоритет „Енергийна ефективност в административни и жилищни сгради” на Оперативна програма „Региони в растеж“ 2014 – 2020 </w:t>
            </w:r>
            <w:r w:rsidRPr="009F7AC2">
              <w:rPr>
                <w:rFonts w:cs="Arial"/>
                <w:sz w:val="22"/>
                <w:szCs w:val="22"/>
                <w:lang w:val="bg-BG"/>
              </w:rPr>
              <w:t>към настоящите Насоки за кандидатстване.</w:t>
            </w:r>
          </w:p>
        </w:tc>
      </w:tr>
    </w:tbl>
    <w:p w:rsidR="00A6527F" w:rsidRPr="009F7AC2" w:rsidRDefault="00A6527F" w:rsidP="001B1711">
      <w:pPr>
        <w:spacing w:after="120"/>
        <w:jc w:val="both"/>
        <w:rPr>
          <w:b/>
          <w:sz w:val="22"/>
          <w:szCs w:val="22"/>
          <w:u w:val="single"/>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D04926" w:rsidRPr="00C81BEB">
        <w:tc>
          <w:tcPr>
            <w:tcW w:w="9954" w:type="dxa"/>
            <w:shd w:val="clear" w:color="auto" w:fill="auto"/>
          </w:tcPr>
          <w:p w:rsidR="00D04926" w:rsidRPr="009F7AC2" w:rsidRDefault="00D04926" w:rsidP="0003413F">
            <w:pPr>
              <w:autoSpaceDE w:val="0"/>
              <w:autoSpaceDN w:val="0"/>
              <w:adjustRightInd w:val="0"/>
              <w:spacing w:before="240" w:after="240"/>
              <w:jc w:val="both"/>
              <w:rPr>
                <w:b/>
                <w:sz w:val="22"/>
                <w:szCs w:val="22"/>
                <w:u w:val="single"/>
                <w:lang w:val="bg-BG"/>
              </w:rPr>
            </w:pPr>
            <w:r w:rsidRPr="009F7AC2">
              <w:rPr>
                <w:b/>
                <w:sz w:val="22"/>
                <w:szCs w:val="22"/>
                <w:u w:val="single"/>
                <w:lang w:val="bg-BG"/>
              </w:rPr>
              <w:t>Инвестиционен приоритет: „Интегриран градски транспорт“</w:t>
            </w:r>
          </w:p>
        </w:tc>
      </w:tr>
    </w:tbl>
    <w:p w:rsidR="00DB5F6F" w:rsidRPr="009F7AC2" w:rsidRDefault="00DB5F6F" w:rsidP="009A4632">
      <w:pPr>
        <w:pStyle w:val="GfAheading1"/>
        <w:numPr>
          <w:ilvl w:val="0"/>
          <w:numId w:val="25"/>
        </w:numPr>
        <w:spacing w:before="120"/>
        <w:ind w:left="357" w:hanging="357"/>
        <w:jc w:val="both"/>
        <w:rPr>
          <w:rFonts w:ascii="Arial" w:hAnsi="Arial" w:cs="Arial"/>
          <w:sz w:val="22"/>
          <w:szCs w:val="22"/>
        </w:rPr>
      </w:pPr>
      <w:r w:rsidRPr="009F7AC2">
        <w:rPr>
          <w:rFonts w:ascii="Arial" w:hAnsi="Arial" w:cs="Arial"/>
          <w:sz w:val="22"/>
          <w:szCs w:val="22"/>
        </w:rPr>
        <w:t xml:space="preserve">Разработване на планове за управление на движението и въвеждане на Интелигентни транспортни системи (ИТС), </w:t>
      </w:r>
      <w:r w:rsidRPr="009F7AC2">
        <w:rPr>
          <w:rFonts w:ascii="Arial" w:hAnsi="Arial" w:cs="Arial"/>
          <w:b w:val="0"/>
          <w:sz w:val="22"/>
          <w:szCs w:val="22"/>
        </w:rPr>
        <w:t>включващи автоматизирани системи за управление и контрол на движението, за откриване на МПС и за локализация и осигуряване на предимство на МПС от обществения градски транспорт, системи за информация на пътниците в реално време, автоматизирани системи за продажба на билети, подсистеми за връзка, системи за видеонаблюдение за центровете за градска мобилност и др.</w:t>
      </w:r>
    </w:p>
    <w:p w:rsidR="00DB5F6F" w:rsidRPr="009F7AC2" w:rsidRDefault="00DB5F6F" w:rsidP="009A4632">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Подобряване на достъпността на спирките на обществения градски транспорт и довеждащата до тях инфраструктура (подлези и надлези),</w:t>
      </w:r>
      <w:r w:rsidRPr="009F7AC2">
        <w:rPr>
          <w:rFonts w:ascii="Arial" w:hAnsi="Arial" w:cs="Arial"/>
          <w:b w:val="0"/>
          <w:sz w:val="22"/>
          <w:szCs w:val="22"/>
        </w:rPr>
        <w:t xml:space="preserve"> като например платформи и асансьори за хора с увреждания, премахване на пречките за ориентация и информация, светлинно и звуково обявяване на спирките, ясно визуално означаване на линиите и разписанията, информация, разбираема и подходяща за хора с намалено зрение или незрящи и др.;</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lastRenderedPageBreak/>
        <w:t>Обновяване на транспортната инфраструктура</w:t>
      </w:r>
      <w:r w:rsidRPr="009F7AC2">
        <w:rPr>
          <w:rFonts w:ascii="Arial" w:hAnsi="Arial" w:cs="Arial"/>
          <w:b w:val="0"/>
          <w:sz w:val="22"/>
          <w:szCs w:val="22"/>
        </w:rPr>
        <w:t>, като например гнездовата и контактна мрежа, подобряване на спирки, депа, бази за ремонт, поддръжка и оборудване;</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t>Развитие на инфраструктурна маршрутна мрежа с нови дестинации</w:t>
      </w:r>
      <w:r w:rsidRPr="009F7AC2">
        <w:rPr>
          <w:rFonts w:ascii="Arial" w:hAnsi="Arial" w:cs="Arial"/>
          <w:b w:val="0"/>
          <w:sz w:val="22"/>
          <w:szCs w:val="22"/>
        </w:rPr>
        <w:t xml:space="preserve"> до по-отдалечени жилищни райони;</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t>Осигуряване на системи за защита от шума</w:t>
      </w:r>
      <w:r w:rsidRPr="009F7AC2">
        <w:rPr>
          <w:rFonts w:ascii="Arial" w:hAnsi="Arial" w:cs="Arial"/>
          <w:b w:val="0"/>
          <w:sz w:val="22"/>
          <w:szCs w:val="22"/>
        </w:rPr>
        <w:t>, като например осигуряване на трамвайните линии с антивибрационни и шумозащитни елементи;</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t xml:space="preserve">Разработване и подобряване на системи за обществен градски транспорт, </w:t>
      </w:r>
      <w:r w:rsidRPr="009F7AC2">
        <w:rPr>
          <w:rFonts w:ascii="Arial" w:hAnsi="Arial" w:cs="Arial"/>
          <w:b w:val="0"/>
          <w:sz w:val="22"/>
          <w:szCs w:val="22"/>
        </w:rPr>
        <w:t>в това число закупуване на нов подвижен състав за нуждите на градския транспорт, който отговаря на европейската нормативна уредба за вредни емисии от двигателите и използване на възобновяеми/алтернативни енергийни източници в градския транспорт.</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t>Изграждане/обновяване/реконструкция на улични мрежи и транспортна инфраструктура и съоръженията към нея</w:t>
      </w:r>
      <w:r w:rsidRPr="009F7AC2">
        <w:rPr>
          <w:rFonts w:ascii="Arial" w:hAnsi="Arial" w:cs="Arial"/>
          <w:b w:val="0"/>
          <w:sz w:val="22"/>
          <w:szCs w:val="22"/>
        </w:rPr>
        <w:t xml:space="preserve"> (мостове, тунели, надлези, подлези и др. като елементи на техническата инфраструктура съгласно чл. 64 (1) от ЗУТ) във връзка с развитието на интегрирана система за обществен транспорт;</w:t>
      </w:r>
    </w:p>
    <w:p w:rsidR="00DB5F6F" w:rsidRPr="009F7AC2" w:rsidRDefault="00DB5F6F" w:rsidP="009A4632">
      <w:pPr>
        <w:pStyle w:val="GfAheading1"/>
        <w:numPr>
          <w:ilvl w:val="0"/>
          <w:numId w:val="25"/>
        </w:numPr>
        <w:spacing w:before="120"/>
        <w:ind w:left="357" w:hanging="357"/>
        <w:jc w:val="both"/>
        <w:rPr>
          <w:rFonts w:ascii="Arial" w:hAnsi="Arial" w:cs="Arial"/>
          <w:b w:val="0"/>
          <w:sz w:val="22"/>
          <w:szCs w:val="22"/>
        </w:rPr>
      </w:pPr>
      <w:r w:rsidRPr="009F7AC2">
        <w:rPr>
          <w:rFonts w:ascii="Arial" w:hAnsi="Arial" w:cs="Arial"/>
          <w:sz w:val="22"/>
          <w:szCs w:val="22"/>
        </w:rPr>
        <w:t>Изграждане/обновяване/реконструкция на пешеходни алеи и тротоари, пешеходни зони, велосипедни алеи, паркинги за велосипеди, подлези, надлези, транспортна инфраструктура</w:t>
      </w:r>
      <w:r w:rsidRPr="009F7AC2">
        <w:rPr>
          <w:rFonts w:ascii="Arial" w:hAnsi="Arial" w:cs="Arial"/>
          <w:b w:val="0"/>
          <w:sz w:val="22"/>
          <w:szCs w:val="22"/>
        </w:rPr>
        <w:t>, включително свързани дейности, като поставяне на пътни знаци, информационни табели, маркировка и др., като част от интегрираната система за градски транспорт;</w:t>
      </w:r>
    </w:p>
    <w:p w:rsidR="00DB5F6F" w:rsidRPr="009F7AC2" w:rsidRDefault="00DB5F6F" w:rsidP="009A4632">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Подобряване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 на интермодални превози</w:t>
      </w:r>
      <w:r w:rsidRPr="009F7AC2">
        <w:rPr>
          <w:rFonts w:ascii="Arial" w:hAnsi="Arial" w:cs="Arial"/>
          <w:b w:val="0"/>
          <w:sz w:val="22"/>
          <w:szCs w:val="22"/>
        </w:rPr>
        <w:t xml:space="preserve"> — обновяване на общински автогари и съответните предгарови пространства общинска собственост, автобусни спирки на градския транспорт, осигуряващи лесен трансфер към следващия по вид транспорт и логични връзки между елементите на инфраструктурата и други;</w:t>
      </w:r>
    </w:p>
    <w:p w:rsidR="00DB5F6F" w:rsidRPr="00C3777A" w:rsidRDefault="00DB5F6F" w:rsidP="00DB5F6F">
      <w:pPr>
        <w:pStyle w:val="GfAheading1"/>
        <w:numPr>
          <w:ilvl w:val="0"/>
          <w:numId w:val="25"/>
        </w:numPr>
        <w:spacing w:before="120" w:after="240"/>
        <w:jc w:val="both"/>
        <w:rPr>
          <w:rFonts w:ascii="Arial" w:hAnsi="Arial" w:cs="Arial"/>
          <w:b w:val="0"/>
          <w:sz w:val="22"/>
          <w:szCs w:val="22"/>
        </w:rPr>
      </w:pPr>
      <w:r w:rsidRPr="009F7AC2">
        <w:rPr>
          <w:rFonts w:ascii="Arial" w:hAnsi="Arial" w:cs="Arial"/>
          <w:sz w:val="22"/>
          <w:szCs w:val="22"/>
        </w:rPr>
        <w:t>Изграждане/обновяване/реконструкция на зони за паркиране и други мерки по организация на паркирането в близост до ключови възли на обществения градски транспорт извън градския център.</w:t>
      </w:r>
    </w:p>
    <w:p w:rsidR="00C3777A" w:rsidRPr="009F7AC2" w:rsidRDefault="00C3777A" w:rsidP="00C3777A">
      <w:pPr>
        <w:pStyle w:val="GfAheading1"/>
        <w:numPr>
          <w:ilvl w:val="0"/>
          <w:numId w:val="0"/>
        </w:numPr>
        <w:spacing w:before="120" w:after="240"/>
        <w:ind w:left="360"/>
        <w:jc w:val="both"/>
        <w:rPr>
          <w:rFonts w:ascii="Arial" w:hAnsi="Arial"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D04926" w:rsidRPr="00C81BEB" w:rsidTr="00F22889">
        <w:tc>
          <w:tcPr>
            <w:tcW w:w="10348" w:type="dxa"/>
            <w:shd w:val="pct20" w:color="auto" w:fill="auto"/>
          </w:tcPr>
          <w:p w:rsidR="00D04926" w:rsidRPr="009F7AC2" w:rsidRDefault="00D04926" w:rsidP="00F54C5C">
            <w:pPr>
              <w:spacing w:before="120"/>
              <w:jc w:val="both"/>
              <w:rPr>
                <w:b/>
                <w:i/>
                <w:sz w:val="22"/>
                <w:szCs w:val="22"/>
                <w:u w:val="single"/>
                <w:lang w:val="bg-BG"/>
              </w:rPr>
            </w:pPr>
            <w:r w:rsidRPr="009F7AC2">
              <w:rPr>
                <w:b/>
                <w:i/>
                <w:sz w:val="22"/>
                <w:szCs w:val="22"/>
                <w:u w:val="single"/>
                <w:lang w:val="bg-BG"/>
              </w:rPr>
              <w:t>ВАЖНО!!!</w:t>
            </w:r>
          </w:p>
          <w:p w:rsidR="00D04926" w:rsidRPr="009F7AC2" w:rsidRDefault="00D04926" w:rsidP="00F54C5C">
            <w:pPr>
              <w:spacing w:before="120"/>
              <w:jc w:val="both"/>
              <w:rPr>
                <w:sz w:val="22"/>
                <w:szCs w:val="22"/>
                <w:lang w:val="bg-BG"/>
              </w:rPr>
            </w:pPr>
            <w:r w:rsidRPr="009F7AC2">
              <w:rPr>
                <w:sz w:val="22"/>
                <w:szCs w:val="22"/>
                <w:lang w:val="bg-BG"/>
              </w:rPr>
              <w:t xml:space="preserve">Дейностите по този инвестиционен приоритет са допустими </w:t>
            </w:r>
            <w:r w:rsidRPr="009F7AC2">
              <w:rPr>
                <w:b/>
                <w:sz w:val="22"/>
                <w:szCs w:val="22"/>
                <w:lang w:val="bg-BG"/>
              </w:rPr>
              <w:t>на цялата територия на 39-те града от 1-во, 2-ро и 3-то йерархично ниво, включително функционалните връзки със съседни населени места, които представляват част от системата на обществения градски транспорт</w:t>
            </w:r>
            <w:r w:rsidRPr="009F7AC2">
              <w:rPr>
                <w:sz w:val="22"/>
                <w:szCs w:val="22"/>
                <w:lang w:val="bg-BG"/>
              </w:rPr>
              <w:t xml:space="preserve">. </w:t>
            </w:r>
            <w:r w:rsidR="00EB707A" w:rsidRPr="009F7AC2">
              <w:rPr>
                <w:sz w:val="22"/>
                <w:lang w:val="bg-BG"/>
              </w:rPr>
              <w:t>Проектите за интегриран градски транспорт следва да бъдат включени в Програмите за реализация на ИПГВР, одобрени от УО на ОПРР.</w:t>
            </w:r>
            <w:r w:rsidR="00EB707A" w:rsidRPr="009F7AC2">
              <w:rPr>
                <w:sz w:val="22"/>
                <w:szCs w:val="22"/>
                <w:lang w:val="bg-BG"/>
              </w:rPr>
              <w:t xml:space="preserve"> </w:t>
            </w:r>
            <w:r w:rsidRPr="009F7AC2">
              <w:rPr>
                <w:sz w:val="22"/>
                <w:szCs w:val="22"/>
                <w:lang w:val="bg-BG"/>
              </w:rPr>
              <w:t>Проектите ще следва д</w:t>
            </w:r>
            <w:r w:rsidRPr="009F7AC2">
              <w:rPr>
                <w:b/>
                <w:sz w:val="22"/>
                <w:szCs w:val="22"/>
                <w:lang w:val="bg-BG"/>
              </w:rPr>
              <w:t>а отчитат функционирането на идентифицираните в ИПГВР зони за въздействие</w:t>
            </w:r>
            <w:r w:rsidRPr="009F7AC2">
              <w:rPr>
                <w:sz w:val="22"/>
                <w:szCs w:val="22"/>
                <w:lang w:val="bg-BG"/>
              </w:rPr>
              <w:t>, но без да се ограничават териториално в рамките им.</w:t>
            </w:r>
          </w:p>
          <w:p w:rsidR="00D04926" w:rsidRPr="009F7AC2" w:rsidRDefault="00D04926" w:rsidP="00F54C5C">
            <w:pPr>
              <w:spacing w:before="120"/>
              <w:jc w:val="both"/>
              <w:rPr>
                <w:rFonts w:cs="Arial"/>
                <w:sz w:val="22"/>
                <w:szCs w:val="22"/>
                <w:lang w:val="bg-BG"/>
              </w:rPr>
            </w:pPr>
            <w:r w:rsidRPr="009F7AC2">
              <w:rPr>
                <w:rFonts w:cs="Arial"/>
                <w:sz w:val="22"/>
                <w:szCs w:val="22"/>
                <w:lang w:val="bg-BG"/>
              </w:rPr>
              <w:t xml:space="preserve">Проектните предложения трябва да бъдат разработени въз основа на </w:t>
            </w:r>
            <w:r w:rsidRPr="009F7AC2">
              <w:rPr>
                <w:rFonts w:cs="Arial"/>
                <w:b/>
                <w:sz w:val="22"/>
                <w:szCs w:val="22"/>
                <w:lang w:val="bg-BG"/>
              </w:rPr>
              <w:t>интегриран териториален подход</w:t>
            </w:r>
            <w:r w:rsidRPr="009F7AC2">
              <w:rPr>
                <w:rFonts w:cs="Arial"/>
                <w:sz w:val="22"/>
                <w:szCs w:val="22"/>
                <w:lang w:val="bg-BG"/>
              </w:rPr>
              <w:t>, т.е. система от взаимосвързани действия, които целят трайно подобрение на икономическото, социалното и екологичното състояние на дадена територия. Основата на този процес е „интеграцията“, което означава, че всички дейности в конкретно проектно предложение трябва да бъдат разглеждани в тяхната взаимовръзка с оглед на това между отделните елементи да има такава синергия, че цялостното въздействие на проектното предложение да превишава сбора от въздействието на отделните му съставни части, ако те бъдат осъществени поотделно.</w:t>
            </w:r>
          </w:p>
          <w:p w:rsidR="00D04926" w:rsidRPr="009F7AC2" w:rsidRDefault="00D04926" w:rsidP="00F54C5C">
            <w:pPr>
              <w:spacing w:before="120"/>
              <w:jc w:val="both"/>
              <w:rPr>
                <w:sz w:val="22"/>
                <w:szCs w:val="22"/>
                <w:lang w:val="bg-BG"/>
              </w:rPr>
            </w:pPr>
            <w:r w:rsidRPr="009F7AC2">
              <w:rPr>
                <w:b/>
                <w:sz w:val="22"/>
                <w:szCs w:val="22"/>
                <w:lang w:val="bg-BG"/>
              </w:rPr>
              <w:t>Проектите следва да целят</w:t>
            </w:r>
            <w:r w:rsidRPr="009F7AC2">
              <w:rPr>
                <w:sz w:val="22"/>
                <w:szCs w:val="22"/>
                <w:lang w:val="bg-BG"/>
              </w:rPr>
              <w:t>:</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 xml:space="preserve">Опазване на околната среда чрез подобряване характеристиките на превозните средства, </w:t>
            </w:r>
            <w:r w:rsidRPr="009F7AC2">
              <w:rPr>
                <w:sz w:val="22"/>
                <w:szCs w:val="22"/>
                <w:lang w:val="bg-BG"/>
              </w:rPr>
              <w:lastRenderedPageBreak/>
              <w:t>обслужващи обществения транспорт – замяна на остарелите и амортизирани превозни средства с нови, отговарящи на нормативните стандарти за вредни емисии;</w:t>
            </w:r>
          </w:p>
          <w:p w:rsidR="00EA454D" w:rsidRPr="009F7AC2" w:rsidRDefault="00EA454D" w:rsidP="00BD1350">
            <w:pPr>
              <w:numPr>
                <w:ilvl w:val="0"/>
                <w:numId w:val="56"/>
              </w:numPr>
              <w:spacing w:before="120"/>
              <w:jc w:val="both"/>
              <w:rPr>
                <w:sz w:val="22"/>
                <w:szCs w:val="22"/>
                <w:lang w:val="bg-BG"/>
              </w:rPr>
            </w:pPr>
            <w:r w:rsidRPr="009F7AC2">
              <w:rPr>
                <w:sz w:val="22"/>
                <w:szCs w:val="22"/>
                <w:lang w:val="bg-BG"/>
              </w:rPr>
              <w:t>Насърчаване на мултимодална устойчива градска мобилност чрез създаване на възможности за алтернативни форми на транспорт и тяхното подходящо комбиниране, в това число обществен транспорт, велосипедизъм, придвижване пеша, връзки с други видове транспорт;</w:t>
            </w:r>
          </w:p>
          <w:p w:rsidR="00EA454D" w:rsidRPr="009F7AC2" w:rsidRDefault="00EA454D" w:rsidP="00BD1350">
            <w:pPr>
              <w:numPr>
                <w:ilvl w:val="0"/>
                <w:numId w:val="56"/>
              </w:numPr>
              <w:spacing w:before="120"/>
              <w:jc w:val="both"/>
              <w:rPr>
                <w:sz w:val="22"/>
                <w:szCs w:val="22"/>
                <w:lang w:val="bg-BG"/>
              </w:rPr>
            </w:pPr>
            <w:r w:rsidRPr="009F7AC2">
              <w:rPr>
                <w:sz w:val="22"/>
                <w:szCs w:val="22"/>
                <w:lang w:val="bg-BG"/>
              </w:rPr>
              <w:t>Използване на шумоизолиращи съоръжения;</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Подобряване безопасността на средата чрез осигуряване на обезопасени пешеходни връзки до спирките и гарите;</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 xml:space="preserve">Подобряване скоростта и качеството на обслужване на обществения градски транспорт като по този начин се насърчи повече хора да предпочетат услугите му пред превоза с личен автомобил; </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Подобряване пропускливостта на кръстовищата и осигуряване на предимство на превозните средства на градския транспорт чрез автоматизирано „умно” управление на светофарите;</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Подобряване на достъпността – осигуряване на нископодови превозни средства, рампи и асансьори за хора с увреждания, улесняващи достъпа до спирките на градския транспорт, звуково и визуално означаване на спирките и самите превозни средства;</w:t>
            </w:r>
          </w:p>
          <w:p w:rsidR="00D04926" w:rsidRPr="009F7AC2" w:rsidRDefault="00D04926" w:rsidP="00BD1350">
            <w:pPr>
              <w:numPr>
                <w:ilvl w:val="0"/>
                <w:numId w:val="56"/>
              </w:numPr>
              <w:spacing w:before="120"/>
              <w:jc w:val="both"/>
              <w:rPr>
                <w:sz w:val="22"/>
                <w:szCs w:val="22"/>
                <w:lang w:val="bg-BG"/>
              </w:rPr>
            </w:pPr>
            <w:r w:rsidRPr="009F7AC2">
              <w:rPr>
                <w:sz w:val="22"/>
                <w:szCs w:val="22"/>
                <w:lang w:val="bg-BG"/>
              </w:rPr>
              <w:t>Намаляване броя на личните автомобили в централните градски части чрез мерките за организация на паркирането в близост до възлови точки на обществения транспорт;</w:t>
            </w:r>
          </w:p>
          <w:p w:rsidR="00C35D1C" w:rsidRPr="009F7AC2" w:rsidRDefault="00D04926" w:rsidP="00C35D1C">
            <w:pPr>
              <w:spacing w:before="120" w:after="60"/>
              <w:jc w:val="both"/>
              <w:rPr>
                <w:rFonts w:cs="Arial"/>
                <w:b/>
                <w:sz w:val="22"/>
                <w:szCs w:val="22"/>
                <w:lang w:val="bg-BG"/>
              </w:rPr>
            </w:pPr>
            <w:r w:rsidRPr="009F7AC2">
              <w:rPr>
                <w:sz w:val="22"/>
                <w:szCs w:val="22"/>
                <w:lang w:val="bg-BG"/>
              </w:rPr>
              <w:t xml:space="preserve">С оглед потенциала на отделни елементи на проектите за интегриран градски транспорт да генерират приходи и възможностите за възвръщаеми инвестиции, се </w:t>
            </w:r>
            <w:r w:rsidR="00E11C45" w:rsidRPr="009F7AC2">
              <w:rPr>
                <w:sz w:val="22"/>
                <w:szCs w:val="22"/>
                <w:lang w:val="bg-BG"/>
              </w:rPr>
              <w:t xml:space="preserve">допуска </w:t>
            </w:r>
            <w:r w:rsidRPr="009F7AC2">
              <w:rPr>
                <w:sz w:val="22"/>
                <w:szCs w:val="22"/>
                <w:lang w:val="bg-BG"/>
              </w:rPr>
              <w:t xml:space="preserve">използването на финансови инструменти, за финансиране на отделни компоненти или цялостни решения от проектите за интегриран градски транспорт. </w:t>
            </w:r>
            <w:r w:rsidR="00E11C45" w:rsidRPr="009F7AC2">
              <w:rPr>
                <w:sz w:val="22"/>
                <w:szCs w:val="22"/>
                <w:lang w:val="bg-BG"/>
              </w:rPr>
              <w:t xml:space="preserve"> </w:t>
            </w:r>
          </w:p>
          <w:p w:rsidR="00D04926" w:rsidRPr="009F7AC2" w:rsidRDefault="005753C7" w:rsidP="00F54C5C">
            <w:pPr>
              <w:spacing w:before="120"/>
              <w:jc w:val="both"/>
              <w:rPr>
                <w:sz w:val="22"/>
                <w:szCs w:val="22"/>
                <w:lang w:val="bg-BG"/>
              </w:rPr>
            </w:pPr>
            <w:r w:rsidRPr="009F7AC2">
              <w:rPr>
                <w:sz w:val="22"/>
                <w:szCs w:val="22"/>
                <w:lang w:val="bg-BG"/>
              </w:rPr>
              <w:t>В случаите</w:t>
            </w:r>
            <w:r w:rsidR="00D04926" w:rsidRPr="009F7AC2">
              <w:rPr>
                <w:sz w:val="22"/>
                <w:szCs w:val="22"/>
                <w:lang w:val="bg-BG"/>
              </w:rPr>
              <w:t xml:space="preserve"> на </w:t>
            </w:r>
            <w:r w:rsidRPr="009F7AC2">
              <w:rPr>
                <w:sz w:val="22"/>
                <w:szCs w:val="22"/>
                <w:lang w:val="bg-BG"/>
              </w:rPr>
              <w:t xml:space="preserve">придобиване на активи от общинска компания за обществен градски транспорт чрез финансиране по ОПРР 2014-2020  или при </w:t>
            </w:r>
            <w:r w:rsidR="00D04926" w:rsidRPr="009F7AC2">
              <w:rPr>
                <w:sz w:val="22"/>
                <w:szCs w:val="22"/>
                <w:lang w:val="bg-BG"/>
              </w:rPr>
              <w:t xml:space="preserve">интервенции върху активи, собственост на общинска компания за </w:t>
            </w:r>
            <w:r w:rsidR="00802CCA" w:rsidRPr="009F7AC2">
              <w:rPr>
                <w:sz w:val="22"/>
                <w:szCs w:val="22"/>
                <w:lang w:val="bg-BG"/>
              </w:rPr>
              <w:t>обществен</w:t>
            </w:r>
            <w:r w:rsidR="00D04926" w:rsidRPr="009F7AC2">
              <w:rPr>
                <w:sz w:val="22"/>
                <w:szCs w:val="22"/>
                <w:lang w:val="bg-BG"/>
              </w:rPr>
              <w:t xml:space="preserve"> градски транспорт</w:t>
            </w:r>
            <w:r w:rsidR="00960A38" w:rsidRPr="009F7AC2">
              <w:rPr>
                <w:sz w:val="22"/>
                <w:szCs w:val="22"/>
                <w:lang w:val="bg-BG"/>
              </w:rPr>
              <w:t xml:space="preserve"> (съгласно т. 5.4.2 Допустими партньори)</w:t>
            </w:r>
            <w:r w:rsidR="00D04926" w:rsidRPr="009F7AC2">
              <w:rPr>
                <w:sz w:val="22"/>
                <w:szCs w:val="22"/>
                <w:lang w:val="bg-BG"/>
              </w:rPr>
              <w:t xml:space="preserve">, конкретният бенефициент следва да кандидатства в партньорство с </w:t>
            </w:r>
            <w:r w:rsidR="00A14D4A" w:rsidRPr="009F7AC2">
              <w:rPr>
                <w:sz w:val="22"/>
                <w:szCs w:val="22"/>
                <w:lang w:val="bg-BG"/>
              </w:rPr>
              <w:t>нея</w:t>
            </w:r>
            <w:r w:rsidR="00D04926" w:rsidRPr="009F7AC2">
              <w:rPr>
                <w:sz w:val="22"/>
                <w:szCs w:val="22"/>
                <w:lang w:val="bg-BG"/>
              </w:rPr>
              <w:t xml:space="preserve">, като се представи </w:t>
            </w:r>
            <w:r w:rsidR="00D04926" w:rsidRPr="009F7AC2">
              <w:rPr>
                <w:b/>
                <w:sz w:val="22"/>
                <w:szCs w:val="22"/>
                <w:lang w:val="bg-BG"/>
              </w:rPr>
              <w:t>Партньорско споразумение</w:t>
            </w:r>
            <w:r w:rsidR="00D04926" w:rsidRPr="009F7AC2">
              <w:rPr>
                <w:sz w:val="22"/>
                <w:szCs w:val="22"/>
                <w:lang w:val="bg-BG"/>
              </w:rPr>
              <w:t xml:space="preserve"> в свободен текст между конкретния бенефициент и </w:t>
            </w:r>
            <w:r w:rsidR="00A14D4A" w:rsidRPr="009F7AC2">
              <w:rPr>
                <w:sz w:val="22"/>
                <w:szCs w:val="22"/>
                <w:lang w:val="bg-BG"/>
              </w:rPr>
              <w:t>общинската компания</w:t>
            </w:r>
            <w:r w:rsidR="00D04926" w:rsidRPr="009F7AC2">
              <w:rPr>
                <w:sz w:val="22"/>
                <w:szCs w:val="22"/>
                <w:lang w:val="bg-BG"/>
              </w:rPr>
              <w:t>. В партньорското споразумение следва да се разпишат правата и задълженията на всеки партньор по проекта.</w:t>
            </w:r>
          </w:p>
          <w:p w:rsidR="007E039B" w:rsidRPr="009F7AC2" w:rsidRDefault="007E039B" w:rsidP="00F54C5C">
            <w:pPr>
              <w:spacing w:before="120"/>
              <w:jc w:val="both"/>
              <w:rPr>
                <w:sz w:val="22"/>
                <w:szCs w:val="22"/>
                <w:lang w:val="bg-BG"/>
              </w:rPr>
            </w:pPr>
            <w:r w:rsidRPr="009F7AC2">
              <w:rPr>
                <w:sz w:val="22"/>
                <w:szCs w:val="22"/>
                <w:lang w:val="bg-BG"/>
              </w:rPr>
              <w:t>В случай на закупуване</w:t>
            </w:r>
            <w:r w:rsidR="000D7A79" w:rsidRPr="009F7AC2">
              <w:rPr>
                <w:sz w:val="22"/>
                <w:lang w:val="bg-BG"/>
              </w:rPr>
              <w:t>/</w:t>
            </w:r>
            <w:r w:rsidR="00B2185C" w:rsidRPr="009F7AC2">
              <w:rPr>
                <w:sz w:val="22"/>
                <w:lang w:val="bg-BG"/>
              </w:rPr>
              <w:t xml:space="preserve"> </w:t>
            </w:r>
            <w:r w:rsidR="000D7A79" w:rsidRPr="009F7AC2">
              <w:rPr>
                <w:sz w:val="22"/>
                <w:lang w:val="bg-BG"/>
              </w:rPr>
              <w:t>изграждане/ реконструиране</w:t>
            </w:r>
            <w:r w:rsidRPr="009F7AC2">
              <w:rPr>
                <w:sz w:val="22"/>
                <w:szCs w:val="22"/>
                <w:lang w:val="bg-BG"/>
              </w:rPr>
              <w:t xml:space="preserve"> по проекта на </w:t>
            </w:r>
            <w:r w:rsidR="000D7A79" w:rsidRPr="009F7AC2">
              <w:rPr>
                <w:sz w:val="22"/>
                <w:lang w:val="bg-BG"/>
              </w:rPr>
              <w:t>инфраструктура,</w:t>
            </w:r>
            <w:r w:rsidR="000D7A79" w:rsidRPr="009F7AC2">
              <w:rPr>
                <w:sz w:val="22"/>
                <w:szCs w:val="22"/>
                <w:lang w:val="bg-BG"/>
              </w:rPr>
              <w:t xml:space="preserve"> </w:t>
            </w:r>
            <w:r w:rsidRPr="009F7AC2">
              <w:rPr>
                <w:sz w:val="22"/>
                <w:szCs w:val="22"/>
                <w:lang w:val="bg-BG"/>
              </w:rPr>
              <w:t xml:space="preserve">машини, съоръжения, транспортни средства, нематериални активи </w:t>
            </w:r>
            <w:r w:rsidR="00552698" w:rsidRPr="009F7AC2">
              <w:rPr>
                <w:sz w:val="22"/>
                <w:lang w:val="bg-BG"/>
              </w:rPr>
              <w:t>и др.</w:t>
            </w:r>
            <w:r w:rsidR="00552698" w:rsidRPr="009F7AC2">
              <w:rPr>
                <w:sz w:val="22"/>
                <w:szCs w:val="22"/>
                <w:lang w:val="bg-BG"/>
              </w:rPr>
              <w:t xml:space="preserve"> </w:t>
            </w:r>
            <w:r w:rsidRPr="009F7AC2">
              <w:rPr>
                <w:sz w:val="22"/>
                <w:szCs w:val="22"/>
                <w:lang w:val="bg-BG"/>
              </w:rPr>
              <w:t xml:space="preserve">кандидатът следва да представи </w:t>
            </w:r>
            <w:r w:rsidR="001E4C37" w:rsidRPr="009F7AC2">
              <w:rPr>
                <w:b/>
                <w:sz w:val="22"/>
                <w:lang w:val="bg-BG"/>
              </w:rPr>
              <w:t>Решение на Общинския съвет</w:t>
            </w:r>
            <w:r w:rsidRPr="009F7AC2">
              <w:rPr>
                <w:sz w:val="22"/>
                <w:lang w:val="bg-BG"/>
              </w:rPr>
              <w:t xml:space="preserve">, </w:t>
            </w:r>
            <w:r w:rsidR="00D72D97" w:rsidRPr="009F7AC2">
              <w:rPr>
                <w:sz w:val="22"/>
                <w:lang w:val="bg-BG"/>
              </w:rPr>
              <w:t xml:space="preserve">че е осигурена устойчивост за предложения проект </w:t>
            </w:r>
            <w:r w:rsidR="00BC7477" w:rsidRPr="009F7AC2">
              <w:rPr>
                <w:sz w:val="22"/>
                <w:lang w:val="bg-BG"/>
              </w:rPr>
              <w:t xml:space="preserve">и </w:t>
            </w:r>
            <w:r w:rsidRPr="009F7AC2">
              <w:rPr>
                <w:sz w:val="22"/>
                <w:lang w:val="bg-BG"/>
              </w:rPr>
              <w:t xml:space="preserve">че </w:t>
            </w:r>
            <w:r w:rsidR="00D72D97" w:rsidRPr="009F7AC2">
              <w:rPr>
                <w:sz w:val="22"/>
                <w:lang w:val="bg-BG"/>
              </w:rPr>
              <w:t>вид</w:t>
            </w:r>
            <w:r w:rsidR="00BC7477" w:rsidRPr="009F7AC2">
              <w:rPr>
                <w:sz w:val="22"/>
                <w:lang w:val="bg-BG"/>
              </w:rPr>
              <w:t>ът</w:t>
            </w:r>
            <w:r w:rsidR="00D72D97" w:rsidRPr="009F7AC2">
              <w:rPr>
                <w:sz w:val="22"/>
                <w:lang w:val="bg-BG"/>
              </w:rPr>
              <w:t xml:space="preserve"> и</w:t>
            </w:r>
            <w:r w:rsidRPr="009F7AC2">
              <w:rPr>
                <w:sz w:val="22"/>
                <w:szCs w:val="22"/>
                <w:lang w:val="bg-BG"/>
              </w:rPr>
              <w:t xml:space="preserve"> </w:t>
            </w:r>
            <w:r w:rsidRPr="009F7AC2">
              <w:rPr>
                <w:sz w:val="22"/>
                <w:lang w:val="bg-BG"/>
              </w:rPr>
              <w:t>предназначение</w:t>
            </w:r>
            <w:r w:rsidR="00BC7477" w:rsidRPr="009F7AC2">
              <w:rPr>
                <w:sz w:val="22"/>
                <w:lang w:val="bg-BG"/>
              </w:rPr>
              <w:t>то на тези активи</w:t>
            </w:r>
            <w:r w:rsidRPr="009F7AC2">
              <w:rPr>
                <w:sz w:val="22"/>
                <w:szCs w:val="22"/>
                <w:lang w:val="bg-BG"/>
              </w:rPr>
              <w:t xml:space="preserve"> няма да бъд</w:t>
            </w:r>
            <w:r w:rsidR="00D72D97" w:rsidRPr="009F7AC2">
              <w:rPr>
                <w:sz w:val="22"/>
                <w:szCs w:val="22"/>
                <w:lang w:val="bg-BG"/>
              </w:rPr>
              <w:t>ат</w:t>
            </w:r>
            <w:r w:rsidRPr="009F7AC2">
              <w:rPr>
                <w:sz w:val="22"/>
                <w:szCs w:val="22"/>
                <w:lang w:val="bg-BG"/>
              </w:rPr>
              <w:t xml:space="preserve"> променя</w:t>
            </w:r>
            <w:r w:rsidR="00D72D97" w:rsidRPr="009F7AC2">
              <w:rPr>
                <w:sz w:val="22"/>
                <w:szCs w:val="22"/>
                <w:lang w:val="bg-BG"/>
              </w:rPr>
              <w:t>ни</w:t>
            </w:r>
            <w:r w:rsidRPr="009F7AC2">
              <w:rPr>
                <w:sz w:val="22"/>
                <w:szCs w:val="22"/>
                <w:lang w:val="bg-BG"/>
              </w:rPr>
              <w:t xml:space="preserve"> за период не по-малък от 5 години след крайното плащане към бенефициента.</w:t>
            </w:r>
          </w:p>
          <w:p w:rsidR="00D04926" w:rsidRPr="009F7AC2" w:rsidRDefault="00D04926" w:rsidP="00F54C5C">
            <w:pPr>
              <w:spacing w:before="120"/>
              <w:jc w:val="both"/>
              <w:rPr>
                <w:rFonts w:cs="Arial"/>
                <w:sz w:val="22"/>
                <w:szCs w:val="22"/>
                <w:lang w:val="bg-BG"/>
              </w:rPr>
            </w:pPr>
            <w:r w:rsidRPr="009F7AC2">
              <w:rPr>
                <w:rFonts w:cs="Arial"/>
                <w:sz w:val="22"/>
                <w:szCs w:val="22"/>
                <w:lang w:val="bg-BG"/>
              </w:rPr>
              <w:t xml:space="preserve">Дейности за изграждане/ реконструкция/ рехабилитация трябва задължително да бъдат извършвани върху общинска/държавна недвижима собственост или върху терени с учредено право на строеж в полза на общината. </w:t>
            </w:r>
          </w:p>
          <w:p w:rsidR="00D04926" w:rsidRPr="009F7AC2" w:rsidRDefault="00D04926" w:rsidP="00F54C5C">
            <w:pPr>
              <w:spacing w:before="120"/>
              <w:jc w:val="both"/>
              <w:rPr>
                <w:rFonts w:cs="Arial"/>
                <w:sz w:val="22"/>
                <w:szCs w:val="22"/>
                <w:lang w:val="bg-BG"/>
              </w:rPr>
            </w:pPr>
            <w:r w:rsidRPr="009F7AC2">
              <w:rPr>
                <w:rFonts w:cs="Arial"/>
                <w:sz w:val="22"/>
                <w:szCs w:val="22"/>
                <w:lang w:val="bg-BG"/>
              </w:rPr>
              <w:t xml:space="preserve">Дейности за рехабилитация/реконструкция на улични мрежи ще се допускат за финансиране в рамките на проектите за интегриран градски транспорт </w:t>
            </w:r>
            <w:r w:rsidRPr="009F7AC2">
              <w:rPr>
                <w:rFonts w:cs="Arial"/>
                <w:b/>
                <w:sz w:val="22"/>
                <w:szCs w:val="22"/>
                <w:lang w:val="bg-BG"/>
              </w:rPr>
              <w:t xml:space="preserve">само при доказана обвързаност със съществуващи или планирани маршрути на линиите на обществения градски транспорт </w:t>
            </w:r>
            <w:r w:rsidRPr="009F7AC2">
              <w:rPr>
                <w:rFonts w:cs="Arial"/>
                <w:sz w:val="22"/>
                <w:szCs w:val="22"/>
                <w:lang w:val="bg-BG"/>
              </w:rPr>
              <w:t>(напр. реконструкция на улично платно, в случай когато негова лента ще се обособи за движение на средствата на масовия градски транспорт, или осигуряване на инфраструктура за нови маршрутни линии).</w:t>
            </w:r>
          </w:p>
          <w:p w:rsidR="00802CCA" w:rsidRPr="009F7AC2" w:rsidRDefault="00D04926" w:rsidP="00F54C5C">
            <w:pPr>
              <w:spacing w:before="120"/>
              <w:jc w:val="both"/>
              <w:rPr>
                <w:rFonts w:cs="Arial"/>
                <w:sz w:val="22"/>
                <w:szCs w:val="22"/>
                <w:lang w:val="bg-BG"/>
              </w:rPr>
            </w:pPr>
            <w:r w:rsidRPr="009F7AC2">
              <w:rPr>
                <w:rFonts w:cs="Arial"/>
                <w:sz w:val="22"/>
                <w:szCs w:val="22"/>
                <w:lang w:val="bg-BG"/>
              </w:rPr>
              <w:t xml:space="preserve">Рехабилитация/реконструкция на улични мрежи/ пешеходни и велоалеи/ пешеходни зони/ тротоари </w:t>
            </w:r>
            <w:r w:rsidRPr="009F7AC2">
              <w:rPr>
                <w:rFonts w:cs="Arial"/>
                <w:b/>
                <w:sz w:val="22"/>
                <w:szCs w:val="22"/>
                <w:lang w:val="bg-BG"/>
              </w:rPr>
              <w:t>ще се финансира само при напълно изградени и/или реконструирани към момента на кандидатстване мрежи на подземната техническа инфраструктура</w:t>
            </w:r>
            <w:r w:rsidRPr="009F7AC2">
              <w:rPr>
                <w:rFonts w:cs="Arial"/>
                <w:sz w:val="22"/>
                <w:szCs w:val="22"/>
                <w:lang w:val="bg-BG"/>
              </w:rPr>
              <w:t xml:space="preserve"> и при ясна </w:t>
            </w:r>
            <w:r w:rsidRPr="009F7AC2">
              <w:rPr>
                <w:rFonts w:cs="Arial"/>
                <w:sz w:val="22"/>
                <w:szCs w:val="22"/>
                <w:lang w:val="bg-BG"/>
              </w:rPr>
              <w:lastRenderedPageBreak/>
              <w:t xml:space="preserve">обвързаност на предвидените интервенции с интегрираната система за обществения градски транспорт. Няма да се финансират проекти, за които е необходимо изграждане на нови или реконструиране на съществуващи мрежи на подземната техническа инфраструктура в период до 5 години след одобряване на искането за окончателно плащане по проекта. </w:t>
            </w:r>
          </w:p>
          <w:p w:rsidR="00802CCA" w:rsidRPr="009F7AC2" w:rsidRDefault="00802CCA" w:rsidP="00F54C5C">
            <w:pPr>
              <w:spacing w:before="120"/>
              <w:jc w:val="both"/>
              <w:rPr>
                <w:rFonts w:cs="Arial"/>
                <w:sz w:val="22"/>
                <w:szCs w:val="22"/>
                <w:lang w:val="bg-BG"/>
              </w:rPr>
            </w:pPr>
            <w:r w:rsidRPr="009F7AC2">
              <w:rPr>
                <w:rFonts w:cs="Arial"/>
                <w:b/>
                <w:sz w:val="22"/>
                <w:szCs w:val="22"/>
                <w:lang w:val="bg-BG"/>
              </w:rPr>
              <w:t xml:space="preserve">Проектни предложения, </w:t>
            </w:r>
            <w:r w:rsidRPr="009F7AC2">
              <w:rPr>
                <w:rFonts w:cs="Arial"/>
                <w:sz w:val="22"/>
                <w:szCs w:val="22"/>
                <w:lang w:val="bg-BG"/>
              </w:rPr>
              <w:t>включващи</w:t>
            </w:r>
            <w:r w:rsidRPr="009F7AC2">
              <w:rPr>
                <w:rFonts w:cs="Arial"/>
                <w:b/>
                <w:sz w:val="22"/>
                <w:szCs w:val="22"/>
                <w:lang w:val="bg-BG"/>
              </w:rPr>
              <w:t xml:space="preserve"> </w:t>
            </w:r>
            <w:r w:rsidRPr="009F7AC2">
              <w:rPr>
                <w:rFonts w:cs="Arial"/>
                <w:sz w:val="22"/>
                <w:szCs w:val="22"/>
                <w:lang w:val="bg-BG"/>
              </w:rPr>
              <w:t>рехабилитация и реконструкция на улични мрежи/ пешеходни и велоалеи/ пешеходни зони и тротоари,</w:t>
            </w:r>
            <w:r w:rsidRPr="009F7AC2">
              <w:rPr>
                <w:rFonts w:cs="Arial"/>
                <w:b/>
                <w:sz w:val="22"/>
                <w:szCs w:val="22"/>
                <w:lang w:val="bg-BG"/>
              </w:rPr>
              <w:t xml:space="preserve"> следва да бъдат придружени от декларация на кмета, че елементите на подземната техническа инфраструктура под обекта на интервенция са напълно изградени и/или реконструирани към момента на кандидатстване и не се предвижда планово изграждане или реконструкция на съществуващата подземна инфраструктура за период от 5 години след одобряване на искането за окончателно плащане или документ, с който бенефициентът се ангажира да осигури собствен ресурс или друг източник на финансиране за подземната инфраструктура, преди стартиране на СМР по ОПРР 2014-2020.</w:t>
            </w:r>
          </w:p>
          <w:p w:rsidR="00D04926" w:rsidRPr="009F7AC2" w:rsidRDefault="00D04926" w:rsidP="00F54C5C">
            <w:pPr>
              <w:spacing w:before="120"/>
              <w:jc w:val="both"/>
              <w:rPr>
                <w:rFonts w:cs="Arial"/>
                <w:sz w:val="22"/>
                <w:szCs w:val="22"/>
                <w:lang w:val="bg-BG"/>
              </w:rPr>
            </w:pPr>
            <w:r w:rsidRPr="009F7AC2">
              <w:rPr>
                <w:rFonts w:cs="Arial"/>
                <w:sz w:val="22"/>
                <w:szCs w:val="22"/>
                <w:lang w:val="bg-BG"/>
              </w:rPr>
              <w:t>Няма да се финансират дейности, свързани с извършване на текущ ремонт/поддръжка на улична мрежа.</w:t>
            </w:r>
          </w:p>
          <w:p w:rsidR="00167451" w:rsidRPr="009F7AC2" w:rsidRDefault="00167451" w:rsidP="00F54C5C">
            <w:pPr>
              <w:spacing w:before="120"/>
              <w:jc w:val="both"/>
              <w:rPr>
                <w:rFonts w:cs="Arial"/>
                <w:sz w:val="22"/>
                <w:szCs w:val="22"/>
                <w:lang w:val="bg-BG"/>
              </w:rPr>
            </w:pPr>
            <w:r w:rsidRPr="009F7AC2">
              <w:rPr>
                <w:sz w:val="22"/>
                <w:lang w:val="bg-BG"/>
              </w:rPr>
              <w:t>Обектите, за които са представени инвестиционни проекти, следва да бъдат включени в компонентите от избраната алтернатива в предпроектното проучване</w:t>
            </w:r>
            <w:r w:rsidRPr="009F7AC2">
              <w:rPr>
                <w:rFonts w:cs="Arial"/>
                <w:sz w:val="22"/>
                <w:szCs w:val="22"/>
                <w:lang w:val="bg-BG"/>
              </w:rPr>
              <w:t>.</w:t>
            </w:r>
          </w:p>
          <w:p w:rsidR="00D04926" w:rsidRPr="009F7AC2" w:rsidRDefault="00D04926" w:rsidP="00F54C5C">
            <w:pPr>
              <w:spacing w:before="120"/>
              <w:jc w:val="both"/>
              <w:rPr>
                <w:rFonts w:cs="Arial"/>
                <w:sz w:val="22"/>
                <w:szCs w:val="22"/>
                <w:lang w:val="bg-BG"/>
              </w:rPr>
            </w:pPr>
            <w:r w:rsidRPr="009F7AC2">
              <w:rPr>
                <w:rFonts w:cs="Arial"/>
                <w:sz w:val="22"/>
                <w:szCs w:val="22"/>
                <w:lang w:val="bg-BG"/>
              </w:rPr>
              <w:t xml:space="preserve">Проектът трябва да включва задължително </w:t>
            </w:r>
            <w:r w:rsidR="00254FF7" w:rsidRPr="009F7AC2">
              <w:rPr>
                <w:rFonts w:cs="Arial"/>
                <w:sz w:val="22"/>
                <w:szCs w:val="22"/>
                <w:lang w:val="bg-BG"/>
              </w:rPr>
              <w:t xml:space="preserve">мерки за подобряване </w:t>
            </w:r>
            <w:r w:rsidRPr="009F7AC2">
              <w:rPr>
                <w:rFonts w:cs="Arial"/>
                <w:sz w:val="22"/>
                <w:szCs w:val="22"/>
                <w:lang w:val="bg-BG"/>
              </w:rPr>
              <w:t xml:space="preserve">на </w:t>
            </w:r>
            <w:r w:rsidRPr="009F7AC2">
              <w:rPr>
                <w:rFonts w:cs="Arial"/>
                <w:b/>
                <w:sz w:val="22"/>
                <w:szCs w:val="22"/>
                <w:lang w:val="bg-BG"/>
              </w:rPr>
              <w:t>достъпна среда за хора с увреждания</w:t>
            </w:r>
            <w:r w:rsidRPr="009F7AC2">
              <w:rPr>
                <w:rFonts w:cs="Arial"/>
                <w:sz w:val="22"/>
                <w:szCs w:val="22"/>
                <w:lang w:val="bg-BG"/>
              </w:rPr>
              <w:t>. В тази връзка, проектното предложение следва да бъде съобразено с изискванията на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 с увреждания.</w:t>
            </w:r>
          </w:p>
          <w:p w:rsidR="00D04926" w:rsidRPr="009F7AC2" w:rsidRDefault="00D04926" w:rsidP="00F54C5C">
            <w:pPr>
              <w:spacing w:before="120"/>
              <w:jc w:val="both"/>
              <w:rPr>
                <w:rFonts w:cs="Arial"/>
                <w:sz w:val="22"/>
                <w:szCs w:val="22"/>
                <w:lang w:val="bg-BG"/>
              </w:rPr>
            </w:pPr>
            <w:r w:rsidRPr="009F7AC2">
              <w:rPr>
                <w:rFonts w:cs="Arial"/>
                <w:sz w:val="22"/>
                <w:szCs w:val="22"/>
                <w:lang w:val="bg-BG"/>
              </w:rPr>
              <w:t xml:space="preserve">Интервенции, свързани с </w:t>
            </w:r>
            <w:r w:rsidRPr="009F7AC2">
              <w:rPr>
                <w:rFonts w:cs="Arial"/>
                <w:b/>
                <w:sz w:val="22"/>
                <w:szCs w:val="22"/>
                <w:lang w:val="bg-BG"/>
              </w:rPr>
              <w:t>обществени паркинги</w:t>
            </w:r>
            <w:r w:rsidRPr="009F7AC2">
              <w:rPr>
                <w:rFonts w:cs="Arial"/>
                <w:sz w:val="22"/>
                <w:szCs w:val="22"/>
                <w:lang w:val="bg-BG"/>
              </w:rPr>
              <w:t xml:space="preserve">, са допустими само </w:t>
            </w:r>
            <w:r w:rsidRPr="009F7AC2">
              <w:rPr>
                <w:sz w:val="22"/>
                <w:szCs w:val="22"/>
                <w:lang w:val="bg-BG"/>
              </w:rPr>
              <w:t>в близост до възлови точки на масовия градски транспорт, което ще допринесе за подобряване на условията за движение в съответствие с транспортно-комуникационния план на общината</w:t>
            </w:r>
            <w:r w:rsidRPr="009F7AC2">
              <w:rPr>
                <w:rFonts w:cs="Arial"/>
                <w:sz w:val="22"/>
                <w:szCs w:val="22"/>
                <w:lang w:val="bg-BG"/>
              </w:rPr>
              <w:t>.</w:t>
            </w:r>
          </w:p>
          <w:p w:rsidR="0071324E" w:rsidRPr="009F7AC2" w:rsidRDefault="00D04926" w:rsidP="0071324E">
            <w:pPr>
              <w:tabs>
                <w:tab w:val="num" w:pos="0"/>
              </w:tabs>
              <w:spacing w:before="120"/>
              <w:jc w:val="both"/>
              <w:rPr>
                <w:rFonts w:cs="Arial"/>
                <w:sz w:val="22"/>
                <w:szCs w:val="22"/>
                <w:lang w:val="bg-BG"/>
              </w:rPr>
            </w:pPr>
            <w:r w:rsidRPr="009F7AC2">
              <w:rPr>
                <w:rFonts w:cs="Arial"/>
                <w:sz w:val="22"/>
                <w:szCs w:val="22"/>
                <w:lang w:val="bg-BG"/>
              </w:rPr>
              <w:t>Конкретните бенефициенти се задължават в срок до 6 месеца от сключване на договор за БФП да представ</w:t>
            </w:r>
            <w:r w:rsidR="00716AEC" w:rsidRPr="009F7AC2">
              <w:rPr>
                <w:rFonts w:cs="Arial"/>
                <w:sz w:val="22"/>
                <w:szCs w:val="22"/>
                <w:lang w:val="bg-BG"/>
              </w:rPr>
              <w:t>ят</w:t>
            </w:r>
            <w:r w:rsidRPr="009F7AC2">
              <w:rPr>
                <w:rFonts w:cs="Arial"/>
                <w:sz w:val="22"/>
                <w:szCs w:val="22"/>
                <w:lang w:val="bg-BG"/>
              </w:rPr>
              <w:t xml:space="preserve"> на УО на ОПРР 2014-2020 г. доказателства за предприетите действия и стартирана процедура за привеждане на договорите за обществена услуга с превозвачите, които ще експлоатират/ползват активи, придобити в рамките на проектите, в съответствие с изискванията на Регламент (ЕО) №1370/2007 г. Договорите за обществена услуга, приведени в съответствие с изискванията на Регламент (ЕО) №1370/2007 г., следва да се представят пред УО на ОПРР 2014-2020 г. до датата на предоставяне на цитираните активи за ползване/експлоатация от страна на съответните превозвачи.  </w:t>
            </w:r>
          </w:p>
          <w:p w:rsidR="00D04926" w:rsidRPr="009F7AC2" w:rsidRDefault="0071324E" w:rsidP="00F54C5C">
            <w:pPr>
              <w:spacing w:before="120"/>
              <w:jc w:val="both"/>
              <w:rPr>
                <w:rFonts w:cs="Arial"/>
                <w:sz w:val="22"/>
                <w:szCs w:val="22"/>
                <w:lang w:val="bg-BG"/>
              </w:rPr>
            </w:pPr>
            <w:r w:rsidRPr="009F7AC2">
              <w:rPr>
                <w:rFonts w:cs="Arial"/>
                <w:sz w:val="22"/>
                <w:szCs w:val="22"/>
                <w:lang w:val="bg-BG"/>
              </w:rPr>
              <w:t xml:space="preserve">При подаване на </w:t>
            </w:r>
            <w:r w:rsidRPr="009F7AC2">
              <w:rPr>
                <w:sz w:val="22"/>
                <w:szCs w:val="22"/>
                <w:lang w:val="bg-BG"/>
              </w:rPr>
              <w:t>проектното</w:t>
            </w:r>
            <w:r w:rsidRPr="009F7AC2">
              <w:rPr>
                <w:rFonts w:cs="Arial"/>
                <w:sz w:val="22"/>
                <w:szCs w:val="22"/>
                <w:lang w:val="bg-BG"/>
              </w:rPr>
              <w:t xml:space="preserve"> предложение кандидатът трябва да удостовери, че разполага с финансови ресурси, включително от други източници, за покриване на допустимите разходи по проекта, които няма да бъдат финансирани от БФП по ОПРР 2014-2020 г. За целта на етапа на подаване на проектното предложение конкретният бенефициент следва да представи  Решение на Общинския съвет, с което се поема ангажимент за осигуряване на необходимия ресурс </w:t>
            </w:r>
            <w:r w:rsidR="006F2F01" w:rsidRPr="009F7AC2">
              <w:rPr>
                <w:sz w:val="22"/>
                <w:lang w:val="bg-BG"/>
              </w:rPr>
              <w:t>(в случай че БФП не покрива общата стойност на проектното предложение)</w:t>
            </w:r>
            <w:r w:rsidR="006F2F01" w:rsidRPr="009F7AC2">
              <w:rPr>
                <w:rFonts w:ascii="Times New Roman" w:hAnsi="Times New Roman"/>
                <w:sz w:val="22"/>
                <w:szCs w:val="22"/>
                <w:lang w:val="bg-BG"/>
              </w:rPr>
              <w:t xml:space="preserve"> </w:t>
            </w:r>
            <w:r w:rsidRPr="009F7AC2">
              <w:rPr>
                <w:rFonts w:cs="Arial"/>
                <w:sz w:val="22"/>
                <w:szCs w:val="22"/>
                <w:lang w:val="bg-BG"/>
              </w:rPr>
              <w:t xml:space="preserve">чрез собствени средства, вземане на кредит или друга подкрепа от финансова институция, в случай, че проектът бъде финансиран по ОПРР. </w:t>
            </w:r>
            <w:r w:rsidR="00D04926" w:rsidRPr="009F7AC2">
              <w:rPr>
                <w:rFonts w:cs="Arial"/>
                <w:b/>
                <w:sz w:val="22"/>
                <w:szCs w:val="22"/>
                <w:lang w:val="bg-BG"/>
              </w:rPr>
              <w:t>Проектните предложения задължително трябва да бъдат придружени от</w:t>
            </w:r>
            <w:r w:rsidR="00D04926" w:rsidRPr="009F7AC2">
              <w:rPr>
                <w:rFonts w:cs="Arial"/>
                <w:sz w:val="22"/>
                <w:szCs w:val="22"/>
                <w:lang w:val="bg-BG"/>
              </w:rPr>
              <w:t>:</w:t>
            </w:r>
          </w:p>
          <w:p w:rsidR="00D04926" w:rsidRPr="009F7AC2" w:rsidRDefault="00D04926" w:rsidP="00BD1350">
            <w:pPr>
              <w:pStyle w:val="Style18"/>
              <w:widowControl/>
              <w:numPr>
                <w:ilvl w:val="0"/>
                <w:numId w:val="55"/>
              </w:numPr>
              <w:tabs>
                <w:tab w:val="clear" w:pos="1080"/>
                <w:tab w:val="num" w:pos="459"/>
              </w:tabs>
              <w:spacing w:before="120" w:after="120"/>
              <w:ind w:left="459" w:hanging="425"/>
            </w:pPr>
            <w:r w:rsidRPr="009F7AC2">
              <w:rPr>
                <w:b/>
                <w:sz w:val="22"/>
                <w:szCs w:val="22"/>
              </w:rPr>
              <w:t>Подробно</w:t>
            </w:r>
            <w:r w:rsidRPr="009F7AC2">
              <w:rPr>
                <w:sz w:val="22"/>
                <w:szCs w:val="22"/>
              </w:rPr>
              <w:t xml:space="preserve"> </w:t>
            </w:r>
            <w:r w:rsidRPr="009F7AC2">
              <w:rPr>
                <w:b/>
                <w:sz w:val="22"/>
              </w:rPr>
              <w:t>пред</w:t>
            </w:r>
            <w:r w:rsidR="00350B76" w:rsidRPr="009F7AC2">
              <w:rPr>
                <w:b/>
                <w:sz w:val="22"/>
              </w:rPr>
              <w:t>проектно</w:t>
            </w:r>
            <w:r w:rsidRPr="009F7AC2">
              <w:rPr>
                <w:b/>
                <w:sz w:val="22"/>
                <w:szCs w:val="22"/>
              </w:rPr>
              <w:t xml:space="preserve"> проучване за </w:t>
            </w:r>
            <w:r w:rsidRPr="009F7AC2">
              <w:rPr>
                <w:rFonts w:cs="Arial"/>
                <w:b/>
                <w:sz w:val="22"/>
                <w:szCs w:val="22"/>
              </w:rPr>
              <w:t>цялата система на градския транспорт</w:t>
            </w:r>
          </w:p>
          <w:p w:rsidR="00D04926" w:rsidRPr="009F7AC2" w:rsidRDefault="00D04926" w:rsidP="00F54C5C">
            <w:pPr>
              <w:pStyle w:val="Style18"/>
              <w:widowControl/>
              <w:tabs>
                <w:tab w:val="num" w:pos="459"/>
              </w:tabs>
              <w:spacing w:after="120"/>
              <w:ind w:left="459"/>
            </w:pPr>
            <w:r w:rsidRPr="009F7AC2">
              <w:rPr>
                <w:sz w:val="22"/>
              </w:rPr>
              <w:t>Пред</w:t>
            </w:r>
            <w:r w:rsidR="00350B76" w:rsidRPr="009F7AC2">
              <w:rPr>
                <w:sz w:val="22"/>
              </w:rPr>
              <w:t>проектно</w:t>
            </w:r>
            <w:r w:rsidRPr="009F7AC2">
              <w:rPr>
                <w:sz w:val="22"/>
              </w:rPr>
              <w:t>то</w:t>
            </w:r>
            <w:r w:rsidRPr="009F7AC2">
              <w:rPr>
                <w:rFonts w:cs="Arial"/>
                <w:sz w:val="22"/>
                <w:szCs w:val="22"/>
              </w:rPr>
              <w:t xml:space="preserve"> проучване следва да отчита въздействието на всички мерки, предприети на територията на общината за управление на транспорта, </w:t>
            </w:r>
            <w:r w:rsidRPr="009F7AC2">
              <w:rPr>
                <w:sz w:val="22"/>
                <w:szCs w:val="22"/>
              </w:rPr>
              <w:t>включително такива, които се изпълняват със средства на бенефициента или частни инвестиции. Предпроектното проучване трябва да съдържа достатъчна обосновка за вида на маршрутите</w:t>
            </w:r>
            <w:r w:rsidR="00A5573A" w:rsidRPr="009F7AC2">
              <w:rPr>
                <w:sz w:val="22"/>
                <w:szCs w:val="22"/>
              </w:rPr>
              <w:t>,</w:t>
            </w:r>
            <w:r w:rsidRPr="009F7AC2">
              <w:rPr>
                <w:sz w:val="22"/>
                <w:szCs w:val="22"/>
              </w:rPr>
              <w:t xml:space="preserve"> </w:t>
            </w:r>
            <w:r w:rsidRPr="009F7AC2">
              <w:rPr>
                <w:rFonts w:cs="Arial"/>
                <w:sz w:val="22"/>
                <w:szCs w:val="22"/>
              </w:rPr>
              <w:t>предвидените транспортни средства и съоръжения, като представи настоящата ситуация, включително наличните маршрути, вело- и пешеходни алеи, транспортни средства и съоръжения, представи оценка на необходимостта и дефинира обхвата на проекта.</w:t>
            </w:r>
          </w:p>
          <w:p w:rsidR="00D04926" w:rsidRPr="009F7AC2" w:rsidRDefault="00D04926" w:rsidP="00F54C5C">
            <w:pPr>
              <w:pStyle w:val="Style18"/>
              <w:spacing w:after="120"/>
              <w:ind w:left="459"/>
              <w:rPr>
                <w:sz w:val="22"/>
                <w:szCs w:val="22"/>
              </w:rPr>
            </w:pPr>
            <w:r w:rsidRPr="009F7AC2">
              <w:rPr>
                <w:sz w:val="22"/>
                <w:szCs w:val="22"/>
              </w:rPr>
              <w:lastRenderedPageBreak/>
              <w:t xml:space="preserve">Предпроектното проучване следва да представи стратегията за цялостното развитие на града и транспорта, в съответствие с релевантни стратегически документи и да бъде в съответствие с </w:t>
            </w:r>
            <w:r w:rsidRPr="009F7AC2">
              <w:rPr>
                <w:b/>
                <w:sz w:val="22"/>
                <w:szCs w:val="22"/>
              </w:rPr>
              <w:t xml:space="preserve">актуална транспортно-комуникационна схема на града, </w:t>
            </w:r>
            <w:r w:rsidRPr="009F7AC2">
              <w:rPr>
                <w:sz w:val="22"/>
                <w:szCs w:val="22"/>
              </w:rPr>
              <w:t xml:space="preserve">в т.ч. и </w:t>
            </w:r>
            <w:r w:rsidRPr="009F7AC2">
              <w:rPr>
                <w:b/>
                <w:sz w:val="22"/>
                <w:szCs w:val="22"/>
              </w:rPr>
              <w:t>Планове за устойчива градска мобилност</w:t>
            </w:r>
            <w:r w:rsidRPr="009F7AC2">
              <w:rPr>
                <w:sz w:val="22"/>
                <w:szCs w:val="22"/>
              </w:rPr>
              <w:t xml:space="preserve"> (</w:t>
            </w:r>
            <w:r w:rsidRPr="009F7AC2">
              <w:rPr>
                <w:i/>
                <w:sz w:val="22"/>
                <w:szCs w:val="22"/>
              </w:rPr>
              <w:t>за градовете, които имат разработени</w:t>
            </w:r>
            <w:r w:rsidRPr="009F7AC2">
              <w:rPr>
                <w:sz w:val="22"/>
                <w:szCs w:val="22"/>
              </w:rPr>
              <w:t>), Общ устройствен план и др.</w:t>
            </w:r>
          </w:p>
          <w:p w:rsidR="00D04926" w:rsidRPr="009F7AC2" w:rsidRDefault="00D04926" w:rsidP="00F54C5C">
            <w:pPr>
              <w:pStyle w:val="Style18"/>
              <w:widowControl/>
              <w:tabs>
                <w:tab w:val="num" w:pos="459"/>
              </w:tabs>
              <w:spacing w:after="120"/>
              <w:ind w:left="459"/>
            </w:pPr>
            <w:r w:rsidRPr="009F7AC2">
              <w:rPr>
                <w:sz w:val="22"/>
                <w:szCs w:val="22"/>
              </w:rPr>
              <w:t xml:space="preserve">Предпроектното проучване следва да разглежда вариантни </w:t>
            </w:r>
            <w:r w:rsidR="00775885" w:rsidRPr="009F7AC2">
              <w:rPr>
                <w:sz w:val="22"/>
              </w:rPr>
              <w:t>проектни</w:t>
            </w:r>
            <w:r w:rsidR="00775885" w:rsidRPr="009F7AC2">
              <w:rPr>
                <w:sz w:val="22"/>
                <w:szCs w:val="22"/>
              </w:rPr>
              <w:t xml:space="preserve"> </w:t>
            </w:r>
            <w:r w:rsidRPr="009F7AC2">
              <w:rPr>
                <w:sz w:val="22"/>
                <w:szCs w:val="22"/>
              </w:rPr>
              <w:t xml:space="preserve">решения (сценарии) за </w:t>
            </w:r>
            <w:r w:rsidR="00775885" w:rsidRPr="009F7AC2">
              <w:rPr>
                <w:sz w:val="22"/>
              </w:rPr>
              <w:t>изпълнение</w:t>
            </w:r>
            <w:r w:rsidRPr="009F7AC2">
              <w:rPr>
                <w:sz w:val="22"/>
                <w:szCs w:val="22"/>
              </w:rPr>
              <w:t xml:space="preserve"> и да докаже целесъобразността на избраната опция</w:t>
            </w:r>
            <w:r w:rsidR="00775885" w:rsidRPr="009F7AC2">
              <w:rPr>
                <w:sz w:val="22"/>
              </w:rPr>
              <w:t>, както от гледна точка на икономически, технически, екологични и институционални аспекти</w:t>
            </w:r>
            <w:r w:rsidR="00486B46" w:rsidRPr="009F7AC2">
              <w:rPr>
                <w:sz w:val="22"/>
              </w:rPr>
              <w:t xml:space="preserve"> (</w:t>
            </w:r>
            <w:r w:rsidR="00AF16BC" w:rsidRPr="009F7AC2">
              <w:rPr>
                <w:sz w:val="22"/>
              </w:rPr>
              <w:t>мултикритериен анализ)</w:t>
            </w:r>
            <w:r w:rsidR="00775885" w:rsidRPr="009F7AC2">
              <w:rPr>
                <w:sz w:val="22"/>
              </w:rPr>
              <w:t>, свързани с реализацията на проекта, така и по отношение на рисковете, които биха могли да окажат негативно влияние върху проекта или да застрашат успешното му изпълнение</w:t>
            </w:r>
            <w:r w:rsidRPr="009F7AC2">
              <w:rPr>
                <w:sz w:val="22"/>
              </w:rPr>
              <w:t xml:space="preserve">. </w:t>
            </w:r>
            <w:r w:rsidR="00927B6E" w:rsidRPr="009F7AC2">
              <w:rPr>
                <w:sz w:val="22"/>
              </w:rPr>
              <w:t>Предпроектното проучване следва да съдържа подробно и ясно описание на компонентите и дейностите от избраната алтернатива, предложена за изпълнение</w:t>
            </w:r>
            <w:r w:rsidR="00927B6E" w:rsidRPr="009F7AC2">
              <w:rPr>
                <w:sz w:val="22"/>
                <w:szCs w:val="22"/>
              </w:rPr>
              <w:t xml:space="preserve">. </w:t>
            </w:r>
            <w:r w:rsidRPr="009F7AC2">
              <w:rPr>
                <w:sz w:val="22"/>
                <w:szCs w:val="22"/>
              </w:rPr>
              <w:t xml:space="preserve">Следва да се представят прогнозните тенденции по отношение на трафика и търсенето, както и промяната им след изпълнение на планираните инвестиции. Тази информация следва да е подкрепена с описание на транспортното моделиране и резултатите от него и да включва прогнозни данни за допълнителния брой пътувания в резултат на интервенциите. </w:t>
            </w:r>
          </w:p>
          <w:p w:rsidR="00D04926" w:rsidRPr="009F7AC2" w:rsidRDefault="00D04926" w:rsidP="00F54C5C">
            <w:pPr>
              <w:pStyle w:val="Style18"/>
              <w:widowControl/>
              <w:spacing w:after="120"/>
              <w:ind w:left="459"/>
              <w:rPr>
                <w:rFonts w:cs="Arial"/>
                <w:sz w:val="22"/>
                <w:szCs w:val="22"/>
              </w:rPr>
            </w:pPr>
            <w:r w:rsidRPr="009F7AC2">
              <w:rPr>
                <w:sz w:val="22"/>
                <w:szCs w:val="22"/>
              </w:rPr>
              <w:t xml:space="preserve">Проучването трябва да съдържа подробен анализ на правната и институционална рамка, в която проектът ще се изпълнява и в която ще бъдат експлоатирани </w:t>
            </w:r>
            <w:r w:rsidR="00683100" w:rsidRPr="009F7AC2">
              <w:rPr>
                <w:sz w:val="22"/>
              </w:rPr>
              <w:t>активите, закупени/изградени по проекта</w:t>
            </w:r>
            <w:r w:rsidRPr="009F7AC2">
              <w:rPr>
                <w:sz w:val="22"/>
                <w:szCs w:val="22"/>
              </w:rPr>
              <w:t xml:space="preserve">, както и да предлага адекватен модел на експлоатация в пълно съответствие с разпоредбите на Регламент (ЕО) </w:t>
            </w:r>
            <w:r w:rsidR="006E0C79" w:rsidRPr="009F7AC2">
              <w:rPr>
                <w:sz w:val="22"/>
                <w:szCs w:val="22"/>
              </w:rPr>
              <w:t xml:space="preserve">№ </w:t>
            </w:r>
            <w:r w:rsidRPr="009F7AC2">
              <w:rPr>
                <w:sz w:val="22"/>
                <w:szCs w:val="22"/>
              </w:rPr>
              <w:t xml:space="preserve">1370/2007 </w:t>
            </w:r>
            <w:r w:rsidRPr="009F7AC2">
              <w:rPr>
                <w:rFonts w:cs="Arial"/>
                <w:sz w:val="22"/>
                <w:szCs w:val="22"/>
              </w:rPr>
              <w:t xml:space="preserve">относно обществените услуги за пътнически превоз с железопътен и автомобилен транспорт. </w:t>
            </w:r>
          </w:p>
          <w:p w:rsidR="00D04926" w:rsidRPr="009F7AC2" w:rsidRDefault="00D04926" w:rsidP="00F54C5C">
            <w:pPr>
              <w:pStyle w:val="Style18"/>
              <w:widowControl/>
              <w:tabs>
                <w:tab w:val="num" w:pos="459"/>
              </w:tabs>
              <w:spacing w:after="120"/>
              <w:ind w:left="459"/>
            </w:pPr>
            <w:r w:rsidRPr="009F7AC2">
              <w:rPr>
                <w:sz w:val="22"/>
                <w:szCs w:val="22"/>
              </w:rPr>
              <w:t>Проучването трябва да съдържа план за възлагане на обществени поръчки за изпълнението на проекта.</w:t>
            </w:r>
          </w:p>
          <w:p w:rsidR="00D04926" w:rsidRPr="009F7AC2" w:rsidRDefault="00D04926" w:rsidP="00F54C5C">
            <w:pPr>
              <w:pStyle w:val="Style18"/>
              <w:widowControl/>
              <w:spacing w:after="120"/>
              <w:ind w:left="459"/>
              <w:rPr>
                <w:sz w:val="22"/>
                <w:szCs w:val="22"/>
              </w:rPr>
            </w:pPr>
            <w:r w:rsidRPr="009F7AC2">
              <w:rPr>
                <w:sz w:val="22"/>
                <w:szCs w:val="22"/>
              </w:rPr>
              <w:t>Основен и задължителен елемент на предпроектното проучване е екологичен анализ, вкл. и на нормативната база на европейско, национално и регионално ниво, в т.ч. и на  Програмите за намаляване на замърсителите и достигане на установените норми съгласно Закона за чистотата на атмосферния въздух (за градовете, които имат разработени). Следва да се направи анализ на очакваното екологично въздействие от реализирането на всяка от предложените алтернативи за развитие и модернизация на градския транспорт, както и подробен екологичен анализ на избраната алтернатива.</w:t>
            </w:r>
          </w:p>
          <w:p w:rsidR="00D04926" w:rsidRPr="009F7AC2" w:rsidRDefault="00D04926" w:rsidP="00F54C5C">
            <w:pPr>
              <w:pStyle w:val="Style18"/>
              <w:spacing w:after="120"/>
              <w:ind w:left="459"/>
              <w:rPr>
                <w:sz w:val="22"/>
                <w:szCs w:val="22"/>
              </w:rPr>
            </w:pPr>
            <w:r w:rsidRPr="009F7AC2">
              <w:rPr>
                <w:sz w:val="22"/>
                <w:szCs w:val="22"/>
              </w:rPr>
              <w:t xml:space="preserve">Всеки проект трябва да е съобразен със съответните общински програми за опазване на околната среда, и в частност - </w:t>
            </w:r>
            <w:r w:rsidRPr="009F7AC2">
              <w:rPr>
                <w:b/>
                <w:sz w:val="22"/>
                <w:szCs w:val="22"/>
              </w:rPr>
              <w:t>Общинските програми за намаляване на замърсителите и достигане на установените норми</w:t>
            </w:r>
            <w:r w:rsidRPr="009F7AC2">
              <w:rPr>
                <w:sz w:val="22"/>
                <w:szCs w:val="22"/>
              </w:rPr>
              <w:t xml:space="preserve"> (</w:t>
            </w:r>
            <w:r w:rsidRPr="009F7AC2">
              <w:rPr>
                <w:i/>
                <w:sz w:val="22"/>
                <w:szCs w:val="22"/>
              </w:rPr>
              <w:t>за общините, за които такива програми се изпълняват</w:t>
            </w:r>
            <w:r w:rsidRPr="009F7AC2">
              <w:rPr>
                <w:sz w:val="22"/>
                <w:szCs w:val="22"/>
              </w:rPr>
              <w:t xml:space="preserve">), разработени съгласно Закона за чистотата на атмосферния въздух и подзаконовите нормативни документи, транспониращи изцяло Директива 2008/50/ЕО относно качеството на атмосферния въздух и за по-чист въздух за Европа.  </w:t>
            </w:r>
          </w:p>
          <w:p w:rsidR="00D04926" w:rsidRPr="009F7AC2" w:rsidRDefault="000E31EF" w:rsidP="00550F3E">
            <w:pPr>
              <w:pStyle w:val="Style18"/>
              <w:widowControl/>
              <w:numPr>
                <w:ilvl w:val="0"/>
                <w:numId w:val="55"/>
              </w:numPr>
              <w:tabs>
                <w:tab w:val="clear" w:pos="1080"/>
              </w:tabs>
              <w:spacing w:after="120"/>
              <w:ind w:left="459"/>
              <w:rPr>
                <w:rFonts w:cs="Arial"/>
                <w:sz w:val="22"/>
                <w:szCs w:val="22"/>
              </w:rPr>
            </w:pPr>
            <w:r w:rsidRPr="009F7AC2">
              <w:rPr>
                <w:b/>
                <w:sz w:val="22"/>
                <w:szCs w:val="22"/>
              </w:rPr>
              <w:t xml:space="preserve">Финансов </w:t>
            </w:r>
            <w:r w:rsidR="00D04926" w:rsidRPr="009F7AC2">
              <w:rPr>
                <w:b/>
                <w:sz w:val="22"/>
                <w:szCs w:val="22"/>
              </w:rPr>
              <w:t>анализ</w:t>
            </w:r>
            <w:r w:rsidR="00D04926" w:rsidRPr="009F7AC2">
              <w:rPr>
                <w:sz w:val="22"/>
                <w:szCs w:val="22"/>
              </w:rPr>
              <w:t xml:space="preserve"> - </w:t>
            </w:r>
            <w:r w:rsidR="00D04926" w:rsidRPr="009F7AC2">
              <w:rPr>
                <w:bCs/>
                <w:sz w:val="22"/>
                <w:szCs w:val="22"/>
              </w:rPr>
              <w:t>за проекти с очаквана стойност на разходите до 10 000 000 лв.</w:t>
            </w:r>
            <w:r w:rsidR="00D04926" w:rsidRPr="009F7AC2">
              <w:rPr>
                <w:b/>
                <w:bCs/>
                <w:sz w:val="22"/>
                <w:szCs w:val="22"/>
              </w:rPr>
              <w:t xml:space="preserve"> </w:t>
            </w:r>
            <w:r w:rsidR="00D04926" w:rsidRPr="009F7AC2">
              <w:rPr>
                <w:sz w:val="22"/>
                <w:szCs w:val="22"/>
              </w:rPr>
              <w:t>или</w:t>
            </w:r>
            <w:r w:rsidR="00D04926" w:rsidRPr="009F7AC2">
              <w:rPr>
                <w:b/>
                <w:bCs/>
                <w:sz w:val="22"/>
                <w:szCs w:val="22"/>
              </w:rPr>
              <w:t xml:space="preserve"> </w:t>
            </w:r>
            <w:r w:rsidR="00D04926" w:rsidRPr="009F7AC2">
              <w:rPr>
                <w:b/>
                <w:sz w:val="22"/>
                <w:szCs w:val="22"/>
              </w:rPr>
              <w:t>Анализ разходи-ползи и финансов анализ</w:t>
            </w:r>
            <w:r w:rsidR="00D04926" w:rsidRPr="009F7AC2">
              <w:rPr>
                <w:sz w:val="22"/>
                <w:szCs w:val="22"/>
              </w:rPr>
              <w:t xml:space="preserve"> -  </w:t>
            </w:r>
            <w:r w:rsidR="00D04926" w:rsidRPr="009F7AC2">
              <w:rPr>
                <w:bCs/>
                <w:sz w:val="22"/>
                <w:szCs w:val="22"/>
              </w:rPr>
              <w:t>за проекти с очаквана стойност на разходите</w:t>
            </w:r>
            <w:r w:rsidR="00D04926" w:rsidRPr="009F7AC2">
              <w:rPr>
                <w:sz w:val="22"/>
                <w:szCs w:val="22"/>
              </w:rPr>
              <w:t xml:space="preserve"> </w:t>
            </w:r>
            <w:r w:rsidR="00D04926" w:rsidRPr="009F7AC2">
              <w:rPr>
                <w:bCs/>
                <w:sz w:val="22"/>
                <w:szCs w:val="22"/>
              </w:rPr>
              <w:t>над 10 000 000 лв.,</w:t>
            </w:r>
            <w:r w:rsidR="00D04926" w:rsidRPr="009F7AC2">
              <w:rPr>
                <w:b/>
                <w:bCs/>
                <w:sz w:val="22"/>
                <w:szCs w:val="22"/>
              </w:rPr>
              <w:t xml:space="preserve"> </w:t>
            </w:r>
            <w:r w:rsidR="00550F3E" w:rsidRPr="00550F3E">
              <w:rPr>
                <w:sz w:val="22"/>
                <w:szCs w:val="22"/>
              </w:rPr>
              <w:t>в съответствие с Методологията за анализ на разходите и ползите (Приложение III на Регламент за изпълнение (ЕС) 2015/207 на ЕК от 20 януари 2015 г.)</w:t>
            </w:r>
            <w:r w:rsidR="00550F3E">
              <w:rPr>
                <w:sz w:val="22"/>
                <w:szCs w:val="22"/>
              </w:rPr>
              <w:t xml:space="preserve"> </w:t>
            </w:r>
            <w:r w:rsidR="004C5E12" w:rsidRPr="009F7AC2">
              <w:rPr>
                <w:sz w:val="22"/>
              </w:rPr>
              <w:t>от декември 2014 г.</w:t>
            </w:r>
            <w:r w:rsidR="004C5E12" w:rsidRPr="009F7AC2">
              <w:rPr>
                <w:sz w:val="22"/>
                <w:szCs w:val="22"/>
              </w:rPr>
              <w:t xml:space="preserve"> </w:t>
            </w:r>
            <w:r w:rsidR="00D04926" w:rsidRPr="009F7AC2">
              <w:rPr>
                <w:sz w:val="22"/>
                <w:szCs w:val="22"/>
              </w:rPr>
              <w:t xml:space="preserve">на ЕК за изготвяне на Анализ разходи-ползи на инвестиционни проекти </w:t>
            </w:r>
            <w:r w:rsidR="004C5E12" w:rsidRPr="009F7AC2">
              <w:rPr>
                <w:sz w:val="22"/>
              </w:rPr>
              <w:t>и</w:t>
            </w:r>
            <w:r w:rsidR="00D04926" w:rsidRPr="009F7AC2">
              <w:rPr>
                <w:sz w:val="22"/>
              </w:rPr>
              <w:t xml:space="preserve"> </w:t>
            </w:r>
            <w:r w:rsidR="004C5E12" w:rsidRPr="009F7AC2">
              <w:rPr>
                <w:sz w:val="22"/>
              </w:rPr>
              <w:t xml:space="preserve">Доклад от изпълнението на проект „Извършване на национално проучване за определяне на цената на времето” (публикуван на следната интернет страница: </w:t>
            </w:r>
            <w:hyperlink r:id="rId14" w:history="1">
              <w:r w:rsidR="002A362A" w:rsidRPr="007A6E48">
                <w:t>http://bgregio.eu/integriran-gradski-transport/polozhitelno-vazdeystvie-ot-operatsiyata.aspx</w:t>
              </w:r>
            </w:hyperlink>
            <w:r w:rsidR="004C5E12" w:rsidRPr="007A6E48">
              <w:rPr>
                <w:sz w:val="22"/>
              </w:rPr>
              <w:t>)</w:t>
            </w:r>
            <w:r w:rsidR="004C5E12" w:rsidRPr="009F7AC2">
              <w:rPr>
                <w:sz w:val="22"/>
              </w:rPr>
              <w:t>.</w:t>
            </w:r>
            <w:r w:rsidR="002A362A" w:rsidRPr="009F7AC2">
              <w:rPr>
                <w:sz w:val="22"/>
              </w:rPr>
              <w:t xml:space="preserve"> Изчисленията във финансовия анализ и в Анализа разходи-ползи</w:t>
            </w:r>
            <w:r w:rsidR="002A362A" w:rsidRPr="009F7AC2">
              <w:rPr>
                <w:b/>
                <w:sz w:val="22"/>
              </w:rPr>
              <w:t xml:space="preserve"> </w:t>
            </w:r>
            <w:r w:rsidR="002A362A" w:rsidRPr="009F7AC2">
              <w:rPr>
                <w:sz w:val="22"/>
              </w:rPr>
              <w:t xml:space="preserve">следва да бъдат добре обосновани, като бъдат използвани подходящи допускания и </w:t>
            </w:r>
            <w:r w:rsidR="00300DFD" w:rsidRPr="009F7AC2">
              <w:rPr>
                <w:sz w:val="22"/>
              </w:rPr>
              <w:t>базови данни, чиито източници бъдат</w:t>
            </w:r>
            <w:r w:rsidR="002A362A" w:rsidRPr="009F7AC2">
              <w:rPr>
                <w:sz w:val="22"/>
              </w:rPr>
              <w:t xml:space="preserve"> </w:t>
            </w:r>
            <w:r w:rsidR="00300DFD" w:rsidRPr="009F7AC2">
              <w:rPr>
                <w:sz w:val="22"/>
              </w:rPr>
              <w:t xml:space="preserve">изрично </w:t>
            </w:r>
            <w:r w:rsidR="002A362A" w:rsidRPr="009F7AC2">
              <w:rPr>
                <w:sz w:val="22"/>
              </w:rPr>
              <w:t>посочени.</w:t>
            </w:r>
          </w:p>
          <w:p w:rsidR="00D04926" w:rsidRPr="009F7AC2" w:rsidRDefault="00D04926" w:rsidP="00F54C5C">
            <w:pPr>
              <w:pStyle w:val="Style18"/>
              <w:spacing w:after="120"/>
              <w:ind w:left="459"/>
              <w:rPr>
                <w:rFonts w:cs="Arial"/>
                <w:sz w:val="22"/>
                <w:szCs w:val="22"/>
              </w:rPr>
            </w:pPr>
            <w:r w:rsidRPr="009F7AC2">
              <w:rPr>
                <w:rFonts w:cs="Arial"/>
                <w:sz w:val="22"/>
                <w:szCs w:val="22"/>
              </w:rPr>
              <w:t xml:space="preserve">Предназначението на анализа на разходите и ползите е да идентифицира и даде финансово изражение на всички възможни въздействия (финансово, икономическо, социално, екологично и др.), с цел определяне на разходите и ползите от проекта. Разходите и ползите се оценяват по </w:t>
            </w:r>
            <w:r w:rsidRPr="009F7AC2">
              <w:rPr>
                <w:sz w:val="22"/>
                <w:szCs w:val="22"/>
              </w:rPr>
              <w:t>метода</w:t>
            </w:r>
            <w:r w:rsidRPr="009F7AC2">
              <w:rPr>
                <w:rFonts w:cs="Arial"/>
                <w:sz w:val="22"/>
                <w:szCs w:val="22"/>
              </w:rPr>
              <w:t xml:space="preserve"> „с нарастваща стойност” (incremental approach), като се разглежда </w:t>
            </w:r>
            <w:r w:rsidRPr="009F7AC2">
              <w:rPr>
                <w:rFonts w:cs="Arial"/>
                <w:sz w:val="22"/>
                <w:szCs w:val="22"/>
              </w:rPr>
              <w:lastRenderedPageBreak/>
              <w:t>разликата между сценария, включващ изпълнението на проекта („с проект”), и алтернативен сценарий, при който проектът не се изпълнява („без проект”). Основната цел на анализа е да докаже, че в рамките на целите на регионалната политика на ЕС проектът едновременно е целесъобразен от икономическа гледна точка (икономическа нетна настояща стойност &gt; 0</w:t>
            </w:r>
            <w:r w:rsidR="00B95A1A" w:rsidRPr="009F7AC2">
              <w:rPr>
                <w:rFonts w:cs="Arial"/>
                <w:sz w:val="22"/>
                <w:szCs w:val="22"/>
              </w:rPr>
              <w:t xml:space="preserve">, </w:t>
            </w:r>
            <w:r w:rsidR="00B95A1A" w:rsidRPr="009F7AC2">
              <w:rPr>
                <w:sz w:val="22"/>
              </w:rPr>
              <w:t>икономическа нетна норма на възвръщаемост &gt; 5%</w:t>
            </w:r>
            <w:r w:rsidRPr="009F7AC2">
              <w:rPr>
                <w:sz w:val="22"/>
              </w:rPr>
              <w:t>)</w:t>
            </w:r>
            <w:r w:rsidRPr="009F7AC2">
              <w:rPr>
                <w:rFonts w:cs="Arial"/>
                <w:sz w:val="22"/>
                <w:szCs w:val="22"/>
              </w:rPr>
              <w:t xml:space="preserve"> и се нуждае от финансовия принос от Фондовете, за да бъде финансово изпълним (финансова нетна настояща стойност без финансов принос от ЕС &lt; 0</w:t>
            </w:r>
            <w:r w:rsidR="00DB121B" w:rsidRPr="009F7AC2">
              <w:rPr>
                <w:sz w:val="22"/>
              </w:rPr>
              <w:t>, финансова нетна норма на възвръщаемост на инвестицията &lt; 4%</w:t>
            </w:r>
            <w:r w:rsidRPr="009F7AC2">
              <w:rPr>
                <w:sz w:val="22"/>
              </w:rPr>
              <w:t>).</w:t>
            </w:r>
          </w:p>
          <w:p w:rsidR="00D04926" w:rsidRPr="009F7AC2" w:rsidRDefault="00D04926" w:rsidP="00F54C5C">
            <w:pPr>
              <w:pStyle w:val="Style18"/>
              <w:spacing w:after="120"/>
              <w:ind w:left="459"/>
              <w:rPr>
                <w:rFonts w:cs="Arial"/>
                <w:sz w:val="22"/>
                <w:szCs w:val="22"/>
              </w:rPr>
            </w:pPr>
            <w:r w:rsidRPr="009F7AC2">
              <w:rPr>
                <w:rFonts w:cs="Arial"/>
                <w:sz w:val="22"/>
                <w:szCs w:val="22"/>
              </w:rPr>
              <w:t xml:space="preserve">В рамките на </w:t>
            </w:r>
            <w:r w:rsidR="00DB121B" w:rsidRPr="009F7AC2">
              <w:rPr>
                <w:sz w:val="22"/>
              </w:rPr>
              <w:t>финансовия анализ</w:t>
            </w:r>
            <w:r w:rsidRPr="009F7AC2">
              <w:rPr>
                <w:rFonts w:cs="Arial"/>
                <w:sz w:val="22"/>
                <w:szCs w:val="22"/>
              </w:rPr>
              <w:t xml:space="preserve"> следва да бъде определено нивото на финансов недостиг на проекта. На базата на нивото на финансовия недостиг се изчислява размерът на БФП като процент от допустимите разходи по проекта.</w:t>
            </w:r>
          </w:p>
          <w:p w:rsidR="00D04926" w:rsidRPr="009F7AC2" w:rsidRDefault="00D04926" w:rsidP="00F54C5C">
            <w:pPr>
              <w:pStyle w:val="Style18"/>
              <w:spacing w:after="120"/>
              <w:ind w:left="459"/>
              <w:rPr>
                <w:rFonts w:cs="Arial"/>
                <w:b/>
                <w:sz w:val="22"/>
                <w:szCs w:val="22"/>
              </w:rPr>
            </w:pPr>
            <w:r w:rsidRPr="009F7AC2">
              <w:rPr>
                <w:rFonts w:cs="Arial"/>
                <w:sz w:val="22"/>
                <w:szCs w:val="22"/>
              </w:rPr>
              <w:t xml:space="preserve">При анализа на финансовата устойчивост на инвестицията следва да се покажат източниците на финансиране на проекта, в това число на частта от инвестиционните разходи (допустими или недопустими), които няма да бъдат финансирани от ОПРР. Финансовите прогнози следва да покажат </w:t>
            </w:r>
            <w:r w:rsidRPr="009F7AC2">
              <w:rPr>
                <w:rFonts w:cs="Arial"/>
                <w:b/>
                <w:sz w:val="22"/>
                <w:szCs w:val="22"/>
              </w:rPr>
              <w:t>финансовата устойчивост на проекта, което означава наличието на положителен кумулативен паричен поток за всяка година от времевия хоризонт.</w:t>
            </w:r>
          </w:p>
          <w:p w:rsidR="00D04926" w:rsidRPr="009F7AC2" w:rsidRDefault="00334B53" w:rsidP="00F54C5C">
            <w:pPr>
              <w:pStyle w:val="Style18"/>
              <w:spacing w:after="120"/>
              <w:ind w:left="459"/>
              <w:rPr>
                <w:rFonts w:cs="Arial"/>
                <w:sz w:val="22"/>
                <w:szCs w:val="22"/>
              </w:rPr>
            </w:pPr>
            <w:r w:rsidRPr="009F7AC2">
              <w:rPr>
                <w:rFonts w:cs="Arial"/>
                <w:sz w:val="22"/>
                <w:szCs w:val="22"/>
              </w:rPr>
              <w:t>П</w:t>
            </w:r>
            <w:r w:rsidR="00D04926" w:rsidRPr="009F7AC2">
              <w:rPr>
                <w:rFonts w:cs="Arial"/>
                <w:sz w:val="22"/>
                <w:szCs w:val="22"/>
              </w:rPr>
              <w:t xml:space="preserve">ри оценката на проектното предложение </w:t>
            </w:r>
            <w:r w:rsidR="00EA2D9D" w:rsidRPr="009F7AC2">
              <w:rPr>
                <w:rFonts w:cs="Arial"/>
                <w:sz w:val="22"/>
                <w:szCs w:val="22"/>
              </w:rPr>
              <w:t>следва да</w:t>
            </w:r>
            <w:r w:rsidR="00D04926" w:rsidRPr="009F7AC2">
              <w:rPr>
                <w:rFonts w:cs="Arial"/>
                <w:sz w:val="22"/>
                <w:szCs w:val="22"/>
              </w:rPr>
              <w:t xml:space="preserve"> се обърне особено внимание на способността на кандидата да гарантира, че изградената система за  обществен градски транспорт ще бъде самоиздържаща се след края на проекта и че приходи, генерирани при нейната експлоатация, компенсациите за преференциални пътувания и субсидиите за неефективни линии на градския транспорт, трябва да бъдат достатъчни, за да гарантират покриване на експлоатационните разходи, разходите за поддръжка, необходимите последващи разходи за подмяна на активите през целия времеви хоризонт, както и обслужването на заемите, ако се предвиждат такива за финансиране на проекта.</w:t>
            </w:r>
          </w:p>
          <w:p w:rsidR="00D04926" w:rsidRPr="009F7AC2" w:rsidRDefault="00D04926" w:rsidP="00F54C5C">
            <w:pPr>
              <w:pStyle w:val="Style18"/>
              <w:spacing w:after="120"/>
              <w:ind w:left="459"/>
              <w:rPr>
                <w:rFonts w:cs="Arial"/>
                <w:sz w:val="22"/>
                <w:szCs w:val="22"/>
              </w:rPr>
            </w:pPr>
            <w:r w:rsidRPr="009F7AC2">
              <w:rPr>
                <w:rFonts w:cs="Arial"/>
                <w:sz w:val="22"/>
                <w:szCs w:val="22"/>
              </w:rPr>
              <w:t>Допустимо е наличие на временен недостиг на средства в отделни години от времевия хоризонт, който може да се покрива с оборотен кредит или субсидии от страна на общината или държавата. В този случай следва да се представят доказателства за възможност за осигуряване на такива източници за финансиране на временния недостиг.</w:t>
            </w:r>
          </w:p>
          <w:p w:rsidR="00D04926" w:rsidRPr="009F7AC2" w:rsidRDefault="00D04926" w:rsidP="00F54C5C">
            <w:pPr>
              <w:pStyle w:val="Style18"/>
              <w:spacing w:after="120"/>
              <w:ind w:left="459"/>
              <w:rPr>
                <w:rFonts w:cs="Arial"/>
                <w:sz w:val="22"/>
                <w:szCs w:val="22"/>
              </w:rPr>
            </w:pPr>
            <w:r w:rsidRPr="009F7AC2">
              <w:rPr>
                <w:rFonts w:cs="Arial"/>
                <w:sz w:val="22"/>
                <w:szCs w:val="22"/>
              </w:rPr>
              <w:t>Същевременно, друг важен елемент на финансовия анализ е гарантирането на „социална поносимост” на изградената инфраструктура, т.е. цената на услугата следва да бъде на социално приемливо ниво.</w:t>
            </w:r>
          </w:p>
          <w:p w:rsidR="00D04926" w:rsidRPr="009F7AC2" w:rsidRDefault="00C322EF" w:rsidP="00F54C5C">
            <w:pPr>
              <w:pStyle w:val="Style18"/>
              <w:spacing w:after="120"/>
              <w:ind w:left="459"/>
              <w:rPr>
                <w:rFonts w:cs="Arial"/>
                <w:sz w:val="22"/>
                <w:szCs w:val="22"/>
              </w:rPr>
            </w:pPr>
            <w:r w:rsidRPr="009F7AC2">
              <w:rPr>
                <w:rFonts w:cs="Arial"/>
                <w:b/>
                <w:sz w:val="22"/>
                <w:szCs w:val="22"/>
              </w:rPr>
              <w:t xml:space="preserve">Всички таблици и изчисления, включени </w:t>
            </w:r>
            <w:r w:rsidR="00B10968" w:rsidRPr="009F7AC2">
              <w:rPr>
                <w:b/>
                <w:sz w:val="22"/>
              </w:rPr>
              <w:t>във финансовия анализ и</w:t>
            </w:r>
            <w:r w:rsidR="00B10968" w:rsidRPr="009F7AC2">
              <w:rPr>
                <w:rFonts w:cs="Arial"/>
                <w:b/>
                <w:sz w:val="22"/>
                <w:szCs w:val="22"/>
              </w:rPr>
              <w:t xml:space="preserve"> </w:t>
            </w:r>
            <w:r w:rsidRPr="009F7AC2">
              <w:rPr>
                <w:rFonts w:cs="Arial"/>
                <w:b/>
                <w:sz w:val="22"/>
                <w:szCs w:val="22"/>
              </w:rPr>
              <w:t xml:space="preserve">в </w:t>
            </w:r>
            <w:r w:rsidR="00B10968" w:rsidRPr="009F7AC2">
              <w:rPr>
                <w:rFonts w:cs="Arial"/>
                <w:b/>
                <w:sz w:val="22"/>
                <w:szCs w:val="22"/>
              </w:rPr>
              <w:t>А</w:t>
            </w:r>
            <w:r w:rsidRPr="009F7AC2">
              <w:rPr>
                <w:rFonts w:cs="Arial"/>
                <w:b/>
                <w:sz w:val="22"/>
                <w:szCs w:val="22"/>
              </w:rPr>
              <w:t xml:space="preserve">нализа разходи-ползи, </w:t>
            </w:r>
            <w:r w:rsidR="00D04926" w:rsidRPr="009F7AC2">
              <w:rPr>
                <w:rFonts w:cs="Arial"/>
                <w:b/>
                <w:sz w:val="22"/>
                <w:szCs w:val="22"/>
              </w:rPr>
              <w:t>трябва да се представят във формат Excel, позволяващ да се проследи логиката на направените изчисления</w:t>
            </w:r>
            <w:r w:rsidR="00D04926" w:rsidRPr="009F7AC2">
              <w:rPr>
                <w:rFonts w:cs="Arial"/>
                <w:sz w:val="22"/>
                <w:szCs w:val="22"/>
              </w:rPr>
              <w:t>.</w:t>
            </w:r>
          </w:p>
          <w:p w:rsidR="00D04926" w:rsidRPr="009F7AC2" w:rsidRDefault="00D04926" w:rsidP="00F54C5C">
            <w:pPr>
              <w:pStyle w:val="Style18"/>
              <w:spacing w:after="120"/>
              <w:ind w:left="459"/>
              <w:rPr>
                <w:rFonts w:cs="Arial"/>
                <w:sz w:val="22"/>
                <w:szCs w:val="22"/>
              </w:rPr>
            </w:pPr>
            <w:r w:rsidRPr="009F7AC2">
              <w:rPr>
                <w:rFonts w:cs="Arial"/>
                <w:sz w:val="22"/>
                <w:szCs w:val="22"/>
              </w:rPr>
              <w:t>Представената информация (като отделни таблици в рамките на един електронен файл във формат Excel и като отделни подточки от текста на предпроектното проучване) следва да съдържа най-малко следните раздели:</w:t>
            </w:r>
          </w:p>
          <w:p w:rsidR="00D04926" w:rsidRPr="009F7AC2" w:rsidRDefault="005973CA" w:rsidP="00D372E1">
            <w:pPr>
              <w:numPr>
                <w:ilvl w:val="0"/>
                <w:numId w:val="37"/>
              </w:numPr>
              <w:tabs>
                <w:tab w:val="left" w:pos="743"/>
              </w:tabs>
              <w:spacing w:before="60"/>
              <w:ind w:left="743" w:hanging="284"/>
              <w:jc w:val="both"/>
              <w:rPr>
                <w:rFonts w:cs="Arial"/>
                <w:sz w:val="22"/>
                <w:szCs w:val="22"/>
                <w:lang w:val="bg-BG"/>
              </w:rPr>
            </w:pPr>
            <w:r w:rsidRPr="009F7AC2">
              <w:rPr>
                <w:sz w:val="22"/>
                <w:lang w:val="bg-BG"/>
              </w:rPr>
              <w:t>Методология и</w:t>
            </w:r>
            <w:r w:rsidRPr="009F7AC2">
              <w:rPr>
                <w:rFonts w:cs="Arial"/>
                <w:sz w:val="22"/>
                <w:szCs w:val="22"/>
                <w:lang w:val="bg-BG"/>
              </w:rPr>
              <w:t xml:space="preserve"> о</w:t>
            </w:r>
            <w:r w:rsidR="00D04926" w:rsidRPr="009F7AC2">
              <w:rPr>
                <w:rFonts w:cs="Arial"/>
                <w:sz w:val="22"/>
                <w:szCs w:val="22"/>
                <w:lang w:val="bg-BG"/>
              </w:rPr>
              <w:t>бщи допускания с базовите входни параметри, които се използват във финансовия и икономическия анализ, като източниците на тези допускания следва да бъдат ясно указани;</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Резултати от анализа на търсенето и транспортното моделиране;</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Детайлна разбивка на инвестиционните разходи по проекта (включително използвана валута, единична стойност, количество, обща стойност без и със ДДС);</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Подробна разбивка на оперативните разходи и приходи във вариантите „без проект“ и „със проект“, които да се основават на действителна информация от Отчетите за приходи и разходи на превозвача/превозвачите в съответната община;</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Финансов анализ, базиран на прилагането на инкрементален подход: изчисляване на показателите FNPV/C, FIRR/C, FNPV/К, FIRR/К, нивото на финансовия недостиг;</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lastRenderedPageBreak/>
              <w:t>Финансова устойчивост на проекта през годините на неговото изпълнение.</w:t>
            </w:r>
            <w:r w:rsidRPr="009F7AC2">
              <w:rPr>
                <w:lang w:val="bg-BG"/>
              </w:rPr>
              <w:t xml:space="preserve"> </w:t>
            </w:r>
            <w:r w:rsidRPr="009F7AC2">
              <w:rPr>
                <w:rFonts w:cs="Arial"/>
                <w:sz w:val="22"/>
                <w:szCs w:val="22"/>
                <w:lang w:val="bg-BG"/>
              </w:rPr>
              <w:t>Когато собственикът и операторът на инфраструктурата не са едно и също лице, следва да се изготви консолидиран анализ на финансовата устойчивост от гледна точка на проекта като цяло;</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Източници на финансиране</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Проверка за свръхкомпенсиране на превозвача/превозвачите в съответствие с Регламент (ЕО) № 1370/2007 на Европейския парламент и на Съвета (Приложение „Правила, приложими за компенсациите в случаите по член 6, параграф 1“);</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Амортизационен план на кредита, ако е предвидено заемно финансиране;</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Икономически анализ: фискални и ценови корекции, остойностяване на ползите от проекта, изчисляване на показателите ЕNPV, EIRR и BCR;</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Анализ на чувствителността</w:t>
            </w:r>
            <w:r w:rsidR="007028DF" w:rsidRPr="009F7AC2">
              <w:rPr>
                <w:rFonts w:cs="Arial"/>
                <w:sz w:val="22"/>
                <w:szCs w:val="22"/>
                <w:lang w:val="bg-BG"/>
              </w:rPr>
              <w:t xml:space="preserve"> </w:t>
            </w:r>
            <w:r w:rsidR="007028DF" w:rsidRPr="009F7AC2">
              <w:rPr>
                <w:sz w:val="22"/>
                <w:lang w:val="bg-BG"/>
              </w:rPr>
              <w:t>– допускания, методология и анализ на получените резултати</w:t>
            </w:r>
            <w:r w:rsidRPr="009F7AC2">
              <w:rPr>
                <w:rFonts w:cs="Arial"/>
                <w:sz w:val="22"/>
                <w:szCs w:val="22"/>
                <w:lang w:val="bg-BG"/>
              </w:rPr>
              <w:t>,</w:t>
            </w:r>
          </w:p>
          <w:p w:rsidR="00D04926" w:rsidRPr="009F7AC2" w:rsidRDefault="00D04926" w:rsidP="00D372E1">
            <w:pPr>
              <w:numPr>
                <w:ilvl w:val="0"/>
                <w:numId w:val="37"/>
              </w:numPr>
              <w:tabs>
                <w:tab w:val="left" w:pos="743"/>
              </w:tabs>
              <w:spacing w:before="60"/>
              <w:ind w:left="743" w:hanging="284"/>
              <w:jc w:val="both"/>
              <w:rPr>
                <w:rFonts w:cs="Arial"/>
                <w:sz w:val="22"/>
                <w:szCs w:val="22"/>
                <w:lang w:val="bg-BG"/>
              </w:rPr>
            </w:pPr>
            <w:r w:rsidRPr="009F7AC2">
              <w:rPr>
                <w:rFonts w:cs="Arial"/>
                <w:sz w:val="22"/>
                <w:szCs w:val="22"/>
                <w:lang w:val="bg-BG"/>
              </w:rPr>
              <w:t>Анализ на риска</w:t>
            </w:r>
            <w:r w:rsidR="007028DF" w:rsidRPr="009F7AC2">
              <w:rPr>
                <w:rFonts w:cs="Arial"/>
                <w:sz w:val="22"/>
                <w:szCs w:val="22"/>
                <w:lang w:val="bg-BG"/>
              </w:rPr>
              <w:t xml:space="preserve"> </w:t>
            </w:r>
            <w:r w:rsidR="007028DF" w:rsidRPr="009F7AC2">
              <w:rPr>
                <w:sz w:val="22"/>
                <w:lang w:val="bg-BG"/>
              </w:rPr>
              <w:t>– допускания, методология и анализ на получените резултати</w:t>
            </w:r>
            <w:r w:rsidRPr="009F7AC2">
              <w:rPr>
                <w:rFonts w:cs="Arial"/>
                <w:sz w:val="22"/>
                <w:szCs w:val="22"/>
                <w:lang w:val="bg-BG"/>
              </w:rPr>
              <w:t>.</w:t>
            </w:r>
          </w:p>
          <w:p w:rsidR="00D04926" w:rsidRPr="009F7AC2" w:rsidRDefault="00D04926" w:rsidP="00F54C5C">
            <w:pPr>
              <w:pStyle w:val="Style18"/>
              <w:widowControl/>
              <w:spacing w:after="120"/>
              <w:ind w:left="34"/>
            </w:pPr>
          </w:p>
          <w:p w:rsidR="00D04926" w:rsidRPr="009F7AC2" w:rsidRDefault="00D04926" w:rsidP="00BD1350">
            <w:pPr>
              <w:pStyle w:val="Style18"/>
              <w:widowControl/>
              <w:numPr>
                <w:ilvl w:val="0"/>
                <w:numId w:val="55"/>
              </w:numPr>
              <w:tabs>
                <w:tab w:val="clear" w:pos="1080"/>
                <w:tab w:val="num" w:pos="459"/>
              </w:tabs>
              <w:spacing w:after="120"/>
              <w:ind w:left="459" w:hanging="425"/>
              <w:rPr>
                <w:rFonts w:cs="Arial"/>
                <w:sz w:val="22"/>
                <w:szCs w:val="22"/>
              </w:rPr>
            </w:pPr>
            <w:r w:rsidRPr="009F7AC2">
              <w:rPr>
                <w:rFonts w:cs="Arial"/>
                <w:b/>
                <w:sz w:val="22"/>
                <w:szCs w:val="22"/>
              </w:rPr>
              <w:t>Анализ на въздействието върху околната среда. Решение по ОВОС.</w:t>
            </w:r>
          </w:p>
          <w:p w:rsidR="0045391D" w:rsidRPr="009F7AC2" w:rsidRDefault="00D04926" w:rsidP="00F54C5C">
            <w:pPr>
              <w:ind w:left="459"/>
              <w:jc w:val="both"/>
              <w:rPr>
                <w:sz w:val="22"/>
                <w:lang w:val="bg-BG"/>
              </w:rPr>
            </w:pPr>
            <w:r w:rsidRPr="009F7AC2">
              <w:rPr>
                <w:sz w:val="22"/>
                <w:lang w:val="bg-BG"/>
              </w:rPr>
              <w:t xml:space="preserve">Необходимо е </w:t>
            </w:r>
            <w:r w:rsidR="0045391D" w:rsidRPr="009F7AC2">
              <w:rPr>
                <w:sz w:val="22"/>
                <w:lang w:val="bg-BG"/>
              </w:rPr>
              <w:t>представянето на:</w:t>
            </w:r>
          </w:p>
          <w:p w:rsidR="008E5F2E" w:rsidRPr="009F7AC2" w:rsidRDefault="008E5F2E" w:rsidP="00BD1350">
            <w:pPr>
              <w:numPr>
                <w:ilvl w:val="0"/>
                <w:numId w:val="67"/>
              </w:numPr>
              <w:spacing w:before="120"/>
              <w:ind w:left="1173" w:hanging="357"/>
              <w:jc w:val="both"/>
              <w:rPr>
                <w:sz w:val="22"/>
                <w:lang w:val="bg-BG"/>
              </w:rPr>
            </w:pPr>
            <w:r w:rsidRPr="009F7AC2">
              <w:rPr>
                <w:sz w:val="22"/>
                <w:lang w:val="bg-BG"/>
              </w:rPr>
              <w:t>становище от съответната компетентна институция (РИОСВ/МОСВ) дали следва да бъдат проведени разрешителните и/или съгласувателните процедури по реда на Закона за опазване на околната среда (ЗООС), Закона за биологичното разнообразие (ЗБР) и Закона за защитените територии (ЗЗТ);</w:t>
            </w:r>
          </w:p>
          <w:p w:rsidR="008E5F2E" w:rsidRPr="009F7AC2" w:rsidRDefault="008E5F2E" w:rsidP="00BD1350">
            <w:pPr>
              <w:numPr>
                <w:ilvl w:val="0"/>
                <w:numId w:val="67"/>
              </w:numPr>
              <w:spacing w:before="120"/>
              <w:ind w:left="1173" w:hanging="357"/>
              <w:jc w:val="both"/>
              <w:rPr>
                <w:sz w:val="22"/>
                <w:lang w:val="bg-BG"/>
              </w:rPr>
            </w:pPr>
            <w:r w:rsidRPr="009F7AC2">
              <w:rPr>
                <w:sz w:val="22"/>
                <w:lang w:val="bg-BG"/>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и/или положително Решение по ОВОС, съгласно чл. 18 от същата наредба;</w:t>
            </w:r>
          </w:p>
          <w:p w:rsidR="008E5F2E" w:rsidRPr="009F7AC2" w:rsidRDefault="008E5F2E" w:rsidP="00BD1350">
            <w:pPr>
              <w:numPr>
                <w:ilvl w:val="0"/>
                <w:numId w:val="67"/>
              </w:numPr>
              <w:spacing w:before="120"/>
              <w:ind w:left="1173" w:hanging="357"/>
              <w:jc w:val="both"/>
              <w:rPr>
                <w:sz w:val="22"/>
                <w:lang w:val="bg-BG"/>
              </w:rPr>
            </w:pPr>
            <w:r w:rsidRPr="009F7AC2">
              <w:rPr>
                <w:sz w:val="22"/>
                <w:lang w:val="bg-BG"/>
              </w:rPr>
              <w:t>Доклад за оценка на въздействието върху околната среда (</w:t>
            </w:r>
            <w:r w:rsidRPr="009F7AC2">
              <w:rPr>
                <w:i/>
                <w:sz w:val="22"/>
                <w:lang w:val="bg-BG"/>
              </w:rPr>
              <w:t>в случай че е преценено да се извърши ОВОС</w:t>
            </w:r>
            <w:r w:rsidRPr="009F7AC2">
              <w:rPr>
                <w:sz w:val="22"/>
                <w:lang w:val="bg-BG"/>
              </w:rPr>
              <w:t>);</w:t>
            </w:r>
          </w:p>
          <w:p w:rsidR="008E5F2E" w:rsidRPr="009F7AC2" w:rsidRDefault="008E5F2E" w:rsidP="00BD1350">
            <w:pPr>
              <w:numPr>
                <w:ilvl w:val="0"/>
                <w:numId w:val="67"/>
              </w:numPr>
              <w:spacing w:before="120"/>
              <w:ind w:left="1173" w:hanging="357"/>
              <w:jc w:val="both"/>
              <w:rPr>
                <w:sz w:val="22"/>
                <w:lang w:val="bg-BG"/>
              </w:rPr>
            </w:pPr>
            <w:r w:rsidRPr="009F7AC2">
              <w:rPr>
                <w:sz w:val="22"/>
                <w:lang w:val="bg-BG"/>
              </w:rPr>
              <w:t>нетехническо Резюме към Доклада за оценка на въздействието върху околната среда и документи, касаещи доклада за ОВОС (</w:t>
            </w:r>
            <w:r w:rsidRPr="009F7AC2">
              <w:rPr>
                <w:i/>
                <w:sz w:val="22"/>
                <w:lang w:val="bg-BG"/>
              </w:rPr>
              <w:t>в случай че е преценено да се извърши ОВОС</w:t>
            </w:r>
            <w:r w:rsidRPr="009F7AC2">
              <w:rPr>
                <w:sz w:val="22"/>
                <w:lang w:val="bg-BG"/>
              </w:rPr>
              <w:t>);</w:t>
            </w:r>
          </w:p>
          <w:p w:rsidR="008E5F2E" w:rsidRPr="009F7AC2" w:rsidRDefault="008E5F2E" w:rsidP="00BD1350">
            <w:pPr>
              <w:numPr>
                <w:ilvl w:val="0"/>
                <w:numId w:val="67"/>
              </w:numPr>
              <w:spacing w:before="120"/>
              <w:ind w:left="1173" w:hanging="357"/>
              <w:jc w:val="both"/>
              <w:rPr>
                <w:sz w:val="22"/>
                <w:lang w:val="bg-BG"/>
              </w:rPr>
            </w:pPr>
            <w:r w:rsidRPr="009F7AC2">
              <w:rPr>
                <w:sz w:val="22"/>
                <w:lang w:val="bg-BG"/>
              </w:rPr>
              <w:t>решение по чл. 18 или съответно решение по чл. 20 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rsidR="005B326F" w:rsidRPr="009F7AC2" w:rsidRDefault="00AA091D" w:rsidP="00AA091D">
            <w:pPr>
              <w:spacing w:before="120"/>
              <w:jc w:val="both"/>
              <w:rPr>
                <w:b/>
                <w:lang w:val="bg-BG"/>
              </w:rPr>
            </w:pPr>
            <w:r w:rsidRPr="009F7AC2">
              <w:rPr>
                <w:b/>
                <w:sz w:val="22"/>
                <w:lang w:val="bg-BG"/>
              </w:rPr>
              <w:t>Преди подаване на проектното предложение, к</w:t>
            </w:r>
            <w:r w:rsidR="005B326F" w:rsidRPr="009F7AC2">
              <w:rPr>
                <w:b/>
                <w:sz w:val="22"/>
                <w:lang w:val="bg-BG"/>
              </w:rPr>
              <w:t xml:space="preserve">андидатът следва да извърши проверка за съответствие на проектното предложение с </w:t>
            </w:r>
            <w:r w:rsidR="00BE0D59" w:rsidRPr="009F7AC2">
              <w:rPr>
                <w:b/>
                <w:sz w:val="22"/>
                <w:lang w:val="bg-BG"/>
              </w:rPr>
              <w:t xml:space="preserve">всички </w:t>
            </w:r>
            <w:r w:rsidR="005B326F" w:rsidRPr="009F7AC2">
              <w:rPr>
                <w:b/>
                <w:sz w:val="22"/>
                <w:lang w:val="bg-BG"/>
              </w:rPr>
              <w:t>критерии за оценка, посочени в Приложение Д – Критерии по инвестиционен приоритет „Интегриран градски транспорт“ (за неголеми проекти)</w:t>
            </w:r>
            <w:r w:rsidR="00BE0D59" w:rsidRPr="009F7AC2">
              <w:rPr>
                <w:b/>
                <w:sz w:val="22"/>
                <w:lang w:val="bg-BG"/>
              </w:rPr>
              <w:t>,</w:t>
            </w:r>
            <w:r w:rsidR="005B326F" w:rsidRPr="009F7AC2">
              <w:rPr>
                <w:b/>
                <w:sz w:val="22"/>
                <w:lang w:val="bg-BG"/>
              </w:rPr>
              <w:t xml:space="preserve"> </w:t>
            </w:r>
            <w:r w:rsidR="00BE0D59" w:rsidRPr="009F7AC2">
              <w:rPr>
                <w:b/>
                <w:sz w:val="22"/>
                <w:lang w:val="bg-BG"/>
              </w:rPr>
              <w:t>а</w:t>
            </w:r>
            <w:r w:rsidR="005B326F" w:rsidRPr="009F7AC2">
              <w:rPr>
                <w:b/>
                <w:sz w:val="22"/>
                <w:lang w:val="bg-BG"/>
              </w:rPr>
              <w:t xml:space="preserve"> </w:t>
            </w:r>
            <w:r w:rsidR="00BE0D59" w:rsidRPr="009F7AC2">
              <w:rPr>
                <w:b/>
                <w:sz w:val="22"/>
                <w:lang w:val="bg-BG"/>
              </w:rPr>
              <w:t xml:space="preserve">в случай на голям проект - </w:t>
            </w:r>
            <w:r w:rsidR="005B326F" w:rsidRPr="009F7AC2">
              <w:rPr>
                <w:b/>
                <w:sz w:val="22"/>
                <w:lang w:val="bg-BG"/>
              </w:rPr>
              <w:t>Приложение Д1 - Критерии по инвестиционен приоритет „Интегриран градски транспорт“ (за голям проект).</w:t>
            </w:r>
          </w:p>
        </w:tc>
      </w:tr>
    </w:tbl>
    <w:p w:rsidR="00D04926" w:rsidRPr="009F7AC2" w:rsidRDefault="00D04926" w:rsidP="001B1711">
      <w:pPr>
        <w:spacing w:after="120"/>
        <w:jc w:val="both"/>
        <w:rPr>
          <w:b/>
          <w:sz w:val="22"/>
          <w:szCs w:val="22"/>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45263" w:rsidRPr="00C81BEB" w:rsidTr="00F22889">
        <w:tc>
          <w:tcPr>
            <w:tcW w:w="10456" w:type="dxa"/>
            <w:shd w:val="clear" w:color="auto" w:fill="auto"/>
          </w:tcPr>
          <w:p w:rsidR="00D73332" w:rsidRPr="009F7AC2" w:rsidRDefault="00445263" w:rsidP="0008727E">
            <w:pPr>
              <w:spacing w:before="120"/>
              <w:jc w:val="both"/>
              <w:rPr>
                <w:b/>
                <w:i/>
                <w:sz w:val="22"/>
                <w:u w:val="single"/>
                <w:lang w:val="bg-BG"/>
              </w:rPr>
            </w:pPr>
            <w:r w:rsidRPr="009F7AC2">
              <w:rPr>
                <w:b/>
                <w:i/>
                <w:sz w:val="22"/>
                <w:u w:val="single"/>
                <w:lang w:val="bg-BG"/>
              </w:rPr>
              <w:t>ВАЖНО!!!</w:t>
            </w:r>
            <w:r w:rsidR="00BE0D59" w:rsidRPr="009F7AC2">
              <w:rPr>
                <w:b/>
                <w:i/>
                <w:sz w:val="22"/>
                <w:u w:val="single"/>
                <w:lang w:val="bg-BG"/>
              </w:rPr>
              <w:t xml:space="preserve"> – САМО ЗА ГОЛЯМ ПРОЕКТ ПО СМИСЪЛА НА ЧЛ. 100 ОТ РЕГЛАМЕНТ (ЕС) №  1303/2013</w:t>
            </w:r>
          </w:p>
          <w:p w:rsidR="00D73332" w:rsidRPr="009F7AC2" w:rsidRDefault="00445263" w:rsidP="0008727E">
            <w:pPr>
              <w:spacing w:before="120"/>
              <w:jc w:val="both"/>
              <w:rPr>
                <w:b/>
                <w:i/>
                <w:sz w:val="22"/>
                <w:u w:val="single"/>
                <w:lang w:val="bg-BG"/>
              </w:rPr>
            </w:pPr>
            <w:r w:rsidRPr="009F7AC2">
              <w:rPr>
                <w:sz w:val="22"/>
                <w:lang w:val="bg-BG"/>
              </w:rPr>
              <w:t xml:space="preserve">Горепосочените </w:t>
            </w:r>
            <w:r w:rsidR="004602F0" w:rsidRPr="009F7AC2">
              <w:rPr>
                <w:sz w:val="22"/>
                <w:lang w:val="bg-BG"/>
              </w:rPr>
              <w:t>изисквания</w:t>
            </w:r>
            <w:r w:rsidRPr="009F7AC2">
              <w:rPr>
                <w:sz w:val="22"/>
                <w:lang w:val="bg-BG"/>
              </w:rPr>
              <w:t xml:space="preserve"> по отношение </w:t>
            </w:r>
            <w:r w:rsidR="001B6958" w:rsidRPr="009F7AC2">
              <w:rPr>
                <w:sz w:val="22"/>
                <w:lang w:val="bg-BG"/>
              </w:rPr>
              <w:t xml:space="preserve">на </w:t>
            </w:r>
            <w:r w:rsidR="00BE0D59" w:rsidRPr="009F7AC2">
              <w:rPr>
                <w:sz w:val="22"/>
                <w:lang w:val="bg-BG"/>
              </w:rPr>
              <w:t>п</w:t>
            </w:r>
            <w:r w:rsidR="001B6958" w:rsidRPr="009F7AC2">
              <w:rPr>
                <w:sz w:val="22"/>
                <w:lang w:val="bg-BG"/>
              </w:rPr>
              <w:t>роектн</w:t>
            </w:r>
            <w:r w:rsidR="00E6772B" w:rsidRPr="009F7AC2">
              <w:rPr>
                <w:sz w:val="22"/>
                <w:lang w:val="bg-BG"/>
              </w:rPr>
              <w:t>ите</w:t>
            </w:r>
            <w:r w:rsidR="001B6958" w:rsidRPr="009F7AC2">
              <w:rPr>
                <w:sz w:val="22"/>
                <w:lang w:val="bg-BG"/>
              </w:rPr>
              <w:t xml:space="preserve"> предложени</w:t>
            </w:r>
            <w:r w:rsidR="00E6772B" w:rsidRPr="009F7AC2">
              <w:rPr>
                <w:sz w:val="22"/>
                <w:lang w:val="bg-BG"/>
              </w:rPr>
              <w:t>я по инвестиционен приоритет „Интегриран градски транспорт“</w:t>
            </w:r>
            <w:r w:rsidR="001B6958" w:rsidRPr="009F7AC2">
              <w:rPr>
                <w:sz w:val="22"/>
                <w:lang w:val="bg-BG"/>
              </w:rPr>
              <w:t xml:space="preserve"> и съпътстващите г</w:t>
            </w:r>
            <w:r w:rsidR="00E6772B" w:rsidRPr="009F7AC2">
              <w:rPr>
                <w:sz w:val="22"/>
                <w:lang w:val="bg-BG"/>
              </w:rPr>
              <w:t>и</w:t>
            </w:r>
            <w:r w:rsidR="001B6958" w:rsidRPr="009F7AC2">
              <w:rPr>
                <w:sz w:val="22"/>
                <w:lang w:val="bg-BG"/>
              </w:rPr>
              <w:t xml:space="preserve"> документи се прилагат и з</w:t>
            </w:r>
            <w:r w:rsidRPr="009F7AC2">
              <w:rPr>
                <w:sz w:val="22"/>
                <w:lang w:val="bg-BG"/>
              </w:rPr>
              <w:t>а голям проект по смисъла на член 100 от Регламент (ЕС) № 1303/2013</w:t>
            </w:r>
            <w:r w:rsidR="00D73332" w:rsidRPr="009F7AC2">
              <w:rPr>
                <w:sz w:val="22"/>
                <w:lang w:val="bg-BG"/>
              </w:rPr>
              <w:t xml:space="preserve">. </w:t>
            </w:r>
            <w:r w:rsidR="00984F14" w:rsidRPr="009F7AC2">
              <w:rPr>
                <w:sz w:val="22"/>
                <w:lang w:val="bg-BG"/>
              </w:rPr>
              <w:t>Д</w:t>
            </w:r>
            <w:r w:rsidR="00D73332" w:rsidRPr="009F7AC2">
              <w:rPr>
                <w:sz w:val="22"/>
                <w:lang w:val="bg-BG"/>
              </w:rPr>
              <w:t xml:space="preserve">опълнително изискване </w:t>
            </w:r>
            <w:r w:rsidR="001E1FC6" w:rsidRPr="009F7AC2">
              <w:rPr>
                <w:sz w:val="22"/>
                <w:lang w:val="bg-BG"/>
              </w:rPr>
              <w:t xml:space="preserve">към </w:t>
            </w:r>
            <w:r w:rsidR="00BE0D59" w:rsidRPr="009F7AC2">
              <w:rPr>
                <w:sz w:val="22"/>
                <w:lang w:val="bg-BG"/>
              </w:rPr>
              <w:t>п</w:t>
            </w:r>
            <w:r w:rsidR="001E1FC6" w:rsidRPr="009F7AC2">
              <w:rPr>
                <w:sz w:val="22"/>
                <w:lang w:val="bg-BG"/>
              </w:rPr>
              <w:t>роектното предложение</w:t>
            </w:r>
            <w:r w:rsidR="00D73332" w:rsidRPr="009F7AC2">
              <w:rPr>
                <w:sz w:val="22"/>
                <w:lang w:val="bg-BG"/>
              </w:rPr>
              <w:t xml:space="preserve"> </w:t>
            </w:r>
            <w:r w:rsidR="00984F14" w:rsidRPr="009F7AC2">
              <w:rPr>
                <w:sz w:val="22"/>
                <w:lang w:val="bg-BG"/>
              </w:rPr>
              <w:t xml:space="preserve">за голям проект е </w:t>
            </w:r>
            <w:r w:rsidR="00C02CEB" w:rsidRPr="009F7AC2">
              <w:rPr>
                <w:sz w:val="22"/>
                <w:lang w:val="bg-BG"/>
              </w:rPr>
              <w:t xml:space="preserve">да бъде придружено </w:t>
            </w:r>
            <w:r w:rsidR="00BC0ACB" w:rsidRPr="009F7AC2">
              <w:rPr>
                <w:sz w:val="22"/>
                <w:lang w:val="bg-BG"/>
              </w:rPr>
              <w:t xml:space="preserve">и </w:t>
            </w:r>
            <w:r w:rsidR="00984F14" w:rsidRPr="009F7AC2">
              <w:rPr>
                <w:sz w:val="22"/>
                <w:lang w:val="bg-BG"/>
              </w:rPr>
              <w:t>от</w:t>
            </w:r>
            <w:r w:rsidR="00235545" w:rsidRPr="009F7AC2">
              <w:rPr>
                <w:sz w:val="22"/>
                <w:lang w:val="bg-BG"/>
              </w:rPr>
              <w:t xml:space="preserve"> следните документи</w:t>
            </w:r>
            <w:r w:rsidR="00D73332" w:rsidRPr="009F7AC2">
              <w:rPr>
                <w:sz w:val="22"/>
                <w:lang w:val="bg-BG"/>
              </w:rPr>
              <w:t>:</w:t>
            </w:r>
          </w:p>
          <w:p w:rsidR="00A616E7" w:rsidRPr="009F7AC2" w:rsidRDefault="00D73332" w:rsidP="0008727E">
            <w:pPr>
              <w:spacing w:before="120"/>
              <w:jc w:val="both"/>
              <w:rPr>
                <w:sz w:val="22"/>
                <w:lang w:val="bg-BG"/>
              </w:rPr>
            </w:pPr>
            <w:r w:rsidRPr="009F7AC2">
              <w:rPr>
                <w:b/>
                <w:sz w:val="22"/>
                <w:lang w:val="bg-BG"/>
              </w:rPr>
              <w:lastRenderedPageBreak/>
              <w:t>1.</w:t>
            </w:r>
            <w:r w:rsidRPr="009F7AC2">
              <w:rPr>
                <w:sz w:val="22"/>
                <w:lang w:val="bg-BG"/>
              </w:rPr>
              <w:t xml:space="preserve"> </w:t>
            </w:r>
            <w:r w:rsidR="00D06454" w:rsidRPr="009F7AC2">
              <w:rPr>
                <w:sz w:val="22"/>
                <w:lang w:val="bg-BG"/>
              </w:rPr>
              <w:t>П</w:t>
            </w:r>
            <w:r w:rsidRPr="009F7AC2">
              <w:rPr>
                <w:sz w:val="22"/>
                <w:lang w:val="bg-BG"/>
              </w:rPr>
              <w:t xml:space="preserve">одробен </w:t>
            </w:r>
            <w:r w:rsidRPr="009F7AC2">
              <w:rPr>
                <w:b/>
                <w:sz w:val="22"/>
                <w:lang w:val="bg-BG"/>
              </w:rPr>
              <w:t>формуляр за кандидатстване</w:t>
            </w:r>
            <w:r w:rsidR="00D06454" w:rsidRPr="009F7AC2">
              <w:rPr>
                <w:b/>
                <w:sz w:val="22"/>
                <w:lang w:val="bg-BG"/>
              </w:rPr>
              <w:t xml:space="preserve"> с голям проект</w:t>
            </w:r>
            <w:r w:rsidRPr="009F7AC2">
              <w:rPr>
                <w:sz w:val="22"/>
                <w:lang w:val="bg-BG"/>
              </w:rPr>
              <w:t xml:space="preserve"> </w:t>
            </w:r>
            <w:r w:rsidR="00D06454" w:rsidRPr="009F7AC2">
              <w:rPr>
                <w:sz w:val="22"/>
                <w:lang w:val="bg-BG"/>
              </w:rPr>
              <w:t>съгласно</w:t>
            </w:r>
            <w:r w:rsidR="004602F0" w:rsidRPr="009F7AC2">
              <w:rPr>
                <w:sz w:val="22"/>
                <w:lang w:val="bg-BG"/>
              </w:rPr>
              <w:t xml:space="preserve"> </w:t>
            </w:r>
            <w:r w:rsidR="00D06454" w:rsidRPr="009F7AC2">
              <w:rPr>
                <w:b/>
                <w:sz w:val="22"/>
                <w:lang w:val="bg-BG"/>
              </w:rPr>
              <w:t>Приложение II към Регламент за изпълнение (ЕС) 2015/207 на ЕК от 20 януари 2015 г.</w:t>
            </w:r>
            <w:r w:rsidR="00F37F8A" w:rsidRPr="009F7AC2">
              <w:rPr>
                <w:sz w:val="22"/>
                <w:lang w:val="bg-BG"/>
              </w:rPr>
              <w:t xml:space="preserve"> </w:t>
            </w:r>
            <w:r w:rsidRPr="009F7AC2">
              <w:rPr>
                <w:sz w:val="22"/>
                <w:lang w:val="bg-BG"/>
              </w:rPr>
              <w:t>Приложение II към Регламент за изпълнение (ЕС) 2015/207 заедно с Допълнения 1 – 6  към него се подават на английски и български език</w:t>
            </w:r>
            <w:r w:rsidR="00F37F8A" w:rsidRPr="009F7AC2">
              <w:rPr>
                <w:sz w:val="22"/>
                <w:lang w:val="bg-BG"/>
              </w:rPr>
              <w:t xml:space="preserve"> (</w:t>
            </w:r>
            <w:r w:rsidR="00F37F8A" w:rsidRPr="009F7AC2">
              <w:rPr>
                <w:b/>
                <w:sz w:val="22"/>
                <w:lang w:val="bg-BG"/>
              </w:rPr>
              <w:t xml:space="preserve">Приложения А3 </w:t>
            </w:r>
            <w:r w:rsidR="00F37F8A" w:rsidRPr="009F7AC2">
              <w:rPr>
                <w:sz w:val="22"/>
                <w:lang w:val="bg-BG"/>
              </w:rPr>
              <w:t>и</w:t>
            </w:r>
            <w:r w:rsidR="00F37F8A" w:rsidRPr="009F7AC2">
              <w:rPr>
                <w:b/>
                <w:sz w:val="22"/>
                <w:lang w:val="bg-BG"/>
              </w:rPr>
              <w:t xml:space="preserve"> А4 </w:t>
            </w:r>
            <w:r w:rsidR="00F37F8A" w:rsidRPr="009F7AC2">
              <w:rPr>
                <w:sz w:val="22"/>
                <w:lang w:val="bg-BG"/>
              </w:rPr>
              <w:t>към настоящите Насоки)</w:t>
            </w:r>
            <w:r w:rsidRPr="009F7AC2">
              <w:rPr>
                <w:sz w:val="22"/>
                <w:lang w:val="bg-BG"/>
              </w:rPr>
              <w:t>. За по-добра оперативност</w:t>
            </w:r>
            <w:r w:rsidR="004602F0" w:rsidRPr="009F7AC2">
              <w:rPr>
                <w:sz w:val="22"/>
                <w:lang w:val="bg-BG"/>
              </w:rPr>
              <w:t>,</w:t>
            </w:r>
            <w:r w:rsidRPr="009F7AC2">
              <w:rPr>
                <w:sz w:val="22"/>
                <w:lang w:val="bg-BG"/>
              </w:rPr>
              <w:t xml:space="preserve"> в процеса на оценка на проектното предложение от Междинното звено корекциите се отразяват в документацията на английски език. В този случай след отстраняване на констатираните от Междинното звено непълноти и/или нередовности на проектното предложение и финализиране на документацията на английски език, бенефициентът представя: окончателна версия на изменените документи и на български език, както и декларация в свободен текст, удостоверяваща пълното съответствие между окончателните версии на документите на български и английски език. </w:t>
            </w:r>
            <w:r w:rsidR="00B055E5" w:rsidRPr="009F7AC2">
              <w:rPr>
                <w:sz w:val="22"/>
                <w:lang w:val="bg-BG"/>
              </w:rPr>
              <w:t>В случай че при превода е</w:t>
            </w:r>
            <w:r w:rsidRPr="009F7AC2">
              <w:rPr>
                <w:sz w:val="22"/>
                <w:lang w:val="bg-BG"/>
              </w:rPr>
              <w:t xml:space="preserve"> допуснато противоречие между информацията в българската и английската версия</w:t>
            </w:r>
            <w:r w:rsidR="00B055E5" w:rsidRPr="009F7AC2">
              <w:rPr>
                <w:sz w:val="22"/>
                <w:lang w:val="bg-BG"/>
              </w:rPr>
              <w:t>,</w:t>
            </w:r>
            <w:r w:rsidRPr="009F7AC2">
              <w:rPr>
                <w:sz w:val="22"/>
                <w:lang w:val="bg-BG"/>
              </w:rPr>
              <w:t xml:space="preserve"> за вярна се приема информацията на английски език. </w:t>
            </w:r>
          </w:p>
          <w:p w:rsidR="00D73332" w:rsidRPr="009F7AC2" w:rsidRDefault="00D73332" w:rsidP="0008727E">
            <w:pPr>
              <w:spacing w:before="120"/>
              <w:jc w:val="both"/>
              <w:rPr>
                <w:sz w:val="22"/>
                <w:lang w:val="bg-BG"/>
              </w:rPr>
            </w:pPr>
            <w:r w:rsidRPr="009F7AC2">
              <w:rPr>
                <w:sz w:val="22"/>
                <w:lang w:val="bg-BG"/>
              </w:rPr>
              <w:t>Съгласно съдържанието на Приложение II, Допълнения 1 – 6 обхващат:</w:t>
            </w:r>
          </w:p>
          <w:p w:rsidR="00D73332" w:rsidRPr="009F7AC2" w:rsidRDefault="00D73332" w:rsidP="00BD1350">
            <w:pPr>
              <w:pStyle w:val="Style18"/>
              <w:widowControl/>
              <w:numPr>
                <w:ilvl w:val="0"/>
                <w:numId w:val="68"/>
              </w:numPr>
              <w:spacing w:before="120"/>
              <w:rPr>
                <w:sz w:val="22"/>
              </w:rPr>
            </w:pPr>
            <w:r w:rsidRPr="009F7AC2">
              <w:rPr>
                <w:sz w:val="22"/>
              </w:rPr>
              <w:t>Допълнение 1: декларация на органа, отговарящ за мониторинга на обектите Натура 2000;</w:t>
            </w:r>
          </w:p>
          <w:p w:rsidR="00D73332" w:rsidRPr="009F7AC2" w:rsidRDefault="00D73332" w:rsidP="00BD1350">
            <w:pPr>
              <w:pStyle w:val="Style18"/>
              <w:widowControl/>
              <w:numPr>
                <w:ilvl w:val="0"/>
                <w:numId w:val="68"/>
              </w:numPr>
              <w:spacing w:before="120"/>
              <w:rPr>
                <w:sz w:val="22"/>
              </w:rPr>
            </w:pPr>
            <w:r w:rsidRPr="009F7AC2">
              <w:rPr>
                <w:sz w:val="22"/>
              </w:rPr>
              <w:t>Допълнение 2: декларация на компетентния орган, отговарящ за управлението на водите;</w:t>
            </w:r>
          </w:p>
          <w:p w:rsidR="00D73332" w:rsidRPr="009F7AC2" w:rsidRDefault="00D73332" w:rsidP="00BD1350">
            <w:pPr>
              <w:pStyle w:val="Style18"/>
              <w:widowControl/>
              <w:numPr>
                <w:ilvl w:val="0"/>
                <w:numId w:val="68"/>
              </w:numPr>
              <w:spacing w:before="120"/>
              <w:rPr>
                <w:sz w:val="22"/>
              </w:rPr>
            </w:pPr>
            <w:r w:rsidRPr="009F7AC2">
              <w:rPr>
                <w:sz w:val="22"/>
              </w:rPr>
              <w:t>Допълнение 3: таблица за съответствие на агломерациите, които са включени в заявлението, с Директивата за пречистването на градските отпадъчни води;</w:t>
            </w:r>
          </w:p>
          <w:p w:rsidR="00D73332" w:rsidRPr="009F7AC2" w:rsidRDefault="00D73332" w:rsidP="00BD1350">
            <w:pPr>
              <w:pStyle w:val="Style18"/>
              <w:widowControl/>
              <w:numPr>
                <w:ilvl w:val="0"/>
                <w:numId w:val="68"/>
              </w:numPr>
              <w:spacing w:before="120"/>
              <w:rPr>
                <w:sz w:val="22"/>
              </w:rPr>
            </w:pPr>
            <w:r w:rsidRPr="009F7AC2">
              <w:rPr>
                <w:sz w:val="22"/>
              </w:rPr>
              <w:t>Допълнение 4: предпроектно проучване и Анализ разходи-ползи (изискуеми по точки Г и Д от Приложение II към Регламент за изпълнение (ЕС) 2015/207), разяснени по-долу в точки 3 и 4;</w:t>
            </w:r>
          </w:p>
          <w:p w:rsidR="00D73332" w:rsidRPr="009F7AC2" w:rsidRDefault="00D73332" w:rsidP="00BD1350">
            <w:pPr>
              <w:pStyle w:val="Style18"/>
              <w:widowControl/>
              <w:numPr>
                <w:ilvl w:val="0"/>
                <w:numId w:val="68"/>
              </w:numPr>
              <w:spacing w:before="120"/>
              <w:rPr>
                <w:sz w:val="22"/>
              </w:rPr>
            </w:pPr>
            <w:r w:rsidRPr="009F7AC2">
              <w:rPr>
                <w:sz w:val="22"/>
              </w:rPr>
              <w:t>Допълнение 5: карта на района на проекта и пространствено определени данни (изискуеми по точка Б.3.1 от Приложение II към Регламент за изпълнение (ЕС) 2015/207)</w:t>
            </w:r>
          </w:p>
          <w:p w:rsidR="00D73332" w:rsidRPr="009F7AC2" w:rsidRDefault="00D73332" w:rsidP="00BD1350">
            <w:pPr>
              <w:pStyle w:val="Style18"/>
              <w:widowControl/>
              <w:numPr>
                <w:ilvl w:val="0"/>
                <w:numId w:val="68"/>
              </w:numPr>
              <w:spacing w:before="120"/>
              <w:rPr>
                <w:sz w:val="22"/>
              </w:rPr>
            </w:pPr>
            <w:r w:rsidRPr="009F7AC2">
              <w:rPr>
                <w:sz w:val="22"/>
              </w:rPr>
              <w:t>Допълнение 6: документация, изискуема по точка Е.3.3 от Приложение II към Регламент за изпълнение (ЕС) 2015/207:</w:t>
            </w:r>
          </w:p>
          <w:p w:rsidR="00D73332" w:rsidRPr="009F7AC2" w:rsidRDefault="00D73332" w:rsidP="00BD1350">
            <w:pPr>
              <w:pStyle w:val="Style18"/>
              <w:numPr>
                <w:ilvl w:val="0"/>
                <w:numId w:val="69"/>
              </w:numPr>
              <w:tabs>
                <w:tab w:val="clear" w:pos="1080"/>
              </w:tabs>
              <w:spacing w:before="120"/>
              <w:ind w:left="1985" w:hanging="250"/>
              <w:rPr>
                <w:sz w:val="22"/>
              </w:rPr>
            </w:pPr>
            <w:r w:rsidRPr="009F7AC2">
              <w:rPr>
                <w:sz w:val="22"/>
              </w:rPr>
              <w:t>нетехническо резюме на доклада за ОВОС;</w:t>
            </w:r>
          </w:p>
          <w:p w:rsidR="00D73332" w:rsidRPr="009F7AC2" w:rsidRDefault="00D73332" w:rsidP="00BD1350">
            <w:pPr>
              <w:pStyle w:val="Style18"/>
              <w:numPr>
                <w:ilvl w:val="0"/>
                <w:numId w:val="69"/>
              </w:numPr>
              <w:tabs>
                <w:tab w:val="clear" w:pos="1080"/>
              </w:tabs>
              <w:spacing w:before="120"/>
              <w:ind w:left="1985" w:hanging="250"/>
              <w:rPr>
                <w:sz w:val="22"/>
              </w:rPr>
            </w:pPr>
            <w:r w:rsidRPr="009F7AC2">
              <w:rPr>
                <w:sz w:val="22"/>
              </w:rPr>
              <w:t>информация относно консултации с органите по опазването на околната среда, обществеността и, ако е приложимо, консултации с други държави-членки, проведени в съответствие с членове 6 и 7 от Директива 2011/92/ЕС на Европейския парламент и на Съвета от 13 декември 2011 г. относно оценката на въздействието на някои публични и частни проекти върху околната среда;</w:t>
            </w:r>
          </w:p>
          <w:p w:rsidR="00D73332" w:rsidRPr="009F7AC2" w:rsidRDefault="00D73332" w:rsidP="00BD1350">
            <w:pPr>
              <w:pStyle w:val="Style18"/>
              <w:numPr>
                <w:ilvl w:val="0"/>
                <w:numId w:val="69"/>
              </w:numPr>
              <w:tabs>
                <w:tab w:val="clear" w:pos="1080"/>
                <w:tab w:val="left" w:pos="426"/>
              </w:tabs>
              <w:spacing w:before="120"/>
              <w:ind w:left="1985" w:hanging="250"/>
              <w:rPr>
                <w:sz w:val="22"/>
              </w:rPr>
            </w:pPr>
            <w:r w:rsidRPr="009F7AC2">
              <w:rPr>
                <w:sz w:val="22"/>
              </w:rPr>
              <w:t>решението на компетентния орган, издадено в съответствие с членове 8 и 9 от Директива 2011/92/ЕС, включително информация за това как е било предоставено на разположение на обществеността.</w:t>
            </w:r>
          </w:p>
          <w:p w:rsidR="00D73332" w:rsidRPr="009F7AC2" w:rsidRDefault="00D73332" w:rsidP="00BD1350">
            <w:pPr>
              <w:pStyle w:val="Style18"/>
              <w:widowControl/>
              <w:numPr>
                <w:ilvl w:val="0"/>
                <w:numId w:val="47"/>
              </w:numPr>
              <w:tabs>
                <w:tab w:val="left" w:pos="284"/>
              </w:tabs>
              <w:spacing w:before="120" w:after="120"/>
              <w:ind w:left="0" w:firstLine="0"/>
              <w:rPr>
                <w:b/>
                <w:sz w:val="22"/>
              </w:rPr>
            </w:pPr>
            <w:r w:rsidRPr="009F7AC2">
              <w:rPr>
                <w:b/>
                <w:sz w:val="22"/>
              </w:rPr>
              <w:t>Заключително становище, издадено от Jaspers (Completion Note);</w:t>
            </w:r>
          </w:p>
          <w:p w:rsidR="00D73332" w:rsidRPr="009F7AC2" w:rsidRDefault="00D73332" w:rsidP="00B33094">
            <w:pPr>
              <w:pStyle w:val="Style18"/>
              <w:widowControl/>
              <w:spacing w:after="120"/>
              <w:rPr>
                <w:sz w:val="22"/>
              </w:rPr>
            </w:pPr>
            <w:r w:rsidRPr="009F7AC2">
              <w:rPr>
                <w:sz w:val="22"/>
              </w:rPr>
              <w:t xml:space="preserve">Ако Заключителното становище на JASPERS съдържа забележки, бенефициентът следва да ги отрази коректно във Формулярa за кандидатстване и Допълненията към него. Бенефициентът представя таблица на английски език, съдържаща: всяка забележка от Заключителното становище, съответния раздел/точка от документа, където е отразена забележката, и коригирания текст. В случай че бенефициентът не се съобрази с отправените в Заключителното становище на JASPERS забележки (ако такива са налични), </w:t>
            </w:r>
            <w:r w:rsidR="00BE0D59" w:rsidRPr="009F7AC2">
              <w:rPr>
                <w:sz w:val="22"/>
              </w:rPr>
              <w:t>в</w:t>
            </w:r>
            <w:r w:rsidRPr="009F7AC2">
              <w:rPr>
                <w:sz w:val="22"/>
              </w:rPr>
              <w:t xml:space="preserve"> таблица</w:t>
            </w:r>
            <w:r w:rsidR="00BE0D59" w:rsidRPr="009F7AC2">
              <w:rPr>
                <w:sz w:val="22"/>
              </w:rPr>
              <w:t>та към съответната</w:t>
            </w:r>
            <w:r w:rsidRPr="009F7AC2">
              <w:rPr>
                <w:sz w:val="22"/>
              </w:rPr>
              <w:t xml:space="preserve"> забележка от Заключителното становище</w:t>
            </w:r>
            <w:r w:rsidR="00BE0D59" w:rsidRPr="009F7AC2">
              <w:rPr>
                <w:sz w:val="22"/>
              </w:rPr>
              <w:t xml:space="preserve"> се посочват</w:t>
            </w:r>
            <w:r w:rsidRPr="009F7AC2">
              <w:rPr>
                <w:sz w:val="22"/>
              </w:rPr>
              <w:t xml:space="preserve"> аргументи, обосноваващи несъобразяването с конкретната забележка, и други документи (доказателства) в подкрепа на позицията на бенефициента (като приложения към таблицата).</w:t>
            </w:r>
          </w:p>
          <w:p w:rsidR="009E74B9" w:rsidRPr="009F7AC2" w:rsidRDefault="009E74B9" w:rsidP="009E74B9">
            <w:pPr>
              <w:spacing w:before="120"/>
              <w:jc w:val="both"/>
              <w:rPr>
                <w:b/>
                <w:i/>
                <w:sz w:val="22"/>
                <w:u w:val="single"/>
                <w:lang w:val="bg-BG"/>
              </w:rPr>
            </w:pPr>
            <w:r w:rsidRPr="009F7AC2">
              <w:rPr>
                <w:b/>
                <w:i/>
                <w:sz w:val="22"/>
                <w:u w:val="single"/>
                <w:lang w:val="bg-BG"/>
              </w:rPr>
              <w:t>ВАЖНО!!!</w:t>
            </w:r>
          </w:p>
          <w:p w:rsidR="00445263" w:rsidRPr="009F7AC2" w:rsidRDefault="00E6772B" w:rsidP="00D92679">
            <w:pPr>
              <w:spacing w:before="120"/>
              <w:jc w:val="both"/>
              <w:rPr>
                <w:sz w:val="22"/>
                <w:lang w:val="bg-BG"/>
              </w:rPr>
            </w:pPr>
            <w:r w:rsidRPr="009F7AC2">
              <w:rPr>
                <w:b/>
                <w:sz w:val="22"/>
                <w:lang w:val="bg-BG"/>
              </w:rPr>
              <w:lastRenderedPageBreak/>
              <w:t>При кандидатстване с проектно предложение за голям проект по смисъла на член 100 от Регламент (ЕС) № 1303/2013</w:t>
            </w:r>
            <w:r w:rsidR="00D92679" w:rsidRPr="009F7AC2">
              <w:rPr>
                <w:sz w:val="22"/>
                <w:lang w:val="bg-BG"/>
              </w:rPr>
              <w:t xml:space="preserve"> </w:t>
            </w:r>
            <w:r w:rsidR="00D92679" w:rsidRPr="009F7AC2">
              <w:rPr>
                <w:b/>
                <w:sz w:val="22"/>
                <w:lang w:val="bg-BG"/>
              </w:rPr>
              <w:t>се попълва и</w:t>
            </w:r>
            <w:r w:rsidRPr="009F7AC2">
              <w:rPr>
                <w:b/>
                <w:sz w:val="22"/>
                <w:lang w:val="bg-BG"/>
              </w:rPr>
              <w:t xml:space="preserve"> стандартният уеб-базиран формуляр за кандидатстване в ИСУН 2020</w:t>
            </w:r>
            <w:r w:rsidRPr="009F7AC2">
              <w:rPr>
                <w:sz w:val="22"/>
                <w:lang w:val="bg-BG"/>
              </w:rPr>
              <w:t xml:space="preserve"> (образец, на който е представен в Приложение А2</w:t>
            </w:r>
            <w:r w:rsidR="00E414E4" w:rsidRPr="009F7AC2">
              <w:rPr>
                <w:sz w:val="22"/>
                <w:lang w:val="bg-BG"/>
              </w:rPr>
              <w:t xml:space="preserve"> към настоящите Насоки</w:t>
            </w:r>
            <w:r w:rsidRPr="009F7AC2">
              <w:rPr>
                <w:sz w:val="22"/>
                <w:lang w:val="bg-BG"/>
              </w:rPr>
              <w:t>)</w:t>
            </w:r>
            <w:r w:rsidR="00D92679" w:rsidRPr="009F7AC2">
              <w:rPr>
                <w:sz w:val="22"/>
                <w:lang w:val="bg-BG"/>
              </w:rPr>
              <w:t>.</w:t>
            </w:r>
          </w:p>
        </w:tc>
      </w:tr>
    </w:tbl>
    <w:p w:rsidR="00445263" w:rsidRPr="009F7AC2" w:rsidRDefault="00445263" w:rsidP="001B1711">
      <w:pPr>
        <w:spacing w:after="120"/>
        <w:jc w:val="both"/>
        <w:rPr>
          <w:b/>
          <w:sz w:val="22"/>
          <w:szCs w:val="22"/>
          <w:u w:val="single"/>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B1711" w:rsidRPr="009F7AC2">
        <w:tc>
          <w:tcPr>
            <w:tcW w:w="9923" w:type="dxa"/>
            <w:shd w:val="clear" w:color="auto" w:fill="auto"/>
          </w:tcPr>
          <w:p w:rsidR="001B1711" w:rsidRPr="009F7AC2" w:rsidRDefault="001B1711" w:rsidP="0003413F">
            <w:pPr>
              <w:pStyle w:val="GfAheading1"/>
              <w:numPr>
                <w:ilvl w:val="0"/>
                <w:numId w:val="0"/>
              </w:numPr>
              <w:spacing w:before="120" w:after="120"/>
              <w:jc w:val="both"/>
              <w:rPr>
                <w:rFonts w:ascii="Arial" w:hAnsi="Arial" w:cs="Arial"/>
                <w:sz w:val="22"/>
                <w:szCs w:val="22"/>
              </w:rPr>
            </w:pPr>
            <w:r w:rsidRPr="009F7AC2">
              <w:rPr>
                <w:rFonts w:ascii="Arial" w:hAnsi="Arial" w:cs="Arial"/>
                <w:sz w:val="22"/>
                <w:szCs w:val="22"/>
                <w:u w:val="single"/>
              </w:rPr>
              <w:t xml:space="preserve">Инвестиционен приоритет </w:t>
            </w:r>
            <w:r w:rsidRPr="009F7AC2">
              <w:rPr>
                <w:rFonts w:ascii="Arial" w:hAnsi="Arial" w:cs="Arial"/>
                <w:sz w:val="22"/>
                <w:szCs w:val="22"/>
              </w:rPr>
              <w:t xml:space="preserve"> „Градска среда”</w:t>
            </w:r>
          </w:p>
        </w:tc>
      </w:tr>
    </w:tbl>
    <w:p w:rsidR="001B1711" w:rsidRPr="009F7AC2" w:rsidRDefault="008B31C0" w:rsidP="001B1711">
      <w:pPr>
        <w:pStyle w:val="GfAheading1"/>
        <w:numPr>
          <w:ilvl w:val="0"/>
          <w:numId w:val="0"/>
        </w:numPr>
        <w:spacing w:before="240"/>
        <w:jc w:val="both"/>
        <w:rPr>
          <w:rFonts w:ascii="Arial" w:hAnsi="Arial" w:cs="Arial"/>
          <w:sz w:val="22"/>
          <w:szCs w:val="22"/>
          <w:u w:val="single"/>
        </w:rPr>
      </w:pPr>
      <w:r w:rsidRPr="009F7AC2">
        <w:rPr>
          <w:rFonts w:ascii="Arial" w:hAnsi="Arial" w:cs="Arial"/>
          <w:sz w:val="22"/>
          <w:szCs w:val="22"/>
          <w:u w:val="single"/>
        </w:rPr>
        <w:t>Група дейности „</w:t>
      </w:r>
      <w:r w:rsidR="001B1711" w:rsidRPr="009F7AC2">
        <w:rPr>
          <w:rFonts w:ascii="Arial" w:hAnsi="Arial" w:cs="Arial"/>
          <w:sz w:val="22"/>
          <w:szCs w:val="22"/>
          <w:u w:val="single"/>
        </w:rPr>
        <w:t>Градска среда</w:t>
      </w:r>
      <w:r w:rsidRPr="009F7AC2">
        <w:rPr>
          <w:rFonts w:ascii="Arial" w:hAnsi="Arial" w:cs="Arial"/>
          <w:sz w:val="22"/>
          <w:szCs w:val="22"/>
          <w:u w:val="single"/>
        </w:rPr>
        <w:t>“</w:t>
      </w:r>
      <w:r w:rsidR="001B1711" w:rsidRPr="009F7AC2">
        <w:rPr>
          <w:rFonts w:ascii="Arial" w:hAnsi="Arial" w:cs="Arial"/>
          <w:sz w:val="22"/>
          <w:szCs w:val="22"/>
          <w:u w:val="single"/>
        </w:rPr>
        <w:t xml:space="preserve"> </w:t>
      </w:r>
    </w:p>
    <w:p w:rsidR="00AD3781" w:rsidRPr="009F7AC2" w:rsidRDefault="00AD3781" w:rsidP="00AD3781">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Изграждане и възстановяване на зони за обществен отдих</w:t>
      </w:r>
      <w:r w:rsidRPr="009F7AC2">
        <w:rPr>
          <w:rFonts w:ascii="Arial" w:hAnsi="Arial" w:cs="Arial"/>
          <w:b w:val="0"/>
          <w:sz w:val="22"/>
          <w:szCs w:val="22"/>
        </w:rPr>
        <w:t>, като например паркове, зелени площи, детски площадки, градски площади, междублокови пространства, спортни площадки за свободен достъп и др., включително поставяне на пейки, беседки, възстановяване на чешми, фонтани, водни площи, статуи, паметници и други елементи от градското обзавеждане, изграждане и ремонт на обществени тоалетни, в това число зелена инфраструктура и свързване на зелените зони за подобряване на градските екосистеми;</w:t>
      </w:r>
    </w:p>
    <w:p w:rsidR="00AD3781" w:rsidRPr="009F7AC2" w:rsidRDefault="00AD3781" w:rsidP="00AD3781">
      <w:pPr>
        <w:pStyle w:val="GfAheading1"/>
        <w:numPr>
          <w:ilvl w:val="0"/>
          <w:numId w:val="25"/>
        </w:numPr>
        <w:spacing w:before="60"/>
        <w:ind w:left="357" w:hanging="357"/>
        <w:jc w:val="both"/>
        <w:rPr>
          <w:rFonts w:ascii="Arial" w:hAnsi="Arial" w:cs="Arial"/>
          <w:b w:val="0"/>
          <w:sz w:val="22"/>
          <w:szCs w:val="22"/>
        </w:rPr>
      </w:pPr>
      <w:r w:rsidRPr="009F7AC2">
        <w:rPr>
          <w:rFonts w:ascii="Arial" w:hAnsi="Arial" w:cs="Arial"/>
          <w:sz w:val="22"/>
          <w:szCs w:val="22"/>
        </w:rPr>
        <w:t>Изграждане, реконструкция, рехабилитация на физическите елементи на градската среда</w:t>
      </w:r>
      <w:r w:rsidRPr="009F7AC2">
        <w:rPr>
          <w:rFonts w:ascii="Arial" w:hAnsi="Arial" w:cs="Arial"/>
          <w:b w:val="0"/>
          <w:sz w:val="22"/>
          <w:szCs w:val="22"/>
        </w:rPr>
        <w:t>, като например пешеходни алеи и тротоари, изграждане на велосипедни пътеки и алеи, пешеходни зони, подлези, надлези и мостове за пешеходци и велосипедисти, включително свързани дейности, като поставяне на указателни знаци, информационни табели и др.;</w:t>
      </w:r>
    </w:p>
    <w:p w:rsidR="00AD3781" w:rsidRPr="009F7AC2" w:rsidRDefault="00AD3781" w:rsidP="00AD3781">
      <w:pPr>
        <w:pStyle w:val="GfAheading1"/>
        <w:numPr>
          <w:ilvl w:val="0"/>
          <w:numId w:val="25"/>
        </w:numPr>
        <w:spacing w:before="60"/>
        <w:ind w:left="357" w:hanging="357"/>
        <w:jc w:val="both"/>
        <w:rPr>
          <w:rFonts w:ascii="Arial" w:hAnsi="Arial" w:cs="Arial"/>
          <w:b w:val="0"/>
          <w:sz w:val="22"/>
          <w:szCs w:val="22"/>
        </w:rPr>
      </w:pPr>
      <w:r w:rsidRPr="009F7AC2">
        <w:rPr>
          <w:rFonts w:ascii="Arial" w:hAnsi="Arial" w:cs="Arial"/>
          <w:sz w:val="22"/>
          <w:szCs w:val="22"/>
        </w:rPr>
        <w:t>Изграждане, рехабилитация и реконструкция на улични мрежи и обществени паркинги</w:t>
      </w:r>
      <w:r w:rsidRPr="009F7AC2">
        <w:rPr>
          <w:rFonts w:ascii="Arial" w:hAnsi="Arial" w:cs="Arial"/>
          <w:b w:val="0"/>
          <w:sz w:val="22"/>
          <w:szCs w:val="22"/>
        </w:rPr>
        <w:t xml:space="preserve">; </w:t>
      </w:r>
    </w:p>
    <w:p w:rsidR="00AD3781" w:rsidRPr="009F7AC2" w:rsidRDefault="00AD3781" w:rsidP="00AD3781">
      <w:pPr>
        <w:pStyle w:val="GfAheading1"/>
        <w:numPr>
          <w:ilvl w:val="0"/>
          <w:numId w:val="25"/>
        </w:numPr>
        <w:spacing w:before="60"/>
        <w:ind w:left="357" w:hanging="357"/>
        <w:jc w:val="both"/>
        <w:rPr>
          <w:rFonts w:ascii="Arial" w:hAnsi="Arial" w:cs="Arial"/>
          <w:b w:val="0"/>
          <w:sz w:val="22"/>
          <w:szCs w:val="22"/>
        </w:rPr>
      </w:pPr>
      <w:r w:rsidRPr="009F7AC2">
        <w:rPr>
          <w:rFonts w:ascii="Arial" w:hAnsi="Arial" w:cs="Arial"/>
          <w:sz w:val="22"/>
          <w:szCs w:val="22"/>
        </w:rPr>
        <w:t>Монтаж на енергоспестяващо улично осветление и системи за охрана и борба с престъпността, напр. монтаж на осветление в паркове, на системи за видеонаблюдение на обществени места и др. като част от изграждането и рехабилитацията на другите физически елементи на градската среда (уличната мрежа, площите за паркиране) в ИПГВР;</w:t>
      </w:r>
    </w:p>
    <w:p w:rsidR="00AD3781" w:rsidRPr="009F7AC2" w:rsidRDefault="00AD3781" w:rsidP="00AD3781">
      <w:pPr>
        <w:pStyle w:val="GfAheading1"/>
        <w:numPr>
          <w:ilvl w:val="0"/>
          <w:numId w:val="25"/>
        </w:numPr>
        <w:spacing w:before="60"/>
        <w:ind w:left="357" w:hanging="357"/>
        <w:jc w:val="both"/>
        <w:rPr>
          <w:rFonts w:ascii="Arial" w:hAnsi="Arial" w:cs="Arial"/>
          <w:b w:val="0"/>
          <w:sz w:val="22"/>
          <w:szCs w:val="22"/>
        </w:rPr>
      </w:pPr>
      <w:r w:rsidRPr="009F7AC2">
        <w:rPr>
          <w:rFonts w:ascii="Arial" w:hAnsi="Arial" w:cs="Arial"/>
          <w:sz w:val="22"/>
          <w:szCs w:val="22"/>
        </w:rPr>
        <w:t>Въвеждане на системи за контролиран достъп в пешеходни зони на МПС</w:t>
      </w:r>
      <w:r w:rsidRPr="009F7AC2">
        <w:rPr>
          <w:rFonts w:ascii="Arial" w:hAnsi="Arial" w:cs="Arial"/>
          <w:b w:val="0"/>
          <w:sz w:val="22"/>
          <w:szCs w:val="22"/>
        </w:rPr>
        <w:t>, като например механични/хидравлични/електрически прегради, недопускащи достъп на МПС в пешеходните зони, но спускащи се при подаден сигнал от линейка, пожарна кола, полицейски автомобил, автомобили за почистване, които позволяват влизане в тях и на други автомобили (например на доставчици на магазини и др.) в точно регламентирани часове за позволен достъп, връзка със системата за видео наблюдение и т.н ;</w:t>
      </w:r>
    </w:p>
    <w:p w:rsidR="00AD3781" w:rsidRPr="009F7AC2" w:rsidRDefault="00AD3781" w:rsidP="00AD3781">
      <w:pPr>
        <w:pStyle w:val="GfAheading1"/>
        <w:numPr>
          <w:ilvl w:val="0"/>
          <w:numId w:val="25"/>
        </w:numPr>
        <w:spacing w:before="60" w:after="240"/>
        <w:ind w:left="357" w:hanging="357"/>
        <w:jc w:val="both"/>
        <w:rPr>
          <w:rFonts w:ascii="Arial" w:hAnsi="Arial" w:cs="Arial"/>
          <w:b w:val="0"/>
          <w:sz w:val="22"/>
          <w:szCs w:val="22"/>
        </w:rPr>
      </w:pPr>
      <w:r w:rsidRPr="009F7AC2">
        <w:rPr>
          <w:rFonts w:ascii="Arial" w:hAnsi="Arial" w:cs="Arial"/>
          <w:sz w:val="22"/>
          <w:szCs w:val="22"/>
        </w:rPr>
        <w:t>Създаване на достъпна архитектурна среда</w:t>
      </w:r>
      <w:r w:rsidRPr="009F7AC2">
        <w:rPr>
          <w:rFonts w:ascii="Arial" w:hAnsi="Arial" w:cs="Arial"/>
          <w:b w:val="0"/>
          <w:sz w:val="22"/>
          <w:szCs w:val="22"/>
        </w:rPr>
        <w:t>, свързана с горните направления, включително подобряване на достъпа за хора с увреждания до административни сгради.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9646CD" w:rsidRPr="00C81BEB" w:rsidTr="00697DE9">
        <w:tc>
          <w:tcPr>
            <w:tcW w:w="10348" w:type="dxa"/>
            <w:shd w:val="pct20" w:color="auto" w:fill="auto"/>
          </w:tcPr>
          <w:p w:rsidR="009646CD" w:rsidRPr="009F7AC2" w:rsidRDefault="009646CD" w:rsidP="00B163BC">
            <w:pPr>
              <w:pStyle w:val="GfAheading1"/>
              <w:numPr>
                <w:ilvl w:val="0"/>
                <w:numId w:val="0"/>
              </w:numPr>
              <w:spacing w:after="120"/>
              <w:jc w:val="both"/>
              <w:rPr>
                <w:rFonts w:ascii="Arial" w:hAnsi="Arial" w:cs="Arial"/>
                <w:i/>
                <w:sz w:val="22"/>
                <w:szCs w:val="22"/>
                <w:u w:val="single"/>
              </w:rPr>
            </w:pPr>
            <w:r w:rsidRPr="009F7AC2">
              <w:rPr>
                <w:rFonts w:ascii="Arial" w:hAnsi="Arial" w:cs="Arial"/>
                <w:i/>
                <w:sz w:val="22"/>
                <w:szCs w:val="22"/>
                <w:u w:val="single"/>
              </w:rPr>
              <w:t>ВАЖНО!!!</w:t>
            </w:r>
          </w:p>
          <w:p w:rsidR="009646CD" w:rsidRPr="009F7AC2" w:rsidRDefault="009646CD" w:rsidP="00B163BC">
            <w:pPr>
              <w:pStyle w:val="GfAheading1"/>
              <w:numPr>
                <w:ilvl w:val="0"/>
                <w:numId w:val="0"/>
              </w:numPr>
              <w:spacing w:after="120"/>
              <w:jc w:val="both"/>
              <w:rPr>
                <w:rFonts w:ascii="Arial" w:hAnsi="Arial" w:cs="Arial"/>
                <w:sz w:val="22"/>
                <w:szCs w:val="22"/>
              </w:rPr>
            </w:pPr>
            <w:r w:rsidRPr="009F7AC2">
              <w:rPr>
                <w:rFonts w:ascii="Arial" w:hAnsi="Arial" w:cs="Arial"/>
                <w:sz w:val="22"/>
                <w:szCs w:val="22"/>
              </w:rPr>
              <w:t xml:space="preserve">Дейностите по група „Градска среда” са допустими за финансиране във всички зони за въздействие, включени в ИПГВР, одобрен от УО на ОПРР. </w:t>
            </w:r>
          </w:p>
          <w:p w:rsidR="009646CD" w:rsidRPr="009F7AC2" w:rsidRDefault="009646CD"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За дейности </w:t>
            </w:r>
            <w:r w:rsidR="008B31C0" w:rsidRPr="009F7AC2">
              <w:rPr>
                <w:rFonts w:ascii="Arial" w:hAnsi="Arial" w:cs="Arial"/>
                <w:b w:val="0"/>
                <w:sz w:val="22"/>
                <w:szCs w:val="22"/>
              </w:rPr>
              <w:t>по група</w:t>
            </w:r>
            <w:r w:rsidRPr="009F7AC2">
              <w:rPr>
                <w:rFonts w:ascii="Arial" w:hAnsi="Arial" w:cs="Arial"/>
                <w:b w:val="0"/>
                <w:sz w:val="22"/>
                <w:szCs w:val="22"/>
              </w:rPr>
              <w:t xml:space="preserve"> „Градска среда”, свързани с изграждане, рехабилитация и реконструкция на улични мрежи, обществени паркинги, алеи и междублокови пространства, задължително следва </w:t>
            </w:r>
            <w:r w:rsidRPr="009F7AC2">
              <w:rPr>
                <w:rFonts w:ascii="Arial" w:hAnsi="Arial" w:cs="Arial"/>
                <w:sz w:val="22"/>
                <w:szCs w:val="22"/>
              </w:rPr>
              <w:t xml:space="preserve">да се докаже </w:t>
            </w:r>
            <w:r w:rsidR="0074503A" w:rsidRPr="009F7AC2">
              <w:rPr>
                <w:rFonts w:ascii="Arial" w:hAnsi="Arial" w:cs="Arial"/>
                <w:sz w:val="22"/>
                <w:szCs w:val="22"/>
              </w:rPr>
              <w:t>синергичен</w:t>
            </w:r>
            <w:r w:rsidRPr="009F7AC2">
              <w:rPr>
                <w:rFonts w:ascii="Arial" w:hAnsi="Arial" w:cs="Arial"/>
                <w:sz w:val="22"/>
                <w:szCs w:val="22"/>
              </w:rPr>
              <w:t xml:space="preserve"> характер на инвестициите</w:t>
            </w:r>
            <w:r w:rsidR="0074503A" w:rsidRPr="009F7AC2">
              <w:rPr>
                <w:rFonts w:ascii="Arial" w:hAnsi="Arial" w:cs="Arial"/>
                <w:sz w:val="22"/>
                <w:szCs w:val="22"/>
              </w:rPr>
              <w:t xml:space="preserve"> спрямо останалите мерки, включени в инвестиционната програма</w:t>
            </w:r>
            <w:r w:rsidRPr="009F7AC2">
              <w:rPr>
                <w:rFonts w:ascii="Arial" w:hAnsi="Arial" w:cs="Arial"/>
                <w:b w:val="0"/>
                <w:sz w:val="22"/>
                <w:szCs w:val="22"/>
              </w:rPr>
              <w:t>. За целта към проектното предложение следва да се представят графични материали (схеми, карти, скици, планове и т.н.), от които да е видно, че предложеният проект е свързан (надгражда) други изпълнени</w:t>
            </w:r>
            <w:r w:rsidR="0074503A" w:rsidRPr="009F7AC2">
              <w:rPr>
                <w:rFonts w:ascii="Arial" w:hAnsi="Arial" w:cs="Arial"/>
                <w:b w:val="0"/>
                <w:sz w:val="22"/>
                <w:szCs w:val="22"/>
              </w:rPr>
              <w:t xml:space="preserve">, </w:t>
            </w:r>
            <w:r w:rsidRPr="009F7AC2">
              <w:rPr>
                <w:rFonts w:ascii="Arial" w:hAnsi="Arial" w:cs="Arial"/>
                <w:b w:val="0"/>
                <w:sz w:val="22"/>
                <w:szCs w:val="22"/>
              </w:rPr>
              <w:t xml:space="preserve">в процес на изпълнение </w:t>
            </w:r>
            <w:r w:rsidR="0074503A" w:rsidRPr="009F7AC2">
              <w:rPr>
                <w:rFonts w:ascii="Arial" w:hAnsi="Arial" w:cs="Arial"/>
                <w:b w:val="0"/>
                <w:sz w:val="22"/>
                <w:szCs w:val="22"/>
              </w:rPr>
              <w:t xml:space="preserve">или предвидени за изпълнение </w:t>
            </w:r>
            <w:r w:rsidRPr="009F7AC2">
              <w:rPr>
                <w:rFonts w:ascii="Arial" w:hAnsi="Arial" w:cs="Arial"/>
                <w:b w:val="0"/>
                <w:sz w:val="22"/>
                <w:szCs w:val="22"/>
              </w:rPr>
              <w:t>проекти (обекти)</w:t>
            </w:r>
            <w:r w:rsidR="00461D24" w:rsidRPr="009F7AC2">
              <w:rPr>
                <w:rFonts w:ascii="Arial" w:hAnsi="Arial" w:cs="Arial"/>
                <w:b w:val="0"/>
                <w:sz w:val="22"/>
                <w:szCs w:val="22"/>
              </w:rPr>
              <w:t xml:space="preserve"> в Инвестиционната програма</w:t>
            </w:r>
            <w:r w:rsidRPr="009F7AC2">
              <w:rPr>
                <w:rFonts w:ascii="Arial" w:hAnsi="Arial" w:cs="Arial"/>
                <w:b w:val="0"/>
                <w:sz w:val="22"/>
                <w:szCs w:val="22"/>
              </w:rPr>
              <w:t xml:space="preserve">. </w:t>
            </w:r>
            <w:r w:rsidR="0094180F" w:rsidRPr="009F7AC2">
              <w:rPr>
                <w:rFonts w:ascii="Arial" w:hAnsi="Arial" w:cs="Arial"/>
                <w:b w:val="0"/>
                <w:sz w:val="22"/>
                <w:szCs w:val="22"/>
              </w:rPr>
              <w:t>Междинното звено</w:t>
            </w:r>
            <w:r w:rsidRPr="009F7AC2">
              <w:rPr>
                <w:rFonts w:ascii="Arial" w:hAnsi="Arial" w:cs="Arial"/>
                <w:b w:val="0"/>
                <w:sz w:val="22"/>
                <w:szCs w:val="22"/>
              </w:rPr>
              <w:t xml:space="preserve"> си запазва правото да не одобри проектни предложения, свързани със самоцелно изграждане, рехабилитация и реконструкция на улични мрежи, обществени паркинги, алеи и междублокови пространства.</w:t>
            </w:r>
          </w:p>
          <w:p w:rsidR="009646CD" w:rsidRPr="009F7AC2" w:rsidRDefault="009646CD"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При изграждане/рехабилитиране на паркове/зони за отдих, допустими дейности са и изграждане/рехабилитиране на подземната техническа инфраструктура на обекта на интервенция (електро, ВиК).</w:t>
            </w:r>
            <w:r w:rsidR="005C79AB" w:rsidRPr="009F7AC2">
              <w:rPr>
                <w:rFonts w:ascii="Arial" w:hAnsi="Arial" w:cs="Arial"/>
                <w:b w:val="0"/>
                <w:sz w:val="22"/>
                <w:szCs w:val="22"/>
              </w:rPr>
              <w:t xml:space="preserve"> В тази връзка осветлението на паркове/ зони за отдих/ площадки за </w:t>
            </w:r>
            <w:r w:rsidR="005C79AB" w:rsidRPr="009F7AC2">
              <w:rPr>
                <w:rFonts w:ascii="Arial" w:hAnsi="Arial" w:cs="Arial"/>
                <w:b w:val="0"/>
                <w:sz w:val="22"/>
                <w:szCs w:val="22"/>
              </w:rPr>
              <w:lastRenderedPageBreak/>
              <w:t>игра не представляват интервенции върху улично осветление. Същите следва да се разглеждат като част от самия обект на интервенция.</w:t>
            </w:r>
            <w:r w:rsidR="008D6FD5" w:rsidRPr="009F7AC2">
              <w:rPr>
                <w:rFonts w:ascii="Arial" w:hAnsi="Arial" w:cs="Arial"/>
                <w:b w:val="0"/>
                <w:sz w:val="22"/>
                <w:szCs w:val="22"/>
              </w:rPr>
              <w:t xml:space="preserve"> </w:t>
            </w:r>
            <w:r w:rsidR="008D6FD5" w:rsidRPr="009F7AC2">
              <w:rPr>
                <w:rFonts w:ascii="Arial" w:hAnsi="Arial" w:cs="Arial"/>
                <w:sz w:val="22"/>
                <w:szCs w:val="22"/>
              </w:rPr>
              <w:t>Не са допустими интервенции върху улична ВиК мрежа</w:t>
            </w:r>
            <w:r w:rsidR="008D6FD5" w:rsidRPr="009F7AC2">
              <w:rPr>
                <w:rFonts w:ascii="Arial" w:hAnsi="Arial" w:cs="Arial"/>
                <w:b w:val="0"/>
                <w:sz w:val="22"/>
                <w:szCs w:val="22"/>
              </w:rPr>
              <w:t>.</w:t>
            </w:r>
          </w:p>
          <w:p w:rsidR="0003662F" w:rsidRPr="009F7AC2" w:rsidRDefault="009646CD"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Проектни предложения</w:t>
            </w:r>
            <w:r w:rsidR="0003662F" w:rsidRPr="009F7AC2">
              <w:rPr>
                <w:rFonts w:ascii="Arial" w:hAnsi="Arial" w:cs="Arial"/>
                <w:b w:val="0"/>
                <w:sz w:val="22"/>
                <w:szCs w:val="22"/>
              </w:rPr>
              <w:t xml:space="preserve"> по </w:t>
            </w:r>
            <w:r w:rsidR="0003662F" w:rsidRPr="009F7AC2">
              <w:rPr>
                <w:rFonts w:ascii="Arial" w:hAnsi="Arial" w:cs="Arial"/>
                <w:sz w:val="22"/>
                <w:szCs w:val="22"/>
              </w:rPr>
              <w:t>група дейности „Градска среда“</w:t>
            </w:r>
            <w:r w:rsidRPr="009F7AC2">
              <w:rPr>
                <w:rFonts w:ascii="Arial" w:hAnsi="Arial" w:cs="Arial"/>
                <w:sz w:val="22"/>
                <w:szCs w:val="22"/>
              </w:rPr>
              <w:t>,</w:t>
            </w:r>
            <w:r w:rsidR="0003662F" w:rsidRPr="009F7AC2">
              <w:rPr>
                <w:rFonts w:ascii="Arial" w:hAnsi="Arial" w:cs="Arial"/>
                <w:sz w:val="22"/>
                <w:szCs w:val="22"/>
              </w:rPr>
              <w:t xml:space="preserve"> в т.ч. за </w:t>
            </w:r>
            <w:r w:rsidRPr="009F7AC2">
              <w:rPr>
                <w:rFonts w:ascii="Arial" w:hAnsi="Arial" w:cs="Arial"/>
                <w:sz w:val="22"/>
                <w:szCs w:val="22"/>
              </w:rPr>
              <w:t xml:space="preserve"> рехабилитация и реконструкция на улични мрежи и тротоари,</w:t>
            </w:r>
            <w:r w:rsidRPr="009F7AC2">
              <w:rPr>
                <w:rFonts w:ascii="Arial" w:hAnsi="Arial" w:cs="Arial"/>
                <w:b w:val="0"/>
                <w:sz w:val="22"/>
                <w:szCs w:val="22"/>
              </w:rPr>
              <w:t xml:space="preserve"> </w:t>
            </w:r>
            <w:r w:rsidR="00226509" w:rsidRPr="009F7AC2">
              <w:rPr>
                <w:rFonts w:ascii="Arial" w:hAnsi="Arial" w:cs="Arial"/>
                <w:b w:val="0"/>
                <w:sz w:val="22"/>
                <w:szCs w:val="22"/>
              </w:rPr>
              <w:t xml:space="preserve">следва да бъдат придружени от </w:t>
            </w:r>
            <w:r w:rsidR="00802CCA" w:rsidRPr="009F7AC2">
              <w:rPr>
                <w:rFonts w:ascii="Arial" w:hAnsi="Arial" w:cs="Arial"/>
                <w:b w:val="0"/>
                <w:sz w:val="22"/>
                <w:szCs w:val="22"/>
              </w:rPr>
              <w:t>декларация на кмета</w:t>
            </w:r>
            <w:r w:rsidR="00226509" w:rsidRPr="009F7AC2">
              <w:rPr>
                <w:rFonts w:ascii="Arial" w:hAnsi="Arial" w:cs="Arial"/>
                <w:b w:val="0"/>
                <w:sz w:val="22"/>
                <w:szCs w:val="22"/>
              </w:rPr>
              <w:t xml:space="preserve">, че елементите на подземната техническа инфраструктура под обекта на интервенция </w:t>
            </w:r>
            <w:r w:rsidR="0003662F" w:rsidRPr="009F7AC2">
              <w:rPr>
                <w:rFonts w:ascii="Arial" w:hAnsi="Arial" w:cs="Arial"/>
                <w:b w:val="0"/>
                <w:sz w:val="22"/>
                <w:szCs w:val="22"/>
              </w:rPr>
              <w:t xml:space="preserve">са напълно изградени и/или реконструирани към момента на кандидатстване и не се предвижда планово изграждане или реконструкция на съществуващата подземна инфраструктура за период от 5 години след </w:t>
            </w:r>
            <w:r w:rsidR="00A55821" w:rsidRPr="009F7AC2">
              <w:rPr>
                <w:rFonts w:ascii="Arial" w:hAnsi="Arial" w:cs="Arial"/>
                <w:b w:val="0"/>
                <w:sz w:val="22"/>
                <w:szCs w:val="22"/>
              </w:rPr>
              <w:t>одобряване на искането за окончателно плащане</w:t>
            </w:r>
            <w:r w:rsidR="0003662F" w:rsidRPr="009F7AC2">
              <w:rPr>
                <w:rFonts w:ascii="Arial" w:hAnsi="Arial" w:cs="Arial"/>
                <w:b w:val="0"/>
                <w:sz w:val="22"/>
                <w:szCs w:val="22"/>
              </w:rPr>
              <w:t xml:space="preserve"> или документ, с който бенефициентът се ангажира да осигури собствен ресурс или друг източник на финансиране за подземната инфраструктура, преди </w:t>
            </w:r>
            <w:r w:rsidR="0014698C" w:rsidRPr="009F7AC2">
              <w:rPr>
                <w:rFonts w:ascii="Arial" w:hAnsi="Arial" w:cs="Arial"/>
                <w:b w:val="0"/>
                <w:sz w:val="22"/>
                <w:szCs w:val="22"/>
              </w:rPr>
              <w:t>стартиране на СМР</w:t>
            </w:r>
            <w:r w:rsidR="0003662F" w:rsidRPr="009F7AC2">
              <w:rPr>
                <w:rFonts w:ascii="Arial" w:hAnsi="Arial" w:cs="Arial"/>
                <w:b w:val="0"/>
                <w:sz w:val="22"/>
                <w:szCs w:val="22"/>
              </w:rPr>
              <w:t xml:space="preserve"> по ОПРР 2014-2020</w:t>
            </w:r>
            <w:r w:rsidRPr="009F7AC2">
              <w:rPr>
                <w:rFonts w:ascii="Arial" w:hAnsi="Arial" w:cs="Arial"/>
                <w:b w:val="0"/>
                <w:sz w:val="22"/>
                <w:szCs w:val="22"/>
              </w:rPr>
              <w:t xml:space="preserve">. </w:t>
            </w:r>
          </w:p>
          <w:p w:rsidR="009646CD" w:rsidRPr="009F7AC2" w:rsidRDefault="009646CD"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Няма да се финансират дейности, свързани с извършване на </w:t>
            </w:r>
            <w:r w:rsidRPr="009F7AC2">
              <w:rPr>
                <w:rFonts w:ascii="Arial" w:hAnsi="Arial" w:cs="Arial"/>
                <w:sz w:val="22"/>
                <w:szCs w:val="22"/>
              </w:rPr>
              <w:t>текущ ремонт/ поддръжка на улична мрежа</w:t>
            </w:r>
            <w:r w:rsidRPr="009F7AC2">
              <w:rPr>
                <w:rFonts w:ascii="Arial" w:hAnsi="Arial" w:cs="Arial"/>
                <w:b w:val="0"/>
                <w:sz w:val="22"/>
                <w:szCs w:val="22"/>
              </w:rPr>
              <w:t>.</w:t>
            </w:r>
          </w:p>
          <w:p w:rsidR="00161D88" w:rsidRPr="009F7AC2" w:rsidRDefault="00161D88"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При изграждане, рехабилитация и реконструкция на улични мрежи, </w:t>
            </w:r>
            <w:r w:rsidRPr="009F7AC2">
              <w:rPr>
                <w:rFonts w:ascii="Arial" w:hAnsi="Arial" w:cs="Arial"/>
                <w:sz w:val="22"/>
                <w:szCs w:val="22"/>
              </w:rPr>
              <w:t>допустими дейности са също и изграждане, рехабилитация и реконструкция на елементи на техническата инфраструктура</w:t>
            </w:r>
            <w:r w:rsidRPr="009F7AC2">
              <w:rPr>
                <w:rFonts w:ascii="Arial" w:hAnsi="Arial" w:cs="Arial"/>
                <w:b w:val="0"/>
                <w:sz w:val="22"/>
                <w:szCs w:val="22"/>
              </w:rPr>
              <w:t xml:space="preserve"> (чл.64 от ЗУТ), а именно: транспортната техническа инфраструктура и съоръженията към нея (мостове, тунели, прелези, подлези, надлези).</w:t>
            </w:r>
          </w:p>
          <w:p w:rsidR="0076367A" w:rsidRPr="009F7AC2" w:rsidRDefault="0076367A"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При реконструкции/рехабилитации на улични мрежи е допустимо </w:t>
            </w:r>
            <w:r w:rsidRPr="009F7AC2">
              <w:rPr>
                <w:rFonts w:ascii="Arial" w:hAnsi="Arial" w:cs="Arial"/>
                <w:sz w:val="22"/>
                <w:szCs w:val="22"/>
              </w:rPr>
              <w:t xml:space="preserve">изграждането на подпорни стени </w:t>
            </w:r>
            <w:r w:rsidRPr="009F7AC2">
              <w:rPr>
                <w:rFonts w:ascii="Arial" w:hAnsi="Arial" w:cs="Arial"/>
                <w:b w:val="0"/>
                <w:sz w:val="22"/>
                <w:szCs w:val="22"/>
              </w:rPr>
              <w:t>на места, където са налице локални срутища и свличания на земни маси в обхвата на същите.</w:t>
            </w:r>
          </w:p>
          <w:p w:rsidR="0076367A" w:rsidRPr="009F7AC2" w:rsidRDefault="0076367A"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Изграждането на </w:t>
            </w:r>
            <w:r w:rsidRPr="009F7AC2">
              <w:rPr>
                <w:rFonts w:ascii="Arial" w:hAnsi="Arial" w:cs="Arial"/>
                <w:sz w:val="22"/>
                <w:szCs w:val="22"/>
              </w:rPr>
              <w:t>велоалеи, рехабилитацията/реконструкцията на тротоари в паркове/зони за отдих/ площадки за игра</w:t>
            </w:r>
            <w:r w:rsidRPr="009F7AC2">
              <w:rPr>
                <w:rFonts w:ascii="Arial" w:hAnsi="Arial" w:cs="Arial"/>
                <w:b w:val="0"/>
                <w:sz w:val="22"/>
                <w:szCs w:val="22"/>
              </w:rPr>
              <w:t xml:space="preserve"> не представляват отделни дейности и същите следва да се разглеждат като част от обекта на интервенция</w:t>
            </w:r>
          </w:p>
          <w:p w:rsidR="009646CD" w:rsidRPr="009F7AC2" w:rsidRDefault="009646CD" w:rsidP="00B163BC">
            <w:pPr>
              <w:pStyle w:val="GfAheading1"/>
              <w:numPr>
                <w:ilvl w:val="0"/>
                <w:numId w:val="0"/>
              </w:numPr>
              <w:spacing w:after="120"/>
              <w:jc w:val="both"/>
              <w:rPr>
                <w:rFonts w:ascii="Arial" w:hAnsi="Arial" w:cs="Arial"/>
                <w:b w:val="0"/>
                <w:sz w:val="22"/>
                <w:szCs w:val="22"/>
              </w:rPr>
            </w:pPr>
            <w:r w:rsidRPr="009F7AC2">
              <w:rPr>
                <w:rFonts w:ascii="Arial" w:hAnsi="Arial" w:cs="Arial"/>
                <w:b w:val="0"/>
                <w:sz w:val="22"/>
                <w:szCs w:val="22"/>
              </w:rPr>
              <w:t xml:space="preserve">Интервенции върху </w:t>
            </w:r>
            <w:r w:rsidRPr="009F7AC2">
              <w:rPr>
                <w:rFonts w:ascii="Arial" w:hAnsi="Arial" w:cs="Arial"/>
                <w:sz w:val="22"/>
                <w:szCs w:val="22"/>
              </w:rPr>
              <w:t>спортни площадки</w:t>
            </w:r>
            <w:r w:rsidRPr="009F7AC2">
              <w:rPr>
                <w:rFonts w:ascii="Arial" w:hAnsi="Arial" w:cs="Arial"/>
                <w:b w:val="0"/>
                <w:sz w:val="22"/>
                <w:szCs w:val="22"/>
              </w:rPr>
              <w:t xml:space="preserve"> (за футбол, баскетбол, волейбол, тенис на маса, скейтборд и др.) са допустими, ако същите са </w:t>
            </w:r>
            <w:r w:rsidRPr="009F7AC2">
              <w:rPr>
                <w:rFonts w:ascii="Arial" w:hAnsi="Arial" w:cs="Arial"/>
                <w:sz w:val="22"/>
                <w:szCs w:val="22"/>
              </w:rPr>
              <w:t>разположени</w:t>
            </w:r>
            <w:r w:rsidRPr="009F7AC2">
              <w:rPr>
                <w:rFonts w:ascii="Arial" w:hAnsi="Arial" w:cs="Arial"/>
                <w:b w:val="0"/>
                <w:sz w:val="22"/>
                <w:szCs w:val="22"/>
              </w:rPr>
              <w:t xml:space="preserve"> </w:t>
            </w:r>
            <w:r w:rsidRPr="009F7AC2">
              <w:rPr>
                <w:rFonts w:ascii="Arial" w:hAnsi="Arial" w:cs="Arial"/>
                <w:sz w:val="22"/>
                <w:szCs w:val="22"/>
              </w:rPr>
              <w:t>в междублокови пространства и/или в паркови зони, както и са предвидени за свободно (безплатно) ползване от жителит</w:t>
            </w:r>
            <w:r w:rsidRPr="009F7AC2">
              <w:rPr>
                <w:rFonts w:ascii="Arial" w:hAnsi="Arial" w:cs="Arial"/>
                <w:b w:val="0"/>
                <w:sz w:val="22"/>
                <w:szCs w:val="22"/>
              </w:rPr>
              <w:t>е на населеното място.</w:t>
            </w:r>
          </w:p>
          <w:p w:rsidR="00CC4075" w:rsidRPr="009F7AC2" w:rsidRDefault="00D16764" w:rsidP="003D1D4A">
            <w:pPr>
              <w:spacing w:before="60" w:after="60"/>
              <w:jc w:val="both"/>
              <w:rPr>
                <w:sz w:val="22"/>
                <w:szCs w:val="22"/>
                <w:lang w:val="bg-BG"/>
              </w:rPr>
            </w:pPr>
            <w:r w:rsidRPr="009F7AC2">
              <w:rPr>
                <w:sz w:val="22"/>
                <w:szCs w:val="22"/>
                <w:lang w:val="bg-BG"/>
              </w:rPr>
              <w:t xml:space="preserve">Всички проекти следва да бъдат съобразени с изискванията на Наредба №4 от 01.07.2009г. за </w:t>
            </w:r>
            <w:r w:rsidRPr="009F7AC2">
              <w:rPr>
                <w:bCs/>
                <w:sz w:val="22"/>
                <w:szCs w:val="22"/>
                <w:lang w:val="bg-BG"/>
              </w:rPr>
              <w:t xml:space="preserve">проектиране, изпълнение и поддържане на строежите в съответствие с изискванията за достъпна среда за населението, включително за </w:t>
            </w:r>
            <w:r w:rsidRPr="009F7AC2">
              <w:rPr>
                <w:b/>
                <w:bCs/>
                <w:sz w:val="22"/>
                <w:szCs w:val="22"/>
                <w:lang w:val="bg-BG"/>
              </w:rPr>
              <w:t>хората с увреждания</w:t>
            </w:r>
            <w:r w:rsidRPr="009F7AC2">
              <w:rPr>
                <w:sz w:val="22"/>
                <w:szCs w:val="22"/>
                <w:lang w:val="bg-BG"/>
              </w:rPr>
              <w:t>.</w:t>
            </w:r>
          </w:p>
        </w:tc>
      </w:tr>
    </w:tbl>
    <w:p w:rsidR="001B1711" w:rsidRPr="009F7AC2" w:rsidRDefault="008B31C0" w:rsidP="001B1711">
      <w:pPr>
        <w:pStyle w:val="GfAheading1"/>
        <w:numPr>
          <w:ilvl w:val="0"/>
          <w:numId w:val="0"/>
        </w:numPr>
        <w:spacing w:before="240"/>
        <w:jc w:val="both"/>
        <w:rPr>
          <w:rFonts w:ascii="Arial" w:hAnsi="Arial" w:cs="Arial"/>
          <w:sz w:val="22"/>
          <w:szCs w:val="22"/>
          <w:u w:val="single"/>
        </w:rPr>
      </w:pPr>
      <w:r w:rsidRPr="009F7AC2">
        <w:rPr>
          <w:rFonts w:ascii="Arial" w:hAnsi="Arial" w:cs="Arial"/>
          <w:sz w:val="22"/>
          <w:szCs w:val="22"/>
          <w:u w:val="single"/>
        </w:rPr>
        <w:lastRenderedPageBreak/>
        <w:t>Група дейности „</w:t>
      </w:r>
      <w:r w:rsidR="001B1711" w:rsidRPr="009F7AC2">
        <w:rPr>
          <w:rFonts w:ascii="Arial" w:hAnsi="Arial" w:cs="Arial"/>
          <w:sz w:val="22"/>
          <w:szCs w:val="22"/>
          <w:u w:val="single"/>
        </w:rPr>
        <w:t>Зони с потенциал за икономическо развитие</w:t>
      </w:r>
      <w:r w:rsidRPr="009F7AC2">
        <w:rPr>
          <w:rFonts w:ascii="Arial" w:hAnsi="Arial" w:cs="Arial"/>
          <w:sz w:val="22"/>
          <w:szCs w:val="22"/>
          <w:u w:val="single"/>
        </w:rPr>
        <w:t>“</w:t>
      </w:r>
    </w:p>
    <w:p w:rsidR="00A55A1E" w:rsidRPr="009F7AC2" w:rsidRDefault="00A55A1E" w:rsidP="009A4632">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Подобряване/надграждане и реконструкция на съществуваща или строителство/ развитие на нова техническа инфраструктура, свързана с бизнеса и предприемачеството</w:t>
      </w:r>
      <w:r w:rsidRPr="009F7AC2">
        <w:rPr>
          <w:rFonts w:ascii="Arial" w:hAnsi="Arial" w:cs="Arial"/>
          <w:b w:val="0"/>
          <w:sz w:val="22"/>
          <w:szCs w:val="22"/>
        </w:rPr>
        <w:t>, като например комуникационна свързаност, строителство/ реконструкция/ рехабилитация на улици, осигуряващи достъп до и в индустриалните и бизнес зони, осветление на обществени места, връзки към главната газоснабдителна, електроснабдителна, водоснабдителна и канализационна мрежа, поставяне на указателни знаци и информационни табели, охранителни системи за наблюдение до или в рамките на бизнес зоните и терените и др.;</w:t>
      </w:r>
    </w:p>
    <w:p w:rsidR="00A55A1E" w:rsidRPr="009F7AC2" w:rsidRDefault="00A55A1E" w:rsidP="00DA4598">
      <w:pPr>
        <w:pStyle w:val="GfAheading1"/>
        <w:numPr>
          <w:ilvl w:val="0"/>
          <w:numId w:val="25"/>
        </w:numPr>
        <w:spacing w:before="120" w:after="120"/>
        <w:ind w:left="357" w:hanging="357"/>
        <w:jc w:val="both"/>
        <w:rPr>
          <w:rFonts w:ascii="Arial" w:hAnsi="Arial" w:cs="Arial"/>
          <w:b w:val="0"/>
          <w:sz w:val="22"/>
          <w:szCs w:val="22"/>
        </w:rPr>
      </w:pPr>
      <w:r w:rsidRPr="009F7AC2">
        <w:rPr>
          <w:rFonts w:ascii="Arial" w:hAnsi="Arial" w:cs="Arial"/>
          <w:b w:val="0"/>
          <w:sz w:val="22"/>
          <w:szCs w:val="22"/>
        </w:rPr>
        <w:t>Почистване, рекултивация, обеззаразяване и други дейности за подготвяне на съществуващи замърсени и остарели индустриални и др. зони, в които се развива икономическа активност</w:t>
      </w:r>
    </w:p>
    <w:p w:rsidR="00A55A1E" w:rsidRPr="009F7AC2" w:rsidRDefault="00A55A1E" w:rsidP="00A55A1E">
      <w:pPr>
        <w:pStyle w:val="GfAheading1"/>
        <w:numPr>
          <w:ilvl w:val="0"/>
          <w:numId w:val="25"/>
        </w:numPr>
        <w:spacing w:before="120" w:after="240"/>
        <w:ind w:left="357" w:hanging="357"/>
        <w:jc w:val="both"/>
        <w:rPr>
          <w:rFonts w:ascii="Arial" w:hAnsi="Arial" w:cs="Arial"/>
          <w:b w:val="0"/>
          <w:sz w:val="22"/>
          <w:szCs w:val="22"/>
        </w:rPr>
      </w:pPr>
      <w:r w:rsidRPr="009F7AC2">
        <w:rPr>
          <w:rFonts w:ascii="Arial" w:hAnsi="Arial" w:cs="Arial"/>
          <w:sz w:val="22"/>
          <w:szCs w:val="22"/>
        </w:rPr>
        <w:t xml:space="preserve">Озеленяване, места за отдих, велоалеи, паркинги </w:t>
      </w:r>
      <w:r w:rsidRPr="009F7AC2">
        <w:rPr>
          <w:rFonts w:ascii="Arial" w:hAnsi="Arial" w:cs="Arial"/>
          <w:b w:val="0"/>
          <w:sz w:val="22"/>
          <w:szCs w:val="22"/>
        </w:rPr>
        <w:t>за велосипеди и автомобили за работещите в икономическите зони.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837760" w:rsidRPr="00C81BEB" w:rsidTr="00697DE9">
        <w:tc>
          <w:tcPr>
            <w:tcW w:w="10348" w:type="dxa"/>
            <w:shd w:val="pct20" w:color="auto" w:fill="auto"/>
          </w:tcPr>
          <w:p w:rsidR="00837760" w:rsidRPr="009F7AC2" w:rsidRDefault="00837760" w:rsidP="00E36DF6">
            <w:pPr>
              <w:spacing w:before="120" w:after="120"/>
              <w:jc w:val="both"/>
              <w:rPr>
                <w:b/>
                <w:i/>
                <w:sz w:val="22"/>
                <w:szCs w:val="22"/>
                <w:u w:val="single"/>
                <w:lang w:val="bg-BG"/>
              </w:rPr>
            </w:pPr>
            <w:r w:rsidRPr="009F7AC2">
              <w:rPr>
                <w:b/>
                <w:i/>
                <w:sz w:val="22"/>
                <w:szCs w:val="22"/>
                <w:u w:val="single"/>
                <w:lang w:val="bg-BG"/>
              </w:rPr>
              <w:t>ВАЖНО!!!</w:t>
            </w:r>
          </w:p>
          <w:p w:rsidR="00837760" w:rsidRPr="009F7AC2" w:rsidRDefault="000840EE" w:rsidP="00E36DF6">
            <w:pPr>
              <w:jc w:val="both"/>
              <w:rPr>
                <w:sz w:val="22"/>
                <w:szCs w:val="22"/>
                <w:lang w:val="bg-BG"/>
              </w:rPr>
            </w:pPr>
            <w:r w:rsidRPr="009F7AC2">
              <w:rPr>
                <w:sz w:val="22"/>
                <w:szCs w:val="22"/>
                <w:lang w:val="bg-BG"/>
              </w:rPr>
              <w:t>Интервенции по група дейности</w:t>
            </w:r>
            <w:r w:rsidR="00837760" w:rsidRPr="009F7AC2">
              <w:rPr>
                <w:sz w:val="22"/>
                <w:szCs w:val="22"/>
                <w:lang w:val="bg-BG"/>
              </w:rPr>
              <w:t xml:space="preserve"> „Зони с потенциал за икономическо развитие“ ще се реализират </w:t>
            </w:r>
            <w:r w:rsidR="00837760" w:rsidRPr="009F7AC2">
              <w:rPr>
                <w:b/>
                <w:sz w:val="22"/>
                <w:szCs w:val="22"/>
                <w:lang w:val="bg-BG"/>
              </w:rPr>
              <w:t>в рамките на зоните с потенциал за икономическо развитие</w:t>
            </w:r>
            <w:r w:rsidR="00837760" w:rsidRPr="009F7AC2">
              <w:rPr>
                <w:sz w:val="22"/>
                <w:szCs w:val="22"/>
                <w:lang w:val="bg-BG"/>
              </w:rPr>
              <w:t xml:space="preserve">, включени в ИПГВР, одобрен от УО на ОПРР. Допуска се финансиране на </w:t>
            </w:r>
            <w:r w:rsidR="00ED5009" w:rsidRPr="009F7AC2">
              <w:rPr>
                <w:sz w:val="22"/>
                <w:szCs w:val="22"/>
                <w:lang w:val="bg-BG"/>
              </w:rPr>
              <w:t>обекти</w:t>
            </w:r>
            <w:r w:rsidR="00837760" w:rsidRPr="009F7AC2">
              <w:rPr>
                <w:sz w:val="22"/>
                <w:szCs w:val="22"/>
                <w:lang w:val="bg-BG"/>
              </w:rPr>
              <w:t xml:space="preserve"> </w:t>
            </w:r>
            <w:r w:rsidR="00837760" w:rsidRPr="009F7AC2">
              <w:rPr>
                <w:b/>
                <w:sz w:val="22"/>
                <w:szCs w:val="22"/>
                <w:lang w:val="bg-BG"/>
              </w:rPr>
              <w:t xml:space="preserve">извън зоните </w:t>
            </w:r>
            <w:r w:rsidR="00B3668C" w:rsidRPr="009F7AC2">
              <w:rPr>
                <w:b/>
                <w:sz w:val="22"/>
                <w:szCs w:val="22"/>
                <w:lang w:val="bg-BG"/>
              </w:rPr>
              <w:t xml:space="preserve">с потенциал за икономическо </w:t>
            </w:r>
            <w:r w:rsidR="00B3668C" w:rsidRPr="009F7AC2">
              <w:rPr>
                <w:b/>
                <w:sz w:val="22"/>
                <w:szCs w:val="22"/>
                <w:lang w:val="bg-BG"/>
              </w:rPr>
              <w:lastRenderedPageBreak/>
              <w:t>развитие</w:t>
            </w:r>
            <w:r w:rsidR="00837760" w:rsidRPr="009F7AC2">
              <w:rPr>
                <w:b/>
                <w:sz w:val="22"/>
                <w:szCs w:val="22"/>
                <w:lang w:val="bg-BG"/>
              </w:rPr>
              <w:t>, но</w:t>
            </w:r>
            <w:r w:rsidR="00837760" w:rsidRPr="009F7AC2">
              <w:rPr>
                <w:sz w:val="22"/>
                <w:szCs w:val="22"/>
                <w:lang w:val="bg-BG"/>
              </w:rPr>
              <w:t xml:space="preserve"> </w:t>
            </w:r>
            <w:r w:rsidR="00837760" w:rsidRPr="009F7AC2">
              <w:rPr>
                <w:b/>
                <w:sz w:val="22"/>
                <w:szCs w:val="22"/>
                <w:lang w:val="bg-BG"/>
              </w:rPr>
              <w:t xml:space="preserve">в рамките на общинската територия </w:t>
            </w:r>
            <w:r w:rsidR="00837760" w:rsidRPr="009F7AC2">
              <w:rPr>
                <w:sz w:val="22"/>
                <w:szCs w:val="22"/>
                <w:lang w:val="bg-BG"/>
              </w:rPr>
              <w:t>с оглед насърчаване на градско-селските връзки и укрепване на функционалните връзки между градовете и зоните за въздействие с периферната общинска територия</w:t>
            </w:r>
            <w:r w:rsidR="00992B6B" w:rsidRPr="009F7AC2">
              <w:rPr>
                <w:sz w:val="22"/>
                <w:szCs w:val="22"/>
                <w:lang w:val="bg-BG"/>
              </w:rPr>
              <w:t xml:space="preserve"> в рамките на 20-те % от гъвкавостта по отношение на проекти за осигуряване на функционални връзки</w:t>
            </w:r>
            <w:r w:rsidR="00837760" w:rsidRPr="009F7AC2">
              <w:rPr>
                <w:sz w:val="22"/>
                <w:szCs w:val="22"/>
                <w:lang w:val="bg-BG"/>
              </w:rPr>
              <w:t>. Тези проекти следва да бъдат част от ИПГВР, да съответстват на Общинските планове за развитие и да включват обосновка за техния принос за подобряване на функционалните връзки между града и неговата периферия.</w:t>
            </w:r>
          </w:p>
          <w:p w:rsidR="00837760" w:rsidRPr="009F7AC2" w:rsidRDefault="00837760" w:rsidP="00E36DF6">
            <w:pPr>
              <w:spacing w:before="120"/>
              <w:jc w:val="both"/>
              <w:rPr>
                <w:sz w:val="22"/>
                <w:szCs w:val="22"/>
                <w:lang w:val="bg-BG"/>
              </w:rPr>
            </w:pPr>
            <w:r w:rsidRPr="009F7AC2">
              <w:rPr>
                <w:sz w:val="22"/>
                <w:szCs w:val="22"/>
                <w:lang w:val="bg-BG"/>
              </w:rPr>
              <w:t xml:space="preserve">Проектни предложения </w:t>
            </w:r>
            <w:r w:rsidR="000840EE" w:rsidRPr="009F7AC2">
              <w:rPr>
                <w:sz w:val="22"/>
                <w:szCs w:val="22"/>
                <w:lang w:val="bg-BG"/>
              </w:rPr>
              <w:t>по група</w:t>
            </w:r>
            <w:r w:rsidRPr="009F7AC2">
              <w:rPr>
                <w:sz w:val="22"/>
                <w:szCs w:val="22"/>
                <w:lang w:val="bg-BG"/>
              </w:rPr>
              <w:t xml:space="preserve"> дейности „Зони с потенциал за икономическо развитие” ще се финансират само </w:t>
            </w:r>
            <w:r w:rsidRPr="009F7AC2">
              <w:rPr>
                <w:b/>
                <w:sz w:val="22"/>
                <w:szCs w:val="22"/>
                <w:lang w:val="bg-BG"/>
              </w:rPr>
              <w:t>при доказан реален инвестиционен интерес към съответните зони</w:t>
            </w:r>
            <w:r w:rsidRPr="009F7AC2">
              <w:rPr>
                <w:sz w:val="22"/>
                <w:szCs w:val="22"/>
                <w:lang w:val="bg-BG"/>
              </w:rPr>
              <w:t xml:space="preserve">. За целта при подаване на проектни предложения по тази група дейности трябва задължително да се представи един от следните документи, доказващи наличие на частни и/или публични инвестиционни намерения в съответните зони: </w:t>
            </w:r>
          </w:p>
          <w:p w:rsidR="00ED36AF" w:rsidRPr="009F7AC2" w:rsidRDefault="00ED36AF" w:rsidP="00DA4598">
            <w:pPr>
              <w:tabs>
                <w:tab w:val="left" w:pos="318"/>
              </w:tabs>
              <w:spacing w:before="120"/>
              <w:jc w:val="both"/>
              <w:rPr>
                <w:sz w:val="22"/>
                <w:szCs w:val="22"/>
                <w:lang w:val="bg-BG"/>
              </w:rPr>
            </w:pPr>
            <w:r w:rsidRPr="009F7AC2">
              <w:rPr>
                <w:sz w:val="22"/>
                <w:szCs w:val="22"/>
                <w:lang w:val="bg-BG"/>
              </w:rPr>
              <w:t>•</w:t>
            </w:r>
            <w:r w:rsidRPr="009F7AC2">
              <w:rPr>
                <w:sz w:val="22"/>
                <w:szCs w:val="22"/>
                <w:lang w:val="bg-BG"/>
              </w:rPr>
              <w:tab/>
              <w:t>сертификат за клас инвестиция или за приоритетен инвестиционен проект, в рамките на зоната, по Закона за насърчаване на инвестициите, в срока му на валидност</w:t>
            </w:r>
          </w:p>
          <w:p w:rsidR="00ED36AF" w:rsidRPr="009F7AC2" w:rsidRDefault="00ED36AF" w:rsidP="00DA4598">
            <w:pPr>
              <w:tabs>
                <w:tab w:val="left" w:pos="318"/>
              </w:tabs>
              <w:spacing w:before="120"/>
              <w:jc w:val="both"/>
              <w:rPr>
                <w:sz w:val="22"/>
                <w:szCs w:val="22"/>
                <w:lang w:val="bg-BG"/>
              </w:rPr>
            </w:pPr>
            <w:r w:rsidRPr="009F7AC2">
              <w:rPr>
                <w:sz w:val="22"/>
                <w:szCs w:val="22"/>
                <w:lang w:val="bg-BG"/>
              </w:rPr>
              <w:t>•</w:t>
            </w:r>
            <w:r w:rsidRPr="009F7AC2">
              <w:rPr>
                <w:sz w:val="22"/>
                <w:szCs w:val="22"/>
                <w:lang w:val="bg-BG"/>
              </w:rPr>
              <w:tab/>
              <w:t>сертификат за инвестиционен проект с общинско значение, в рамките на зоната, съгласно Закона за насърчаване на инвестициите, в срока му на валидност</w:t>
            </w:r>
          </w:p>
          <w:p w:rsidR="00ED36AF" w:rsidRPr="009F7AC2" w:rsidRDefault="00ED36AF" w:rsidP="00DA4598">
            <w:pPr>
              <w:tabs>
                <w:tab w:val="left" w:pos="318"/>
              </w:tabs>
              <w:spacing w:before="120"/>
              <w:jc w:val="both"/>
              <w:rPr>
                <w:sz w:val="22"/>
                <w:szCs w:val="22"/>
                <w:lang w:val="bg-BG"/>
              </w:rPr>
            </w:pPr>
            <w:r w:rsidRPr="009F7AC2">
              <w:rPr>
                <w:sz w:val="22"/>
                <w:szCs w:val="22"/>
                <w:lang w:val="bg-BG"/>
              </w:rPr>
              <w:t>•</w:t>
            </w:r>
            <w:r w:rsidRPr="009F7AC2">
              <w:rPr>
                <w:sz w:val="22"/>
                <w:szCs w:val="22"/>
                <w:lang w:val="bg-BG"/>
              </w:rPr>
              <w:tab/>
              <w:t>документ за получаване на кредит или друг тип подкрепа по линия на финансовите инструменти за проекти в зоните с потенциал за икономическо развитие</w:t>
            </w:r>
          </w:p>
          <w:p w:rsidR="00ED36AF" w:rsidRPr="009F7AC2" w:rsidRDefault="00ED36AF" w:rsidP="00DA4598">
            <w:pPr>
              <w:tabs>
                <w:tab w:val="left" w:pos="318"/>
              </w:tabs>
              <w:spacing w:before="120"/>
              <w:jc w:val="both"/>
              <w:rPr>
                <w:sz w:val="22"/>
                <w:szCs w:val="22"/>
                <w:lang w:val="bg-BG"/>
              </w:rPr>
            </w:pPr>
            <w:r w:rsidRPr="009F7AC2">
              <w:rPr>
                <w:sz w:val="22"/>
                <w:szCs w:val="22"/>
                <w:lang w:val="bg-BG"/>
              </w:rPr>
              <w:t>•</w:t>
            </w:r>
            <w:r w:rsidRPr="009F7AC2">
              <w:rPr>
                <w:sz w:val="22"/>
                <w:szCs w:val="22"/>
                <w:lang w:val="bg-BG"/>
              </w:rPr>
              <w:tab/>
              <w:t>доказателства за наличие на проект за финансиране по Оперативна програма „Иновации и конкурентоспособност” 2014-2020 г., Оперативна програма „Наука и образование за интелигентен растеж“ 2014-2020 г., Програма „Хоризонт 2020“ или други донорски програми, в рамките на зоната</w:t>
            </w:r>
            <w:r w:rsidR="00B163BC" w:rsidRPr="009F7AC2">
              <w:rPr>
                <w:sz w:val="22"/>
                <w:szCs w:val="22"/>
                <w:lang w:val="bg-BG"/>
              </w:rPr>
              <w:t>.</w:t>
            </w:r>
          </w:p>
          <w:p w:rsidR="000753F9" w:rsidRPr="009F7AC2" w:rsidRDefault="000753F9" w:rsidP="00E36DF6">
            <w:pPr>
              <w:spacing w:before="120"/>
              <w:jc w:val="both"/>
              <w:rPr>
                <w:sz w:val="22"/>
                <w:szCs w:val="22"/>
                <w:lang w:val="bg-BG"/>
              </w:rPr>
            </w:pPr>
            <w:r w:rsidRPr="009F7AC2">
              <w:rPr>
                <w:sz w:val="22"/>
                <w:szCs w:val="22"/>
                <w:lang w:val="bg-BG"/>
              </w:rPr>
              <w:t xml:space="preserve">Всички проекти следва да бъдат придружени от писмо за </w:t>
            </w:r>
            <w:r w:rsidR="00ED36AF" w:rsidRPr="009F7AC2">
              <w:rPr>
                <w:sz w:val="22"/>
                <w:szCs w:val="22"/>
                <w:lang w:val="bg-BG"/>
              </w:rPr>
              <w:t>намерение</w:t>
            </w:r>
            <w:r w:rsidRPr="009F7AC2">
              <w:rPr>
                <w:sz w:val="22"/>
                <w:szCs w:val="22"/>
                <w:lang w:val="bg-BG"/>
              </w:rPr>
              <w:t xml:space="preserve"> от съответната компания-инвеститор.</w:t>
            </w:r>
          </w:p>
          <w:p w:rsidR="00837760" w:rsidRPr="009F7AC2" w:rsidRDefault="00837760" w:rsidP="00E36DF6">
            <w:pPr>
              <w:spacing w:before="120"/>
              <w:jc w:val="both"/>
              <w:rPr>
                <w:sz w:val="22"/>
                <w:szCs w:val="22"/>
                <w:lang w:val="bg-BG"/>
              </w:rPr>
            </w:pPr>
            <w:r w:rsidRPr="009F7AC2">
              <w:rPr>
                <w:sz w:val="22"/>
                <w:szCs w:val="22"/>
                <w:lang w:val="bg-BG"/>
              </w:rPr>
              <w:t>Към документите, доказващи наличието на реални частни и/или публични инвестиционни намерения в икономическите зони</w:t>
            </w:r>
            <w:r w:rsidR="00B557F0" w:rsidRPr="009F7AC2">
              <w:rPr>
                <w:sz w:val="22"/>
                <w:szCs w:val="22"/>
                <w:lang w:val="bg-BG"/>
              </w:rPr>
              <w:t>,</w:t>
            </w:r>
            <w:r w:rsidRPr="009F7AC2">
              <w:rPr>
                <w:sz w:val="22"/>
                <w:szCs w:val="22"/>
                <w:lang w:val="bg-BG"/>
              </w:rPr>
              <w:t xml:space="preserve"> задължително трябва да се представи и обосновка за необходим</w:t>
            </w:r>
            <w:r w:rsidR="000753F9" w:rsidRPr="009F7AC2">
              <w:rPr>
                <w:sz w:val="22"/>
                <w:szCs w:val="22"/>
                <w:lang w:val="bg-BG"/>
              </w:rPr>
              <w:t>остта</w:t>
            </w:r>
            <w:r w:rsidRPr="009F7AC2">
              <w:rPr>
                <w:sz w:val="22"/>
                <w:szCs w:val="22"/>
                <w:lang w:val="bg-BG"/>
              </w:rPr>
              <w:t xml:space="preserve"> и целесъобразн</w:t>
            </w:r>
            <w:r w:rsidR="000753F9" w:rsidRPr="009F7AC2">
              <w:rPr>
                <w:sz w:val="22"/>
                <w:szCs w:val="22"/>
                <w:lang w:val="bg-BG"/>
              </w:rPr>
              <w:t>остта от</w:t>
            </w:r>
            <w:r w:rsidRPr="009F7AC2">
              <w:rPr>
                <w:sz w:val="22"/>
                <w:szCs w:val="22"/>
                <w:lang w:val="bg-BG"/>
              </w:rPr>
              <w:t xml:space="preserve"> </w:t>
            </w:r>
            <w:r w:rsidR="000753F9" w:rsidRPr="009F7AC2">
              <w:rPr>
                <w:sz w:val="22"/>
                <w:szCs w:val="22"/>
                <w:lang w:val="bg-BG"/>
              </w:rPr>
              <w:t xml:space="preserve">предложените </w:t>
            </w:r>
            <w:r w:rsidRPr="009F7AC2">
              <w:rPr>
                <w:sz w:val="22"/>
                <w:szCs w:val="22"/>
                <w:lang w:val="bg-BG"/>
              </w:rPr>
              <w:t>интервенции в зон</w:t>
            </w:r>
            <w:r w:rsidR="000753F9" w:rsidRPr="009F7AC2">
              <w:rPr>
                <w:sz w:val="22"/>
                <w:szCs w:val="22"/>
                <w:lang w:val="bg-BG"/>
              </w:rPr>
              <w:t>ата</w:t>
            </w:r>
            <w:r w:rsidRPr="009F7AC2">
              <w:rPr>
                <w:sz w:val="22"/>
                <w:szCs w:val="22"/>
                <w:lang w:val="bg-BG"/>
              </w:rPr>
              <w:t xml:space="preserve">, които могат да бъдат финансирани по настоящата </w:t>
            </w:r>
            <w:r w:rsidR="00661339" w:rsidRPr="009F7AC2">
              <w:rPr>
                <w:sz w:val="22"/>
                <w:szCs w:val="22"/>
                <w:lang w:val="bg-BG"/>
              </w:rPr>
              <w:t>процедура</w:t>
            </w:r>
            <w:r w:rsidR="0017170F" w:rsidRPr="009F7AC2">
              <w:rPr>
                <w:sz w:val="22"/>
                <w:szCs w:val="22"/>
                <w:lang w:val="bg-BG"/>
              </w:rPr>
              <w:t xml:space="preserve"> за предоставяне на безвъзмездна финансова помощ</w:t>
            </w:r>
            <w:r w:rsidRPr="009F7AC2">
              <w:rPr>
                <w:sz w:val="22"/>
                <w:szCs w:val="22"/>
                <w:lang w:val="bg-BG"/>
              </w:rPr>
              <w:t>.</w:t>
            </w:r>
          </w:p>
          <w:p w:rsidR="00D16764" w:rsidRPr="009F7AC2" w:rsidRDefault="00D16764" w:rsidP="00E36DF6">
            <w:pPr>
              <w:spacing w:before="120" w:after="120"/>
              <w:jc w:val="both"/>
              <w:rPr>
                <w:sz w:val="22"/>
                <w:szCs w:val="22"/>
                <w:lang w:val="bg-BG"/>
              </w:rPr>
            </w:pPr>
            <w:r w:rsidRPr="009F7AC2">
              <w:rPr>
                <w:sz w:val="22"/>
                <w:szCs w:val="22"/>
                <w:lang w:val="bg-BG"/>
              </w:rPr>
              <w:t xml:space="preserve">Всички проекти следва да </w:t>
            </w:r>
            <w:r w:rsidR="00914CF1" w:rsidRPr="009F7AC2">
              <w:rPr>
                <w:sz w:val="22"/>
                <w:szCs w:val="22"/>
                <w:lang w:val="bg-BG"/>
              </w:rPr>
              <w:t xml:space="preserve">осигуряват достъпна архитектурна среда и да </w:t>
            </w:r>
            <w:r w:rsidRPr="009F7AC2">
              <w:rPr>
                <w:sz w:val="22"/>
                <w:szCs w:val="22"/>
                <w:lang w:val="bg-BG"/>
              </w:rPr>
              <w:t>бъдат съобразени с изискванията на Наредба №4 от 01.07.2009</w:t>
            </w:r>
            <w:r w:rsidR="001D66ED" w:rsidRPr="009F7AC2">
              <w:rPr>
                <w:sz w:val="22"/>
                <w:szCs w:val="22"/>
                <w:lang w:val="bg-BG"/>
              </w:rPr>
              <w:t xml:space="preserve"> </w:t>
            </w:r>
            <w:r w:rsidRPr="009F7AC2">
              <w:rPr>
                <w:sz w:val="22"/>
                <w:szCs w:val="22"/>
                <w:lang w:val="bg-BG"/>
              </w:rPr>
              <w:t xml:space="preserve">г. за </w:t>
            </w:r>
            <w:r w:rsidRPr="009F7AC2">
              <w:rPr>
                <w:bCs/>
                <w:sz w:val="22"/>
                <w:szCs w:val="22"/>
                <w:lang w:val="bg-BG"/>
              </w:rPr>
              <w:t xml:space="preserve">проектиране, изпълнение и поддържане на строежите в съответствие с изискванията за достъпна среда за населението, включително за </w:t>
            </w:r>
            <w:r w:rsidRPr="009F7AC2">
              <w:rPr>
                <w:b/>
                <w:bCs/>
                <w:sz w:val="22"/>
                <w:szCs w:val="22"/>
                <w:lang w:val="bg-BG"/>
              </w:rPr>
              <w:t>хората с увреждания</w:t>
            </w:r>
            <w:r w:rsidRPr="009F7AC2">
              <w:rPr>
                <w:sz w:val="22"/>
                <w:szCs w:val="22"/>
                <w:lang w:val="bg-BG"/>
              </w:rPr>
              <w:t>.</w:t>
            </w:r>
          </w:p>
          <w:p w:rsidR="006920AF" w:rsidRPr="009F7AC2" w:rsidRDefault="00F322EC" w:rsidP="00E36DF6">
            <w:pPr>
              <w:spacing w:before="120" w:after="120"/>
              <w:jc w:val="both"/>
              <w:rPr>
                <w:sz w:val="22"/>
                <w:szCs w:val="22"/>
                <w:lang w:val="bg-BG"/>
              </w:rPr>
            </w:pPr>
            <w:r w:rsidRPr="009F7AC2">
              <w:rPr>
                <w:sz w:val="22"/>
                <w:lang w:val="bg-BG"/>
              </w:rPr>
              <w:t xml:space="preserve">Проектни предложения по </w:t>
            </w:r>
            <w:r w:rsidRPr="009F7AC2">
              <w:rPr>
                <w:b/>
                <w:sz w:val="22"/>
                <w:lang w:val="bg-BG"/>
              </w:rPr>
              <w:t>група дейности „Зони с потенциал за икономическо развитие“, в т.ч. за  рехабилитация и реконструкция на улични мрежи и тротоари</w:t>
            </w:r>
            <w:r w:rsidRPr="009F7AC2">
              <w:rPr>
                <w:sz w:val="22"/>
                <w:lang w:val="bg-BG"/>
              </w:rPr>
              <w:t>, следва да бъдат придружени от декларация на кмета, че елементите на подземната техническа инфраструктура под обекта на интервенция са напълно изградени и/или реконструирани към момента на кандидатстване и не се предвижда планово изграждане или реконструкция на съществуващата подземна инфраструктура за период от 5 години след одобряване на искането за окончателно плащане или документ, с който бенефициентът се ангажира да осигури собствен ресурс или друг източник на финансиране за подземната инфраструктура, преди стартиране на СМР по ОПРР 2014-2020.</w:t>
            </w:r>
          </w:p>
        </w:tc>
      </w:tr>
    </w:tbl>
    <w:p w:rsidR="00A6527F" w:rsidRPr="009F7AC2" w:rsidRDefault="00A6527F" w:rsidP="002E1D4C">
      <w:pPr>
        <w:spacing w:after="120"/>
        <w:jc w:val="both"/>
        <w:rPr>
          <w:b/>
          <w:sz w:val="22"/>
          <w:szCs w:val="22"/>
          <w:u w:val="single"/>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6920AF" w:rsidRPr="00C81BEB" w:rsidTr="00697DE9">
        <w:tc>
          <w:tcPr>
            <w:tcW w:w="10348" w:type="dxa"/>
            <w:tcBorders>
              <w:top w:val="single" w:sz="4" w:space="0" w:color="auto"/>
              <w:left w:val="single" w:sz="4" w:space="0" w:color="auto"/>
              <w:bottom w:val="single" w:sz="4" w:space="0" w:color="auto"/>
              <w:right w:val="single" w:sz="4" w:space="0" w:color="auto"/>
            </w:tcBorders>
            <w:shd w:val="pct20" w:color="auto" w:fill="auto"/>
          </w:tcPr>
          <w:p w:rsidR="006920AF" w:rsidRPr="009F7AC2" w:rsidRDefault="006920AF" w:rsidP="006920AF">
            <w:pPr>
              <w:spacing w:after="120"/>
              <w:jc w:val="both"/>
              <w:rPr>
                <w:b/>
                <w:i/>
                <w:sz w:val="22"/>
                <w:u w:val="single"/>
                <w:lang w:val="bg-BG"/>
              </w:rPr>
            </w:pPr>
            <w:r w:rsidRPr="009F7AC2">
              <w:rPr>
                <w:b/>
                <w:i/>
                <w:sz w:val="22"/>
                <w:u w:val="single"/>
                <w:lang w:val="bg-BG"/>
              </w:rPr>
              <w:t>ВАЖНО!!!</w:t>
            </w:r>
          </w:p>
          <w:p w:rsidR="006920AF" w:rsidRPr="009F7AC2" w:rsidRDefault="006920AF" w:rsidP="006920AF">
            <w:pPr>
              <w:spacing w:after="120"/>
              <w:jc w:val="both"/>
              <w:rPr>
                <w:sz w:val="22"/>
                <w:szCs w:val="22"/>
                <w:lang w:val="bg-BG"/>
              </w:rPr>
            </w:pPr>
            <w:r w:rsidRPr="009F7AC2">
              <w:rPr>
                <w:sz w:val="22"/>
                <w:lang w:val="bg-BG"/>
              </w:rPr>
              <w:t xml:space="preserve">Всички проекти по Инвестиционен приоритет „Градска среда” следва да бъдат придружени от </w:t>
            </w:r>
            <w:r w:rsidRPr="009F7AC2">
              <w:rPr>
                <w:b/>
                <w:sz w:val="22"/>
                <w:lang w:val="bg-BG"/>
              </w:rPr>
              <w:t>Решение на Общинския съвет</w:t>
            </w:r>
            <w:r w:rsidRPr="009F7AC2">
              <w:rPr>
                <w:sz w:val="22"/>
                <w:lang w:val="bg-BG"/>
              </w:rPr>
              <w:t>, с което се гарантира, че за предложения проект е осигурена неговата устойчивост и че видът и предназначението на съответния(те) обект(и) няма да бъде променян за период, не по-малък от 5 години след крайното плащане към бенефициента.</w:t>
            </w:r>
          </w:p>
        </w:tc>
      </w:tr>
    </w:tbl>
    <w:p w:rsidR="006920AF" w:rsidRPr="009F7AC2" w:rsidRDefault="006920AF" w:rsidP="002E1D4C">
      <w:pPr>
        <w:spacing w:after="120"/>
        <w:jc w:val="both"/>
        <w:rPr>
          <w:b/>
          <w:sz w:val="22"/>
          <w:szCs w:val="22"/>
          <w:u w:val="single"/>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D66ED" w:rsidRPr="009F7AC2">
        <w:tc>
          <w:tcPr>
            <w:tcW w:w="9923" w:type="dxa"/>
            <w:shd w:val="clear" w:color="auto" w:fill="auto"/>
          </w:tcPr>
          <w:p w:rsidR="001D66ED" w:rsidRPr="009F7AC2" w:rsidRDefault="001D66ED" w:rsidP="0003413F">
            <w:pPr>
              <w:pStyle w:val="GfAheading1"/>
              <w:numPr>
                <w:ilvl w:val="0"/>
                <w:numId w:val="0"/>
              </w:numPr>
              <w:spacing w:before="120" w:after="120"/>
              <w:jc w:val="both"/>
              <w:rPr>
                <w:rFonts w:ascii="Arial" w:hAnsi="Arial" w:cs="Arial"/>
                <w:sz w:val="22"/>
                <w:szCs w:val="22"/>
              </w:rPr>
            </w:pPr>
            <w:r w:rsidRPr="009F7AC2">
              <w:rPr>
                <w:rFonts w:ascii="Arial" w:hAnsi="Arial" w:cs="Arial"/>
                <w:sz w:val="22"/>
                <w:szCs w:val="22"/>
                <w:u w:val="single"/>
              </w:rPr>
              <w:lastRenderedPageBreak/>
              <w:t xml:space="preserve">Инвестиционен приоритет </w:t>
            </w:r>
            <w:r w:rsidRPr="009F7AC2">
              <w:rPr>
                <w:rFonts w:ascii="Arial" w:hAnsi="Arial" w:cs="Arial"/>
                <w:sz w:val="22"/>
                <w:szCs w:val="22"/>
              </w:rPr>
              <w:t xml:space="preserve"> „Социална инфраструктура”</w:t>
            </w:r>
          </w:p>
        </w:tc>
      </w:tr>
    </w:tbl>
    <w:p w:rsidR="001D66ED" w:rsidRPr="009F7AC2" w:rsidRDefault="001D66ED" w:rsidP="001D66ED">
      <w:pPr>
        <w:pStyle w:val="GfAheading1"/>
        <w:numPr>
          <w:ilvl w:val="0"/>
          <w:numId w:val="0"/>
        </w:numPr>
        <w:spacing w:before="120"/>
        <w:jc w:val="both"/>
        <w:rPr>
          <w:rFonts w:ascii="Arial" w:hAnsi="Arial" w:cs="Arial"/>
          <w:sz w:val="22"/>
          <w:szCs w:val="22"/>
          <w:u w:val="single"/>
        </w:rPr>
      </w:pPr>
      <w:r w:rsidRPr="009F7AC2">
        <w:rPr>
          <w:rFonts w:ascii="Arial" w:hAnsi="Arial" w:cs="Arial"/>
          <w:sz w:val="22"/>
          <w:szCs w:val="22"/>
          <w:u w:val="single"/>
        </w:rPr>
        <w:t>Група дейности „Социална инфраструктура“</w:t>
      </w:r>
    </w:p>
    <w:p w:rsidR="00797241" w:rsidRPr="009F7AC2" w:rsidRDefault="00797241" w:rsidP="00BD1350">
      <w:pPr>
        <w:pStyle w:val="GfAheading1"/>
        <w:numPr>
          <w:ilvl w:val="0"/>
          <w:numId w:val="64"/>
        </w:numPr>
        <w:snapToGrid w:val="0"/>
        <w:spacing w:before="120"/>
        <w:jc w:val="both"/>
        <w:rPr>
          <w:rFonts w:ascii="Arial" w:hAnsi="Arial" w:cs="Arial"/>
          <w:b w:val="0"/>
          <w:sz w:val="22"/>
          <w:szCs w:val="22"/>
        </w:rPr>
      </w:pPr>
      <w:r w:rsidRPr="009F7AC2">
        <w:rPr>
          <w:rFonts w:ascii="Arial" w:hAnsi="Arial" w:cs="Arial"/>
          <w:b w:val="0"/>
          <w:sz w:val="22"/>
          <w:szCs w:val="22"/>
        </w:rPr>
        <w:t>Подкрепа за осигуряване на</w:t>
      </w:r>
      <w:r w:rsidRPr="009F7AC2">
        <w:rPr>
          <w:rFonts w:ascii="Arial" w:hAnsi="Arial" w:cs="Arial"/>
          <w:sz w:val="22"/>
          <w:szCs w:val="22"/>
          <w:u w:val="single"/>
        </w:rPr>
        <w:t xml:space="preserve"> съвременни социални жилища</w:t>
      </w:r>
      <w:r w:rsidRPr="009F7AC2">
        <w:rPr>
          <w:rFonts w:ascii="Arial" w:hAnsi="Arial" w:cs="Arial"/>
          <w:b w:val="0"/>
          <w:sz w:val="22"/>
          <w:szCs w:val="22"/>
        </w:rPr>
        <w:t xml:space="preserve"> за настаняване на уязвими групи от населението и други групи в неравностойно положение, чрез строителство, реконструкция, ремонт и разширение на социални жилища, в които да бъдат настанени представители на целевата група и рехабилитация на прилежащите пространства; подобряване достъпа на лицата с увреждания до упоменатите по-горе сгради, като част от останалите строително-монтажни работи по съответните обекти;</w:t>
      </w:r>
    </w:p>
    <w:p w:rsidR="00797241" w:rsidRPr="009F7AC2" w:rsidRDefault="00797241" w:rsidP="00BD1350">
      <w:pPr>
        <w:pStyle w:val="GfAheading1"/>
        <w:numPr>
          <w:ilvl w:val="0"/>
          <w:numId w:val="64"/>
        </w:numPr>
        <w:snapToGrid w:val="0"/>
        <w:spacing w:before="120"/>
        <w:jc w:val="both"/>
        <w:rPr>
          <w:rFonts w:ascii="Arial" w:hAnsi="Arial" w:cs="Arial"/>
          <w:b w:val="0"/>
          <w:sz w:val="22"/>
          <w:szCs w:val="22"/>
        </w:rPr>
      </w:pPr>
      <w:r w:rsidRPr="009F7AC2">
        <w:rPr>
          <w:rFonts w:ascii="Arial" w:hAnsi="Arial" w:cs="Arial"/>
          <w:b w:val="0"/>
          <w:sz w:val="22"/>
          <w:szCs w:val="22"/>
        </w:rPr>
        <w:t>Основен ремонт/реконструкция/</w:t>
      </w:r>
      <w:r w:rsidRPr="009F7AC2">
        <w:rPr>
          <w:rFonts w:ascii="Arial" w:hAnsi="Arial" w:cs="Arial"/>
          <w:sz w:val="22"/>
          <w:szCs w:val="22"/>
        </w:rPr>
        <w:t>изграждане</w:t>
      </w:r>
      <w:r w:rsidRPr="009F7AC2">
        <w:rPr>
          <w:rFonts w:ascii="Arial" w:hAnsi="Arial" w:cs="Arial"/>
          <w:b w:val="0"/>
          <w:sz w:val="22"/>
          <w:szCs w:val="22"/>
        </w:rPr>
        <w:t xml:space="preserve"> на подходяща общинска инфраструктура за предоставяне на социални услуги в общността – </w:t>
      </w:r>
      <w:r w:rsidRPr="009F7AC2">
        <w:rPr>
          <w:rFonts w:ascii="Arial" w:hAnsi="Arial" w:cs="Arial"/>
          <w:sz w:val="22"/>
          <w:szCs w:val="22"/>
          <w:u w:val="single"/>
        </w:rPr>
        <w:t>центрове за временно настаняване, кризисни центрове, приюти и центрове за работа с деца на улицата</w:t>
      </w:r>
      <w:r w:rsidRPr="009F7AC2">
        <w:rPr>
          <w:rFonts w:ascii="Arial" w:hAnsi="Arial" w:cs="Arial"/>
          <w:b w:val="0"/>
          <w:sz w:val="22"/>
          <w:szCs w:val="22"/>
        </w:rPr>
        <w:t>, включително прилежащите пространства; подобряване на достъпа на лицата с увреждания до упоменатите по-горе сгради като част от останалите строително-монтажни работи по съответните обекти и конструктивни обследвания на съществуващия сграден фонд;</w:t>
      </w:r>
    </w:p>
    <w:p w:rsidR="00797241" w:rsidRPr="009F7AC2" w:rsidRDefault="00797241" w:rsidP="00BD1350">
      <w:pPr>
        <w:pStyle w:val="GfAheading1"/>
        <w:numPr>
          <w:ilvl w:val="0"/>
          <w:numId w:val="64"/>
        </w:numPr>
        <w:snapToGrid w:val="0"/>
        <w:spacing w:before="120"/>
        <w:jc w:val="both"/>
        <w:rPr>
          <w:rFonts w:ascii="Arial" w:hAnsi="Arial" w:cs="Arial"/>
          <w:b w:val="0"/>
          <w:sz w:val="22"/>
          <w:szCs w:val="22"/>
        </w:rPr>
      </w:pPr>
      <w:r w:rsidRPr="009F7AC2">
        <w:rPr>
          <w:rFonts w:ascii="Arial" w:hAnsi="Arial" w:cs="Arial"/>
          <w:b w:val="0"/>
          <w:sz w:val="22"/>
          <w:szCs w:val="22"/>
        </w:rPr>
        <w:t>Доставка и монтаж на оборудване и обзавеждане за горепосочените сгради/помещения, като част от цялостното им обновяване.</w:t>
      </w:r>
    </w:p>
    <w:p w:rsidR="00630418" w:rsidRPr="009F7AC2" w:rsidRDefault="00630418" w:rsidP="00630418">
      <w:pPr>
        <w:ind w:left="360"/>
        <w:jc w:val="both"/>
        <w:rPr>
          <w:rFonts w:cs="Arial"/>
          <w:snapToGrid w:val="0"/>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1D66ED" w:rsidRPr="00C81BEB" w:rsidTr="00697DE9">
        <w:tc>
          <w:tcPr>
            <w:tcW w:w="10348" w:type="dxa"/>
            <w:shd w:val="pct20" w:color="auto" w:fill="auto"/>
          </w:tcPr>
          <w:p w:rsidR="001D66ED" w:rsidRPr="009F7AC2" w:rsidRDefault="001D66ED" w:rsidP="00F54C5C">
            <w:pPr>
              <w:jc w:val="both"/>
              <w:rPr>
                <w:b/>
                <w:i/>
                <w:sz w:val="22"/>
                <w:szCs w:val="22"/>
                <w:u w:val="single"/>
                <w:lang w:val="bg-BG"/>
              </w:rPr>
            </w:pPr>
            <w:r w:rsidRPr="009F7AC2">
              <w:rPr>
                <w:b/>
                <w:i/>
                <w:sz w:val="22"/>
                <w:szCs w:val="22"/>
                <w:u w:val="single"/>
                <w:lang w:val="bg-BG"/>
              </w:rPr>
              <w:t>ВАЖНО!!!</w:t>
            </w:r>
          </w:p>
          <w:p w:rsidR="00C33335" w:rsidRPr="009F7AC2" w:rsidRDefault="00704F60" w:rsidP="00704F60">
            <w:pPr>
              <w:spacing w:before="120"/>
              <w:jc w:val="both"/>
              <w:rPr>
                <w:rFonts w:cs="Arial"/>
                <w:sz w:val="22"/>
                <w:szCs w:val="22"/>
                <w:lang w:val="bg-BG"/>
              </w:rPr>
            </w:pPr>
            <w:r w:rsidRPr="009F7AC2">
              <w:rPr>
                <w:rFonts w:cs="Arial"/>
                <w:sz w:val="22"/>
                <w:szCs w:val="22"/>
                <w:lang w:val="bg-BG"/>
              </w:rPr>
              <w:t xml:space="preserve">При подаване на проектно предложение за осигуряване на социални жилища за настаняване на уязвими групи от населението и/или за центрове за временно настаняване, центрове за работа с деца на улицата, приюти и кризисни центрове, конкретният бенефициент следва да представи </w:t>
            </w:r>
            <w:r w:rsidRPr="009F7AC2">
              <w:rPr>
                <w:rFonts w:cs="Arial"/>
                <w:b/>
                <w:sz w:val="22"/>
                <w:szCs w:val="22"/>
                <w:lang w:val="bg-BG"/>
              </w:rPr>
              <w:t>писмо от Министерство на труда и социалната политика</w:t>
            </w:r>
            <w:r w:rsidRPr="009F7AC2">
              <w:rPr>
                <w:rFonts w:cs="Arial"/>
                <w:sz w:val="22"/>
                <w:szCs w:val="22"/>
                <w:lang w:val="bg-BG"/>
              </w:rPr>
              <w:t>, че за социалното жилище и/или социалната услуга е/ще бъде осигурено финансиране със средства от Оперативна програма „Развитие на човешките ресурси“ 2014-2020 г.</w:t>
            </w:r>
            <w:r w:rsidRPr="009F7AC2">
              <w:rPr>
                <w:lang w:val="bg-BG"/>
              </w:rPr>
              <w:t xml:space="preserve"> </w:t>
            </w:r>
            <w:r w:rsidRPr="009F7AC2">
              <w:rPr>
                <w:rFonts w:cs="Arial"/>
                <w:sz w:val="22"/>
                <w:szCs w:val="22"/>
                <w:lang w:val="bg-BG"/>
              </w:rPr>
              <w:t xml:space="preserve">или </w:t>
            </w:r>
            <w:r w:rsidRPr="009F7AC2">
              <w:rPr>
                <w:rFonts w:cs="Arial"/>
                <w:b/>
                <w:sz w:val="22"/>
                <w:szCs w:val="22"/>
                <w:lang w:val="bg-BG"/>
              </w:rPr>
              <w:t xml:space="preserve">друг документ, </w:t>
            </w:r>
            <w:r w:rsidRPr="009F7AC2">
              <w:rPr>
                <w:rFonts w:cs="Arial"/>
                <w:sz w:val="22"/>
                <w:szCs w:val="22"/>
                <w:lang w:val="bg-BG"/>
              </w:rPr>
              <w:t>доказващ, че е/ще бъде осигурено финансиране от</w:t>
            </w:r>
            <w:r w:rsidRPr="009F7AC2">
              <w:rPr>
                <w:rFonts w:cs="Arial"/>
                <w:b/>
                <w:sz w:val="22"/>
                <w:szCs w:val="22"/>
                <w:lang w:val="bg-BG"/>
              </w:rPr>
              <w:t xml:space="preserve"> </w:t>
            </w:r>
            <w:r w:rsidRPr="009F7AC2">
              <w:rPr>
                <w:rFonts w:cs="Arial"/>
                <w:sz w:val="22"/>
                <w:szCs w:val="22"/>
                <w:lang w:val="bg-BG"/>
              </w:rPr>
              <w:t>друг финансов източник в т.ч от държавния или общински бюджет.</w:t>
            </w:r>
          </w:p>
          <w:p w:rsidR="00004166" w:rsidRPr="009F7AC2" w:rsidRDefault="00004166" w:rsidP="00004166">
            <w:pPr>
              <w:spacing w:before="120" w:after="120"/>
              <w:jc w:val="both"/>
              <w:rPr>
                <w:b/>
                <w:sz w:val="22"/>
                <w:szCs w:val="22"/>
                <w:lang w:val="bg-BG"/>
              </w:rPr>
            </w:pPr>
            <w:r w:rsidRPr="009F7AC2">
              <w:rPr>
                <w:b/>
                <w:sz w:val="22"/>
                <w:szCs w:val="22"/>
                <w:lang w:val="bg-BG"/>
              </w:rPr>
              <w:t>Не са допустими дейности, свързани с изграждане/реконструкция/ремонт на специализирани институции, включително и закрити или предстоящи за закриване специализирани институции.</w:t>
            </w:r>
          </w:p>
          <w:p w:rsidR="00004166" w:rsidRPr="009F7AC2" w:rsidRDefault="00004166" w:rsidP="00004166">
            <w:pPr>
              <w:spacing w:before="120"/>
              <w:jc w:val="both"/>
              <w:rPr>
                <w:rFonts w:ascii="Times New Roman" w:eastAsia="Calibri" w:hAnsi="Times New Roman"/>
                <w:sz w:val="24"/>
                <w:szCs w:val="24"/>
                <w:lang w:val="bg-BG" w:eastAsia="bg-BG"/>
              </w:rPr>
            </w:pPr>
            <w:r w:rsidRPr="009F7AC2">
              <w:rPr>
                <w:b/>
                <w:sz w:val="22"/>
                <w:szCs w:val="22"/>
                <w:lang w:val="bg-BG"/>
              </w:rPr>
              <w:t>Допустими са дейности, свързани с реконструкция/ремонт на</w:t>
            </w:r>
            <w:r w:rsidRPr="009F7AC2">
              <w:rPr>
                <w:sz w:val="22"/>
                <w:szCs w:val="22"/>
                <w:lang w:val="bg-BG"/>
              </w:rPr>
              <w:t xml:space="preserve"> </w:t>
            </w:r>
            <w:r w:rsidRPr="009F7AC2">
              <w:rPr>
                <w:b/>
                <w:sz w:val="22"/>
                <w:szCs w:val="22"/>
                <w:lang w:val="bg-BG"/>
              </w:rPr>
              <w:t>сграден фонд</w:t>
            </w:r>
            <w:r w:rsidRPr="009F7AC2">
              <w:rPr>
                <w:sz w:val="22"/>
                <w:szCs w:val="22"/>
                <w:lang w:val="bg-BG"/>
              </w:rPr>
              <w:t xml:space="preserve"> на закрити или предстоящи за закриване специализирани институции само с цел преместване в тях на съществуващи услуги в общността с осигурено финансиране за периода на устойчивост на проекта.</w:t>
            </w:r>
          </w:p>
        </w:tc>
      </w:tr>
    </w:tbl>
    <w:p w:rsidR="001D66ED" w:rsidRPr="009F7AC2" w:rsidRDefault="001D66ED" w:rsidP="001D66ED">
      <w:pPr>
        <w:jc w:val="both"/>
        <w:rPr>
          <w:b/>
          <w:sz w:val="22"/>
          <w:szCs w:val="22"/>
          <w:u w:val="single"/>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1D66ED" w:rsidRPr="00C81BEB" w:rsidTr="00697DE9">
        <w:tc>
          <w:tcPr>
            <w:tcW w:w="10348" w:type="dxa"/>
            <w:shd w:val="pct20" w:color="auto" w:fill="auto"/>
          </w:tcPr>
          <w:p w:rsidR="001D66ED" w:rsidRPr="009F7AC2" w:rsidRDefault="001D66ED" w:rsidP="00F54C5C">
            <w:pPr>
              <w:jc w:val="both"/>
              <w:rPr>
                <w:b/>
                <w:i/>
                <w:sz w:val="22"/>
                <w:szCs w:val="22"/>
                <w:u w:val="single"/>
                <w:lang w:val="bg-BG"/>
              </w:rPr>
            </w:pPr>
            <w:r w:rsidRPr="009F7AC2">
              <w:rPr>
                <w:b/>
                <w:i/>
                <w:sz w:val="22"/>
                <w:szCs w:val="22"/>
                <w:u w:val="single"/>
                <w:lang w:val="bg-BG"/>
              </w:rPr>
              <w:t>ВАЖНО!!!</w:t>
            </w:r>
          </w:p>
          <w:p w:rsidR="001D66ED" w:rsidRPr="009F7AC2" w:rsidRDefault="001D66ED" w:rsidP="00F54C5C">
            <w:pPr>
              <w:spacing w:before="120" w:after="120"/>
              <w:jc w:val="both"/>
              <w:rPr>
                <w:sz w:val="22"/>
                <w:szCs w:val="22"/>
                <w:lang w:val="bg-BG"/>
              </w:rPr>
            </w:pPr>
            <w:r w:rsidRPr="009F7AC2">
              <w:rPr>
                <w:sz w:val="22"/>
                <w:szCs w:val="22"/>
                <w:lang w:val="bg-BG"/>
              </w:rPr>
              <w:t xml:space="preserve">В случай, че в </w:t>
            </w:r>
            <w:r w:rsidR="00660374" w:rsidRPr="009F7AC2">
              <w:rPr>
                <w:sz w:val="22"/>
                <w:szCs w:val="22"/>
                <w:lang w:val="bg-BG"/>
              </w:rPr>
              <w:t xml:space="preserve">одобрения </w:t>
            </w:r>
            <w:r w:rsidRPr="009F7AC2">
              <w:rPr>
                <w:sz w:val="22"/>
                <w:szCs w:val="22"/>
                <w:lang w:val="bg-BG"/>
              </w:rPr>
              <w:t xml:space="preserve">ИПГВР на съответния град са идентифицирани </w:t>
            </w:r>
            <w:r w:rsidRPr="009F7AC2">
              <w:rPr>
                <w:b/>
                <w:sz w:val="22"/>
                <w:szCs w:val="22"/>
                <w:lang w:val="bg-BG"/>
              </w:rPr>
              <w:t>проекти за социални жилища,</w:t>
            </w:r>
            <w:r w:rsidRPr="009F7AC2">
              <w:rPr>
                <w:sz w:val="22"/>
                <w:szCs w:val="22"/>
                <w:lang w:val="bg-BG"/>
              </w:rPr>
              <w:t xml:space="preserve"> конкретният бенефициент следва да подаде поне един от тях за финансиране по настоящата процедура.</w:t>
            </w:r>
          </w:p>
        </w:tc>
      </w:tr>
    </w:tbl>
    <w:p w:rsidR="001D66ED" w:rsidRPr="009F7AC2" w:rsidRDefault="001D66ED" w:rsidP="001D66ED">
      <w:pPr>
        <w:jc w:val="both"/>
        <w:rPr>
          <w:b/>
          <w:sz w:val="22"/>
          <w:szCs w:val="22"/>
          <w:u w:val="single"/>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1D66ED" w:rsidRPr="00C81BEB" w:rsidTr="00697DE9">
        <w:tc>
          <w:tcPr>
            <w:tcW w:w="10348" w:type="dxa"/>
            <w:shd w:val="pct20" w:color="auto" w:fill="auto"/>
          </w:tcPr>
          <w:p w:rsidR="001D66ED" w:rsidRPr="009F7AC2" w:rsidRDefault="001D66ED" w:rsidP="00F54C5C">
            <w:pPr>
              <w:spacing w:before="120"/>
              <w:jc w:val="both"/>
              <w:rPr>
                <w:rFonts w:cs="Arial"/>
                <w:b/>
                <w:bCs/>
                <w:i/>
                <w:sz w:val="22"/>
                <w:szCs w:val="22"/>
                <w:u w:val="single"/>
                <w:lang w:val="bg-BG"/>
              </w:rPr>
            </w:pPr>
            <w:r w:rsidRPr="009F7AC2">
              <w:rPr>
                <w:rFonts w:cs="Arial"/>
                <w:b/>
                <w:bCs/>
                <w:i/>
                <w:sz w:val="22"/>
                <w:szCs w:val="22"/>
                <w:u w:val="single"/>
                <w:lang w:val="bg-BG"/>
              </w:rPr>
              <w:t>ЗАДЪЛЖИТЕЛНИ УСЛОВИЯ ЗА ДЕЙНОСТИТЕ, СВЪРЗАНИ СЪС СОЦИАЛНИ ЖИЛИЩА</w:t>
            </w:r>
          </w:p>
          <w:p w:rsidR="001D66ED" w:rsidRPr="009F7AC2" w:rsidRDefault="001D66ED" w:rsidP="00F54C5C">
            <w:pPr>
              <w:spacing w:before="120" w:after="120"/>
              <w:jc w:val="both"/>
              <w:rPr>
                <w:rFonts w:cs="Arial"/>
                <w:sz w:val="22"/>
                <w:szCs w:val="22"/>
                <w:lang w:val="bg-BG"/>
              </w:rPr>
            </w:pPr>
            <w:r w:rsidRPr="009F7AC2">
              <w:rPr>
                <w:rFonts w:cs="Arial"/>
                <w:sz w:val="22"/>
                <w:szCs w:val="22"/>
                <w:lang w:val="bg-BG"/>
              </w:rPr>
              <w:t>Всички проектни предложения следва да са в съответствие с Националната стратегия на РБългария за интегриране на ромите 2012-2020.</w:t>
            </w:r>
          </w:p>
          <w:p w:rsidR="001D66ED" w:rsidRPr="009F7AC2" w:rsidRDefault="001D66ED" w:rsidP="00BD1350">
            <w:pPr>
              <w:numPr>
                <w:ilvl w:val="0"/>
                <w:numId w:val="48"/>
              </w:numPr>
              <w:tabs>
                <w:tab w:val="num" w:pos="284"/>
              </w:tabs>
              <w:spacing w:after="120"/>
              <w:ind w:left="284" w:hanging="284"/>
              <w:jc w:val="both"/>
              <w:rPr>
                <w:rFonts w:cs="Arial"/>
                <w:sz w:val="22"/>
                <w:szCs w:val="22"/>
                <w:lang w:val="bg-BG"/>
              </w:rPr>
            </w:pPr>
            <w:r w:rsidRPr="009F7AC2">
              <w:rPr>
                <w:rFonts w:cs="Arial"/>
                <w:sz w:val="22"/>
                <w:szCs w:val="22"/>
                <w:lang w:val="bg-BG"/>
              </w:rPr>
              <w:t xml:space="preserve">Осигуряване на </w:t>
            </w:r>
            <w:r w:rsidRPr="009F7AC2">
              <w:rPr>
                <w:rFonts w:cs="Arial"/>
                <w:b/>
                <w:bCs/>
                <w:sz w:val="22"/>
                <w:szCs w:val="22"/>
                <w:u w:val="single"/>
                <w:lang w:val="bg-BG"/>
              </w:rPr>
              <w:t>интегриран подход</w:t>
            </w:r>
            <w:r w:rsidRPr="009F7AC2">
              <w:rPr>
                <w:rFonts w:cs="Arial"/>
                <w:sz w:val="22"/>
                <w:szCs w:val="22"/>
                <w:lang w:val="bg-BG"/>
              </w:rPr>
              <w:t xml:space="preserve"> - </w:t>
            </w:r>
            <w:r w:rsidR="001B5EEF" w:rsidRPr="009F7AC2">
              <w:rPr>
                <w:rFonts w:cs="Arial"/>
                <w:sz w:val="22"/>
                <w:szCs w:val="22"/>
                <w:u w:val="single"/>
                <w:lang w:val="bg-BG"/>
              </w:rPr>
              <w:t xml:space="preserve">Мерките за осигуряване на социални жилища за маргинализирани групи, в т.ч. ромите, </w:t>
            </w:r>
            <w:r w:rsidRPr="009F7AC2">
              <w:rPr>
                <w:rFonts w:cs="Arial"/>
                <w:sz w:val="22"/>
                <w:szCs w:val="22"/>
                <w:u w:val="single"/>
                <w:lang w:val="bg-BG"/>
              </w:rPr>
              <w:t>следва задължително да се съчетават с други видове интервенции, включително такива в областта на образованието, здравеопазването, социалното приобщаване и заетостта</w:t>
            </w:r>
            <w:r w:rsidR="001B5EEF" w:rsidRPr="009F7AC2">
              <w:rPr>
                <w:rFonts w:cs="Arial"/>
                <w:sz w:val="22"/>
                <w:szCs w:val="22"/>
                <w:u w:val="single"/>
                <w:lang w:val="bg-BG"/>
              </w:rPr>
              <w:t xml:space="preserve"> </w:t>
            </w:r>
          </w:p>
          <w:p w:rsidR="001D66ED" w:rsidRPr="009F7AC2" w:rsidRDefault="001D66ED" w:rsidP="00BD1350">
            <w:pPr>
              <w:numPr>
                <w:ilvl w:val="0"/>
                <w:numId w:val="48"/>
              </w:numPr>
              <w:tabs>
                <w:tab w:val="clear" w:pos="2340"/>
                <w:tab w:val="num" w:pos="318"/>
              </w:tabs>
              <w:spacing w:after="120"/>
              <w:ind w:left="318" w:hanging="318"/>
              <w:jc w:val="both"/>
              <w:rPr>
                <w:rFonts w:cs="Arial"/>
                <w:sz w:val="22"/>
                <w:szCs w:val="22"/>
                <w:lang w:val="bg-BG"/>
              </w:rPr>
            </w:pPr>
            <w:r w:rsidRPr="009F7AC2">
              <w:rPr>
                <w:rFonts w:cs="Arial"/>
                <w:b/>
                <w:bCs/>
                <w:sz w:val="22"/>
                <w:szCs w:val="22"/>
                <w:u w:val="single"/>
                <w:lang w:val="bg-BG"/>
              </w:rPr>
              <w:t>Анти-сегрегационен характер на интервенциите</w:t>
            </w:r>
            <w:r w:rsidRPr="009F7AC2">
              <w:rPr>
                <w:rFonts w:cs="Arial"/>
                <w:i/>
                <w:sz w:val="22"/>
                <w:szCs w:val="22"/>
                <w:lang w:val="bg-BG"/>
              </w:rPr>
              <w:t xml:space="preserve"> - </w:t>
            </w:r>
            <w:r w:rsidRPr="009F7AC2">
              <w:rPr>
                <w:rFonts w:cs="Arial"/>
                <w:sz w:val="22"/>
                <w:szCs w:val="22"/>
                <w:lang w:val="bg-BG"/>
              </w:rPr>
              <w:t xml:space="preserve">физическото местонахождение на жилищното строителство трябва да осигурява пространствена интеграция на </w:t>
            </w:r>
            <w:r w:rsidRPr="009F7AC2">
              <w:rPr>
                <w:rFonts w:cs="Arial"/>
                <w:sz w:val="22"/>
                <w:szCs w:val="22"/>
                <w:lang w:val="bg-BG"/>
              </w:rPr>
              <w:lastRenderedPageBreak/>
              <w:t xml:space="preserve">представителите на маргинализираните общности като цяло и </w:t>
            </w:r>
            <w:r w:rsidRPr="009F7AC2">
              <w:rPr>
                <w:rFonts w:cs="Arial"/>
                <w:b/>
                <w:bCs/>
                <w:sz w:val="22"/>
                <w:szCs w:val="22"/>
                <w:u w:val="single"/>
                <w:lang w:val="bg-BG"/>
              </w:rPr>
              <w:t>да не допринася за тяхната сегрегация, изолация и изключване.</w:t>
            </w:r>
            <w:r w:rsidRPr="009F7AC2">
              <w:rPr>
                <w:rFonts w:cs="Arial"/>
                <w:sz w:val="22"/>
                <w:szCs w:val="22"/>
                <w:lang w:val="bg-BG"/>
              </w:rPr>
              <w:t xml:space="preserve"> </w:t>
            </w:r>
            <w:r w:rsidR="001B5EEF" w:rsidRPr="009F7AC2">
              <w:rPr>
                <w:rFonts w:cs="Arial"/>
                <w:sz w:val="22"/>
                <w:szCs w:val="22"/>
                <w:lang w:val="bg-BG"/>
              </w:rPr>
              <w:t>Мерките за осигуряване на социални жилища за маргинализирани групи, в т.ч. ромите, следва да бъдат изпълнявани в комбинация и да бъдат пространствено обвързани с мерки за подобряване на градската среда, с оглед постигане на интегрирано въздействие върху определена част от града (зона за въздействие).</w:t>
            </w:r>
          </w:p>
          <w:p w:rsidR="001D66ED" w:rsidRPr="009F7AC2" w:rsidRDefault="001D66ED" w:rsidP="00F54C5C">
            <w:pPr>
              <w:spacing w:before="120"/>
              <w:jc w:val="both"/>
              <w:rPr>
                <w:rFonts w:cs="Arial"/>
                <w:sz w:val="22"/>
                <w:szCs w:val="22"/>
                <w:lang w:val="bg-BG"/>
              </w:rPr>
            </w:pPr>
            <w:r w:rsidRPr="009F7AC2">
              <w:rPr>
                <w:rFonts w:cs="Arial"/>
                <w:b/>
                <w:sz w:val="22"/>
                <w:szCs w:val="22"/>
                <w:u w:val="single"/>
                <w:lang w:val="bg-BG"/>
              </w:rPr>
              <w:t>Интервенциите по ОПРР трябва</w:t>
            </w:r>
            <w:r w:rsidRPr="009F7AC2">
              <w:rPr>
                <w:rFonts w:cs="Arial"/>
                <w:sz w:val="22"/>
                <w:szCs w:val="22"/>
                <w:u w:val="single"/>
                <w:lang w:val="bg-BG"/>
              </w:rPr>
              <w:t xml:space="preserve"> </w:t>
            </w:r>
            <w:r w:rsidRPr="009F7AC2">
              <w:rPr>
                <w:rFonts w:cs="Arial"/>
                <w:b/>
                <w:sz w:val="22"/>
                <w:szCs w:val="22"/>
                <w:u w:val="single"/>
                <w:lang w:val="bg-BG"/>
              </w:rPr>
              <w:t xml:space="preserve">задължително да се допълват </w:t>
            </w:r>
            <w:r w:rsidRPr="009F7AC2">
              <w:rPr>
                <w:rFonts w:cs="Arial"/>
                <w:sz w:val="22"/>
                <w:szCs w:val="22"/>
                <w:u w:val="single"/>
                <w:lang w:val="bg-BG"/>
              </w:rPr>
              <w:t>от дейности за осигуряване на образование, заетост, здравеопазване, социално приобщаване на целевата група</w:t>
            </w:r>
            <w:r w:rsidRPr="009F7AC2">
              <w:rPr>
                <w:rFonts w:cs="Arial"/>
                <w:sz w:val="22"/>
                <w:szCs w:val="22"/>
                <w:lang w:val="bg-BG"/>
              </w:rPr>
              <w:t>, имайки предвид и възможностите, които се предоставят по:</w:t>
            </w:r>
          </w:p>
          <w:p w:rsidR="001D66ED" w:rsidRPr="009F7AC2" w:rsidRDefault="001D66ED" w:rsidP="00BD1350">
            <w:pPr>
              <w:numPr>
                <w:ilvl w:val="0"/>
                <w:numId w:val="49"/>
              </w:numPr>
              <w:spacing w:before="120"/>
              <w:ind w:left="777" w:hanging="357"/>
              <w:jc w:val="both"/>
              <w:rPr>
                <w:rFonts w:cs="Arial"/>
                <w:sz w:val="22"/>
                <w:szCs w:val="22"/>
                <w:lang w:val="bg-BG"/>
              </w:rPr>
            </w:pPr>
            <w:r w:rsidRPr="009F7AC2">
              <w:rPr>
                <w:rFonts w:cs="Arial"/>
                <w:sz w:val="22"/>
                <w:szCs w:val="22"/>
                <w:lang w:val="bg-BG"/>
              </w:rPr>
              <w:t>Оперативна програма „Развитие на човешките ресурси“ 2014-2020г.</w:t>
            </w:r>
          </w:p>
          <w:p w:rsidR="001D66ED" w:rsidRPr="009F7AC2" w:rsidRDefault="001D66ED" w:rsidP="00BD1350">
            <w:pPr>
              <w:numPr>
                <w:ilvl w:val="0"/>
                <w:numId w:val="49"/>
              </w:numPr>
              <w:spacing w:before="120"/>
              <w:ind w:left="777" w:hanging="357"/>
              <w:jc w:val="both"/>
              <w:rPr>
                <w:rFonts w:cs="Arial"/>
                <w:sz w:val="22"/>
                <w:szCs w:val="22"/>
                <w:lang w:val="bg-BG"/>
              </w:rPr>
            </w:pPr>
            <w:r w:rsidRPr="009F7AC2">
              <w:rPr>
                <w:rFonts w:cs="Arial"/>
                <w:sz w:val="22"/>
                <w:szCs w:val="22"/>
                <w:lang w:val="bg-BG"/>
              </w:rPr>
              <w:t xml:space="preserve">програми за достъп до социални и здравни услуги на представителите на целевите групи; </w:t>
            </w:r>
          </w:p>
          <w:p w:rsidR="001D66ED" w:rsidRPr="009F7AC2" w:rsidRDefault="001D66ED" w:rsidP="00BD1350">
            <w:pPr>
              <w:numPr>
                <w:ilvl w:val="0"/>
                <w:numId w:val="49"/>
              </w:numPr>
              <w:spacing w:before="120"/>
              <w:ind w:left="777" w:hanging="357"/>
              <w:jc w:val="both"/>
              <w:rPr>
                <w:rFonts w:cs="Arial"/>
                <w:sz w:val="22"/>
                <w:szCs w:val="22"/>
                <w:lang w:val="bg-BG"/>
              </w:rPr>
            </w:pPr>
            <w:r w:rsidRPr="009F7AC2">
              <w:rPr>
                <w:rFonts w:cs="Arial"/>
                <w:sz w:val="22"/>
                <w:szCs w:val="22"/>
                <w:lang w:val="bg-BG"/>
              </w:rPr>
              <w:t xml:space="preserve">предоставяне на посреднически услуги от бюрата по труда; </w:t>
            </w:r>
          </w:p>
          <w:p w:rsidR="001D66ED" w:rsidRPr="009F7AC2" w:rsidRDefault="001D66ED" w:rsidP="00BD1350">
            <w:pPr>
              <w:numPr>
                <w:ilvl w:val="0"/>
                <w:numId w:val="49"/>
              </w:numPr>
              <w:spacing w:before="120"/>
              <w:ind w:left="777" w:hanging="357"/>
              <w:jc w:val="both"/>
              <w:rPr>
                <w:rFonts w:cs="Arial"/>
                <w:sz w:val="22"/>
                <w:szCs w:val="22"/>
                <w:lang w:val="bg-BG"/>
              </w:rPr>
            </w:pPr>
            <w:r w:rsidRPr="009F7AC2">
              <w:rPr>
                <w:rFonts w:cs="Arial"/>
                <w:sz w:val="22"/>
                <w:szCs w:val="22"/>
                <w:lang w:val="bg-BG"/>
              </w:rPr>
              <w:t>други (донорски, национални, местни) програми за заетост, здравеопазване, социално приобщаване на целевата група</w:t>
            </w:r>
          </w:p>
          <w:p w:rsidR="001D66ED" w:rsidRPr="009F7AC2" w:rsidRDefault="001D66ED" w:rsidP="00F54C5C">
            <w:pPr>
              <w:spacing w:before="120"/>
              <w:jc w:val="both"/>
              <w:rPr>
                <w:rFonts w:cs="Arial"/>
                <w:sz w:val="22"/>
                <w:szCs w:val="22"/>
                <w:lang w:val="bg-BG"/>
              </w:rPr>
            </w:pPr>
            <w:r w:rsidRPr="009F7AC2">
              <w:rPr>
                <w:rFonts w:cs="Arial"/>
                <w:b/>
                <w:sz w:val="22"/>
                <w:szCs w:val="22"/>
                <w:lang w:val="bg-BG"/>
              </w:rPr>
              <w:t xml:space="preserve">Десегрегационният характер на модела </w:t>
            </w:r>
            <w:r w:rsidRPr="009F7AC2">
              <w:rPr>
                <w:rFonts w:cs="Arial"/>
                <w:sz w:val="22"/>
                <w:szCs w:val="22"/>
                <w:lang w:val="bg-BG"/>
              </w:rPr>
              <w:t>следва да бъде осигурен чрез подкрепа за социални жилища, чието физическо местонахождение осигурява пространствена интеграция на маргинализираните групи в обществото и не допринася за тяхната сегрегация, изолация и изключване, като не се допуска създаването на обособени територии. Физическото местонахождение на жилищата следва да осигурява техническа (комунална-вода, електричество, газ и други), социална и образователна инфраструктура (училища, детски градини, социални услуги, ДКЦ).</w:t>
            </w:r>
            <w:r w:rsidRPr="009F7AC2">
              <w:rPr>
                <w:rFonts w:cs="Arial"/>
                <w:b/>
                <w:sz w:val="22"/>
                <w:szCs w:val="22"/>
                <w:lang w:val="bg-BG"/>
              </w:rPr>
              <w:t xml:space="preserve"> Пространствената интеграция </w:t>
            </w:r>
            <w:r w:rsidRPr="009F7AC2">
              <w:rPr>
                <w:rFonts w:cs="Arial"/>
                <w:sz w:val="22"/>
                <w:szCs w:val="22"/>
                <w:lang w:val="bg-BG"/>
              </w:rPr>
              <w:t xml:space="preserve">най-общо се определя като процес, посредством който се спира маргинализирането на дадена група от основното общество и се премахват (или намаляват) граници на сегрегирани територии в населеното място чрез подобряване на интеграцията и достъпа до съществени възлови зони и заобикалящите ги общности.  </w:t>
            </w:r>
          </w:p>
          <w:p w:rsidR="002F0FD8" w:rsidRPr="009F7AC2" w:rsidRDefault="002F0FD8" w:rsidP="00F54C5C">
            <w:pPr>
              <w:spacing w:before="120"/>
              <w:jc w:val="both"/>
              <w:rPr>
                <w:rFonts w:cs="Arial"/>
                <w:sz w:val="22"/>
                <w:szCs w:val="22"/>
                <w:lang w:val="bg-BG"/>
              </w:rPr>
            </w:pPr>
            <w:r w:rsidRPr="009F7AC2">
              <w:rPr>
                <w:rFonts w:cs="Arial"/>
                <w:sz w:val="22"/>
                <w:szCs w:val="22"/>
                <w:lang w:val="bg-BG"/>
              </w:rPr>
              <w:t>Инвестиции в  жилища в сегрегирани квартали могат да бъдат подкрепени само ако те са в съответствие с местни интегрирани планове за действие, целящи преодоляване на пространствената и социалната изолация на маргинализираните общности</w:t>
            </w:r>
          </w:p>
          <w:p w:rsidR="001D66ED" w:rsidRPr="009F7AC2" w:rsidRDefault="001D66ED" w:rsidP="00F54C5C">
            <w:pPr>
              <w:spacing w:before="120" w:after="120"/>
              <w:jc w:val="both"/>
              <w:rPr>
                <w:rFonts w:cs="Arial"/>
                <w:b/>
                <w:sz w:val="22"/>
                <w:szCs w:val="22"/>
                <w:u w:val="single"/>
                <w:lang w:val="bg-BG"/>
              </w:rPr>
            </w:pPr>
            <w:r w:rsidRPr="009F7AC2">
              <w:rPr>
                <w:rFonts w:cs="Arial"/>
                <w:b/>
                <w:sz w:val="22"/>
                <w:szCs w:val="22"/>
                <w:u w:val="single"/>
                <w:lang w:val="bg-BG"/>
              </w:rPr>
              <w:t xml:space="preserve">Целевата група по проектите следва да включва представители на поне 2 от посочените групи: </w:t>
            </w:r>
          </w:p>
          <w:p w:rsidR="001D66ED" w:rsidRPr="009F7AC2" w:rsidRDefault="001D66ED" w:rsidP="00F54C5C">
            <w:pPr>
              <w:ind w:firstLine="708"/>
              <w:jc w:val="both"/>
              <w:rPr>
                <w:rFonts w:cs="Arial"/>
                <w:sz w:val="22"/>
                <w:szCs w:val="22"/>
                <w:lang w:val="bg-BG"/>
              </w:rPr>
            </w:pPr>
            <w:r w:rsidRPr="009F7AC2">
              <w:rPr>
                <w:rFonts w:cs="Arial"/>
                <w:sz w:val="22"/>
                <w:szCs w:val="22"/>
                <w:lang w:val="bg-BG"/>
              </w:rPr>
              <w:t xml:space="preserve">1. </w:t>
            </w:r>
            <w:r w:rsidRPr="009F7AC2">
              <w:rPr>
                <w:rFonts w:cs="Arial"/>
                <w:b/>
                <w:i/>
                <w:sz w:val="22"/>
                <w:szCs w:val="22"/>
                <w:lang w:val="bg-BG"/>
              </w:rPr>
              <w:t>Бездомни хора и/или такива, живеещи в много лоши битови условия -</w:t>
            </w:r>
            <w:r w:rsidRPr="009F7AC2">
              <w:rPr>
                <w:rFonts w:cs="Arial"/>
                <w:sz w:val="22"/>
                <w:szCs w:val="22"/>
                <w:lang w:val="bg-BG"/>
              </w:rPr>
              <w:t xml:space="preserve">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и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поне едно от следните условия:</w:t>
            </w:r>
          </w:p>
          <w:p w:rsidR="001D66ED" w:rsidRPr="009F7AC2" w:rsidRDefault="001D66ED" w:rsidP="00BD1350">
            <w:pPr>
              <w:numPr>
                <w:ilvl w:val="0"/>
                <w:numId w:val="51"/>
              </w:numPr>
              <w:jc w:val="both"/>
              <w:rPr>
                <w:rFonts w:cs="Arial"/>
                <w:sz w:val="22"/>
                <w:szCs w:val="22"/>
                <w:lang w:val="bg-BG"/>
              </w:rPr>
            </w:pPr>
            <w:r w:rsidRPr="009F7AC2">
              <w:rPr>
                <w:rFonts w:cs="Arial"/>
                <w:sz w:val="22"/>
                <w:szCs w:val="22"/>
                <w:lang w:val="bg-BG"/>
              </w:rPr>
              <w:t>Живеят на улицата или на публични места, без осигурен подслон;</w:t>
            </w:r>
          </w:p>
          <w:p w:rsidR="001D66ED" w:rsidRPr="009F7AC2" w:rsidRDefault="001D66ED" w:rsidP="00BD1350">
            <w:pPr>
              <w:numPr>
                <w:ilvl w:val="0"/>
                <w:numId w:val="51"/>
              </w:numPr>
              <w:jc w:val="both"/>
              <w:rPr>
                <w:rFonts w:cs="Arial"/>
                <w:sz w:val="22"/>
                <w:szCs w:val="22"/>
                <w:lang w:val="bg-BG"/>
              </w:rPr>
            </w:pPr>
            <w:r w:rsidRPr="009F7AC2">
              <w:rPr>
                <w:rFonts w:cs="Arial"/>
                <w:sz w:val="22"/>
                <w:szCs w:val="22"/>
                <w:lang w:val="bg-BG"/>
              </w:rPr>
              <w:t xml:space="preserve">Нямат обичайно място на пребиваване, които използват за нощуване приюти или други услуги за временно настаняване; </w:t>
            </w:r>
          </w:p>
          <w:p w:rsidR="001D66ED" w:rsidRPr="009F7AC2" w:rsidRDefault="001D66ED" w:rsidP="00BD1350">
            <w:pPr>
              <w:numPr>
                <w:ilvl w:val="0"/>
                <w:numId w:val="51"/>
              </w:numPr>
              <w:jc w:val="both"/>
              <w:rPr>
                <w:rFonts w:cs="Arial"/>
                <w:sz w:val="22"/>
                <w:szCs w:val="22"/>
                <w:lang w:val="bg-BG"/>
              </w:rPr>
            </w:pPr>
            <w:r w:rsidRPr="009F7AC2">
              <w:rPr>
                <w:rFonts w:cs="Arial"/>
                <w:sz w:val="22"/>
                <w:szCs w:val="22"/>
                <w:lang w:val="bg-BG"/>
              </w:rPr>
              <w:t>Обитават жилище, което не отговаря на законоустановените стандарти за жилищно строителство и проектиране;</w:t>
            </w:r>
          </w:p>
          <w:p w:rsidR="001D66ED" w:rsidRPr="009F7AC2" w:rsidRDefault="001D66ED" w:rsidP="00BD1350">
            <w:pPr>
              <w:numPr>
                <w:ilvl w:val="0"/>
                <w:numId w:val="51"/>
              </w:numPr>
              <w:jc w:val="both"/>
              <w:rPr>
                <w:rFonts w:cs="Arial"/>
                <w:sz w:val="22"/>
                <w:szCs w:val="22"/>
                <w:lang w:val="bg-BG"/>
              </w:rPr>
            </w:pPr>
            <w:r w:rsidRPr="009F7AC2">
              <w:rPr>
                <w:rFonts w:cs="Arial"/>
                <w:sz w:val="22"/>
                <w:szCs w:val="22"/>
                <w:lang w:val="bg-BG"/>
              </w:rPr>
              <w:t>Обитават жилище, което не е електрифицирано или няма достъп до питейна вода, или канализация и др.;</w:t>
            </w:r>
          </w:p>
          <w:p w:rsidR="001D66ED" w:rsidRPr="009F7AC2" w:rsidRDefault="001D66ED" w:rsidP="00BD1350">
            <w:pPr>
              <w:numPr>
                <w:ilvl w:val="0"/>
                <w:numId w:val="51"/>
              </w:numPr>
              <w:jc w:val="both"/>
              <w:rPr>
                <w:rFonts w:cs="Arial"/>
                <w:sz w:val="22"/>
                <w:szCs w:val="22"/>
                <w:lang w:val="bg-BG"/>
              </w:rPr>
            </w:pPr>
            <w:r w:rsidRPr="009F7AC2">
              <w:rPr>
                <w:rFonts w:cs="Arial"/>
                <w:sz w:val="22"/>
                <w:szCs w:val="22"/>
                <w:lang w:val="bg-BG"/>
              </w:rPr>
              <w:t>Обитават пренаселено жилище, при което на един член от семейството се пада по-малко от:</w:t>
            </w:r>
          </w:p>
          <w:p w:rsidR="001D66ED" w:rsidRPr="009F7AC2" w:rsidRDefault="001D66ED" w:rsidP="00BD1350">
            <w:pPr>
              <w:numPr>
                <w:ilvl w:val="1"/>
                <w:numId w:val="50"/>
              </w:numPr>
              <w:jc w:val="both"/>
              <w:rPr>
                <w:rFonts w:cs="Arial"/>
                <w:sz w:val="22"/>
                <w:szCs w:val="22"/>
                <w:lang w:val="bg-BG"/>
              </w:rPr>
            </w:pPr>
            <w:r w:rsidRPr="009F7AC2">
              <w:rPr>
                <w:rFonts w:cs="Arial"/>
                <w:sz w:val="22"/>
                <w:szCs w:val="22"/>
                <w:lang w:val="bg-BG"/>
              </w:rPr>
              <w:t>За едночленно семейство – 1 стая;</w:t>
            </w:r>
          </w:p>
          <w:p w:rsidR="001D66ED" w:rsidRPr="009F7AC2" w:rsidRDefault="001D66ED" w:rsidP="00BD1350">
            <w:pPr>
              <w:numPr>
                <w:ilvl w:val="1"/>
                <w:numId w:val="50"/>
              </w:numPr>
              <w:jc w:val="both"/>
              <w:rPr>
                <w:rFonts w:cs="Arial"/>
                <w:sz w:val="22"/>
                <w:szCs w:val="22"/>
                <w:lang w:val="bg-BG"/>
              </w:rPr>
            </w:pPr>
            <w:r w:rsidRPr="009F7AC2">
              <w:rPr>
                <w:rFonts w:cs="Arial"/>
                <w:sz w:val="22"/>
                <w:szCs w:val="22"/>
                <w:lang w:val="bg-BG"/>
              </w:rPr>
              <w:t>За двучленно и тричленно семейство – 2 стаи;</w:t>
            </w:r>
          </w:p>
          <w:p w:rsidR="001D66ED" w:rsidRPr="009F7AC2" w:rsidRDefault="001D66ED" w:rsidP="00BD1350">
            <w:pPr>
              <w:numPr>
                <w:ilvl w:val="1"/>
                <w:numId w:val="50"/>
              </w:numPr>
              <w:jc w:val="both"/>
              <w:rPr>
                <w:rFonts w:cs="Arial"/>
                <w:sz w:val="22"/>
                <w:szCs w:val="22"/>
                <w:lang w:val="bg-BG"/>
              </w:rPr>
            </w:pPr>
            <w:r w:rsidRPr="009F7AC2">
              <w:rPr>
                <w:rFonts w:cs="Arial"/>
                <w:sz w:val="22"/>
                <w:szCs w:val="22"/>
                <w:lang w:val="bg-BG"/>
              </w:rPr>
              <w:t>За четиричленно семейство – 3 стаи;</w:t>
            </w:r>
          </w:p>
          <w:p w:rsidR="001D66ED" w:rsidRPr="009F7AC2" w:rsidRDefault="001D66ED" w:rsidP="00BD1350">
            <w:pPr>
              <w:numPr>
                <w:ilvl w:val="1"/>
                <w:numId w:val="50"/>
              </w:numPr>
              <w:jc w:val="both"/>
              <w:rPr>
                <w:rFonts w:cs="Arial"/>
                <w:sz w:val="22"/>
                <w:szCs w:val="22"/>
                <w:lang w:val="bg-BG"/>
              </w:rPr>
            </w:pPr>
            <w:r w:rsidRPr="009F7AC2">
              <w:rPr>
                <w:rFonts w:cs="Arial"/>
                <w:sz w:val="22"/>
                <w:szCs w:val="22"/>
                <w:lang w:val="bg-BG"/>
              </w:rPr>
              <w:t xml:space="preserve">За петчленно и по-голямо семейство – по 1 помещение на член на семейството. </w:t>
            </w:r>
          </w:p>
          <w:p w:rsidR="001D66ED" w:rsidRPr="009F7AC2" w:rsidRDefault="001D66ED" w:rsidP="00F54C5C">
            <w:pPr>
              <w:spacing w:before="120" w:after="120"/>
              <w:ind w:firstLine="708"/>
              <w:jc w:val="both"/>
              <w:rPr>
                <w:rFonts w:cs="Arial"/>
                <w:sz w:val="22"/>
                <w:szCs w:val="22"/>
                <w:lang w:val="bg-BG"/>
              </w:rPr>
            </w:pPr>
            <w:r w:rsidRPr="009F7AC2">
              <w:rPr>
                <w:rFonts w:cs="Arial"/>
                <w:sz w:val="22"/>
                <w:szCs w:val="22"/>
                <w:lang w:val="bg-BG"/>
              </w:rPr>
              <w:t xml:space="preserve">2. </w:t>
            </w:r>
            <w:r w:rsidRPr="009F7AC2">
              <w:rPr>
                <w:rFonts w:cs="Arial"/>
                <w:b/>
                <w:i/>
                <w:sz w:val="22"/>
                <w:szCs w:val="22"/>
                <w:lang w:val="bg-BG"/>
              </w:rPr>
              <w:t>Родители с деца, вкл. непълнолетни родители, многодетни семейства, деца с влошено здраве и увреждания</w:t>
            </w:r>
            <w:r w:rsidRPr="009F7AC2">
              <w:rPr>
                <w:rFonts w:cs="Arial"/>
                <w:sz w:val="22"/>
                <w:szCs w:val="22"/>
                <w:lang w:val="bg-BG"/>
              </w:rPr>
              <w:t>:</w:t>
            </w:r>
          </w:p>
          <w:p w:rsidR="001D66ED" w:rsidRPr="009F7AC2" w:rsidRDefault="001D66ED" w:rsidP="00BD1350">
            <w:pPr>
              <w:numPr>
                <w:ilvl w:val="0"/>
                <w:numId w:val="52"/>
              </w:numPr>
              <w:jc w:val="both"/>
              <w:rPr>
                <w:rFonts w:cs="Arial"/>
                <w:sz w:val="22"/>
                <w:szCs w:val="22"/>
                <w:lang w:val="bg-BG"/>
              </w:rPr>
            </w:pPr>
            <w:r w:rsidRPr="009F7AC2">
              <w:rPr>
                <w:rFonts w:cs="Arial"/>
                <w:sz w:val="22"/>
                <w:szCs w:val="22"/>
                <w:lang w:val="bg-BG"/>
              </w:rPr>
              <w:lastRenderedPageBreak/>
              <w:t>„Родители” са биологичните родители и осиновители, както и родителите на доведени и заварени деца до 18-годишна възраст;</w:t>
            </w:r>
          </w:p>
          <w:p w:rsidR="001D66ED" w:rsidRPr="009F7AC2" w:rsidRDefault="001D66ED" w:rsidP="00BD1350">
            <w:pPr>
              <w:numPr>
                <w:ilvl w:val="0"/>
                <w:numId w:val="52"/>
              </w:numPr>
              <w:jc w:val="both"/>
              <w:rPr>
                <w:rFonts w:cs="Arial"/>
                <w:sz w:val="22"/>
                <w:szCs w:val="22"/>
                <w:lang w:val="bg-BG"/>
              </w:rPr>
            </w:pPr>
            <w:r w:rsidRPr="009F7AC2">
              <w:rPr>
                <w:rFonts w:cs="Arial"/>
                <w:sz w:val="22"/>
                <w:szCs w:val="22"/>
                <w:lang w:val="bg-BG"/>
              </w:rPr>
              <w:t>„Непълнолетни родители” са майките, ненавършили 18-годишна възраст, които са родили (осиновили) и отгледали поне едно дете над едногодишна възраст;</w:t>
            </w:r>
          </w:p>
          <w:p w:rsidR="001D66ED" w:rsidRPr="009F7AC2" w:rsidRDefault="001D66ED" w:rsidP="00BD1350">
            <w:pPr>
              <w:numPr>
                <w:ilvl w:val="0"/>
                <w:numId w:val="52"/>
              </w:numPr>
              <w:jc w:val="both"/>
              <w:rPr>
                <w:rFonts w:cs="Arial"/>
                <w:sz w:val="22"/>
                <w:szCs w:val="22"/>
                <w:lang w:val="bg-BG"/>
              </w:rPr>
            </w:pPr>
            <w:r w:rsidRPr="009F7AC2">
              <w:rPr>
                <w:rFonts w:cs="Arial"/>
                <w:sz w:val="22"/>
                <w:szCs w:val="22"/>
                <w:lang w:val="bg-BG"/>
              </w:rPr>
              <w:t>"Многодетни" са майките, родили (осиновили) и отгледали три и повече деца над едногодишна възраст;</w:t>
            </w:r>
          </w:p>
          <w:p w:rsidR="001D66ED" w:rsidRPr="009F7AC2" w:rsidRDefault="001D66ED" w:rsidP="00BD1350">
            <w:pPr>
              <w:numPr>
                <w:ilvl w:val="0"/>
                <w:numId w:val="52"/>
              </w:numPr>
              <w:jc w:val="both"/>
              <w:rPr>
                <w:rFonts w:cs="Arial"/>
                <w:sz w:val="22"/>
                <w:szCs w:val="22"/>
                <w:lang w:val="bg-BG"/>
              </w:rPr>
            </w:pPr>
            <w:r w:rsidRPr="009F7AC2">
              <w:rPr>
                <w:rFonts w:cs="Arial"/>
                <w:sz w:val="22"/>
                <w:szCs w:val="22"/>
                <w:lang w:val="bg-BG"/>
              </w:rPr>
              <w:t>„Деца с влошено здраве и увреждания” са деца на възраст до 16 години с определен вид и степен на увреждане или дете/ лице на възраст от 16 до 20 години с определена степен на трайно намалена работоспособност.</w:t>
            </w:r>
          </w:p>
          <w:p w:rsidR="001D66ED" w:rsidRPr="009F7AC2" w:rsidRDefault="001D66ED" w:rsidP="00F54C5C">
            <w:pPr>
              <w:spacing w:before="120" w:after="120"/>
              <w:ind w:firstLine="708"/>
              <w:jc w:val="both"/>
              <w:rPr>
                <w:rFonts w:cs="Arial"/>
                <w:sz w:val="22"/>
                <w:szCs w:val="22"/>
                <w:lang w:val="bg-BG"/>
              </w:rPr>
            </w:pPr>
            <w:r w:rsidRPr="009F7AC2">
              <w:rPr>
                <w:rFonts w:cs="Arial"/>
                <w:sz w:val="22"/>
                <w:szCs w:val="22"/>
                <w:lang w:val="bg-BG"/>
              </w:rPr>
              <w:t xml:space="preserve">3. </w:t>
            </w:r>
            <w:r w:rsidRPr="009F7AC2">
              <w:rPr>
                <w:rFonts w:cs="Arial"/>
                <w:b/>
                <w:i/>
                <w:sz w:val="22"/>
                <w:szCs w:val="22"/>
                <w:lang w:val="bg-BG"/>
              </w:rPr>
              <w:t>Хора в риск от бедност и социално изключване</w:t>
            </w:r>
            <w:r w:rsidRPr="009F7AC2">
              <w:rPr>
                <w:rFonts w:cs="Arial"/>
                <w:sz w:val="22"/>
                <w:szCs w:val="22"/>
                <w:lang w:val="bg-BG"/>
              </w:rPr>
              <w:t xml:space="preserve"> - лица, чийто </w:t>
            </w:r>
            <w:r w:rsidRPr="009F7AC2">
              <w:rPr>
                <w:rFonts w:cs="Arial"/>
                <w:sz w:val="22"/>
                <w:szCs w:val="22"/>
                <w:u w:val="single"/>
                <w:lang w:val="bg-BG"/>
              </w:rPr>
              <w:t>среден доход на член от семейството</w:t>
            </w:r>
            <w:r w:rsidRPr="009F7AC2">
              <w:rPr>
                <w:rFonts w:cs="Arial"/>
                <w:sz w:val="22"/>
                <w:szCs w:val="22"/>
                <w:lang w:val="bg-BG"/>
              </w:rPr>
              <w:t xml:space="preserve"> за предходните 12 календарни месеца </w:t>
            </w:r>
            <w:r w:rsidRPr="009F7AC2">
              <w:rPr>
                <w:rFonts w:cs="Arial"/>
                <w:sz w:val="22"/>
                <w:szCs w:val="22"/>
                <w:u w:val="single"/>
                <w:lang w:val="bg-BG"/>
              </w:rPr>
              <w:t>от всички източници</w:t>
            </w:r>
            <w:r w:rsidRPr="009F7AC2">
              <w:rPr>
                <w:rFonts w:cs="Arial"/>
                <w:sz w:val="22"/>
                <w:szCs w:val="22"/>
                <w:lang w:val="bg-BG"/>
              </w:rPr>
              <w:t xml:space="preserve"> е по-нисък от законоустановения месечен размер на гарантирания минимален доход за страната, определен с акт на Министерския съвет, за същия период от време. Семейството включва съпрузите, ненавършилите пълнолетие деца, както и навършилите пълнолетие, ако продължават да учат, до придобиване на средно общо или професионално образование, но не по-късно от навършване на 20-годишна възраст (родени, припознати, осиновени, доведени, заварени, с изключение на сключилите брак).</w:t>
            </w:r>
          </w:p>
          <w:p w:rsidR="001D66ED" w:rsidRPr="009F7AC2" w:rsidRDefault="001D66ED" w:rsidP="00F54C5C">
            <w:pPr>
              <w:spacing w:after="120"/>
              <w:ind w:left="851" w:hanging="851"/>
              <w:jc w:val="both"/>
              <w:rPr>
                <w:rFonts w:cs="Arial"/>
                <w:b/>
                <w:sz w:val="22"/>
                <w:szCs w:val="22"/>
                <w:lang w:val="bg-BG"/>
              </w:rPr>
            </w:pPr>
            <w:r w:rsidRPr="009F7AC2">
              <w:rPr>
                <w:rFonts w:cs="Arial"/>
                <w:b/>
                <w:sz w:val="22"/>
                <w:szCs w:val="22"/>
                <w:lang w:val="bg-BG"/>
              </w:rPr>
              <w:t>Важно! Лицата от целевата група задължително следва да живеят/обитават жилищен фонд в лошо състояние и/или с лоша или липсваща инженерна инфраструктура (водопровод, канализация и др.), и да не притежават собственост върху недвижим имот.</w:t>
            </w:r>
          </w:p>
          <w:p w:rsidR="001D66ED" w:rsidRPr="009F7AC2" w:rsidRDefault="001D66ED" w:rsidP="00F54C5C">
            <w:pPr>
              <w:spacing w:before="120" w:after="120"/>
              <w:jc w:val="both"/>
              <w:rPr>
                <w:rFonts w:cs="Arial"/>
                <w:sz w:val="22"/>
                <w:szCs w:val="22"/>
                <w:lang w:val="bg-BG"/>
              </w:rPr>
            </w:pPr>
            <w:r w:rsidRPr="009F7AC2">
              <w:rPr>
                <w:rFonts w:cs="Arial"/>
                <w:sz w:val="22"/>
                <w:szCs w:val="22"/>
                <w:lang w:val="bg-BG"/>
              </w:rPr>
              <w:t xml:space="preserve">Конкретните бенефициенти трябва ясно да посочат </w:t>
            </w:r>
            <w:r w:rsidRPr="009F7AC2">
              <w:rPr>
                <w:rFonts w:cs="Arial"/>
                <w:b/>
                <w:sz w:val="22"/>
                <w:szCs w:val="22"/>
                <w:lang w:val="bg-BG"/>
              </w:rPr>
              <w:t xml:space="preserve">критериите за подбор на представителите на целевата група, които ще бъдат настанени </w:t>
            </w:r>
            <w:r w:rsidRPr="009F7AC2">
              <w:rPr>
                <w:rFonts w:cs="Arial"/>
                <w:sz w:val="22"/>
                <w:szCs w:val="22"/>
                <w:lang w:val="bg-BG"/>
              </w:rPr>
              <w:t>в осигурените по проекта социални жилища</w:t>
            </w:r>
            <w:r w:rsidRPr="009F7AC2">
              <w:rPr>
                <w:rFonts w:cs="Arial"/>
                <w:b/>
                <w:sz w:val="22"/>
                <w:szCs w:val="22"/>
                <w:lang w:val="bg-BG"/>
              </w:rPr>
              <w:t>,</w:t>
            </w:r>
            <w:r w:rsidRPr="009F7AC2">
              <w:rPr>
                <w:rFonts w:cs="Arial"/>
                <w:sz w:val="22"/>
                <w:szCs w:val="22"/>
                <w:lang w:val="bg-BG"/>
              </w:rPr>
              <w:t xml:space="preserve"> </w:t>
            </w:r>
            <w:r w:rsidRPr="009F7AC2">
              <w:rPr>
                <w:bCs/>
                <w:sz w:val="22"/>
                <w:szCs w:val="22"/>
                <w:lang w:val="bg-BG"/>
              </w:rPr>
              <w:t>при спазване разпоредбите на съответната общинска наредба за условията и реда за настаняване в общински жилища и изискванията към целевата група, посочени в настоящите Насоки за кандидатстване, с оглед спазване на принципа за равнопоставеност при настаняване на лицата с установени жилищни нужди, независимо от тяхното местожителство в съответния град</w:t>
            </w:r>
            <w:r w:rsidRPr="009F7AC2">
              <w:rPr>
                <w:rFonts w:cs="Arial"/>
                <w:sz w:val="22"/>
                <w:szCs w:val="22"/>
                <w:lang w:val="bg-BG"/>
              </w:rPr>
              <w:t>.</w:t>
            </w:r>
          </w:p>
          <w:p w:rsidR="001D66ED" w:rsidRPr="009F7AC2" w:rsidRDefault="001D66ED" w:rsidP="00F54C5C">
            <w:pPr>
              <w:spacing w:after="120"/>
              <w:jc w:val="both"/>
              <w:rPr>
                <w:rFonts w:cs="Arial"/>
                <w:sz w:val="22"/>
                <w:szCs w:val="22"/>
                <w:lang w:val="bg-BG"/>
              </w:rPr>
            </w:pPr>
            <w:r w:rsidRPr="009F7AC2">
              <w:rPr>
                <w:rFonts w:cs="Arial"/>
                <w:sz w:val="22"/>
                <w:szCs w:val="22"/>
                <w:lang w:val="bg-BG"/>
              </w:rPr>
              <w:t xml:space="preserve">Конкретните бенефициенти следва да представят ясна </w:t>
            </w:r>
            <w:r w:rsidRPr="009F7AC2">
              <w:rPr>
                <w:rFonts w:cs="Arial"/>
                <w:b/>
                <w:sz w:val="22"/>
                <w:szCs w:val="22"/>
                <w:lang w:val="bg-BG"/>
              </w:rPr>
              <w:t>информация за задълженията, които представителите на целевата група, ще поемат след настаняването им</w:t>
            </w:r>
            <w:r w:rsidRPr="009F7AC2">
              <w:rPr>
                <w:rFonts w:cs="Arial"/>
                <w:sz w:val="22"/>
                <w:szCs w:val="22"/>
                <w:lang w:val="bg-BG"/>
              </w:rPr>
              <w:t xml:space="preserve"> в осигурените по проекта социални жилища, както и правилата за наблюдение спазването на поетите задължения и ангажименти и санкции, в случай на неспазването им.</w:t>
            </w:r>
          </w:p>
          <w:p w:rsidR="001D66ED" w:rsidRPr="009F7AC2" w:rsidRDefault="001D66ED" w:rsidP="00F54C5C">
            <w:pPr>
              <w:spacing w:after="120"/>
              <w:jc w:val="both"/>
              <w:rPr>
                <w:rFonts w:cs="Arial"/>
                <w:sz w:val="22"/>
                <w:szCs w:val="22"/>
                <w:lang w:val="bg-BG"/>
              </w:rPr>
            </w:pPr>
            <w:r w:rsidRPr="009F7AC2">
              <w:rPr>
                <w:rFonts w:cs="Arial"/>
                <w:sz w:val="22"/>
                <w:szCs w:val="22"/>
                <w:lang w:val="bg-BG"/>
              </w:rPr>
              <w:t xml:space="preserve">При подаване на проектно предложение, конкретните бенефициенти следва да представят </w:t>
            </w:r>
            <w:r w:rsidRPr="009F7AC2">
              <w:rPr>
                <w:rFonts w:cs="Arial"/>
                <w:b/>
                <w:sz w:val="22"/>
                <w:szCs w:val="22"/>
                <w:lang w:val="bg-BG"/>
              </w:rPr>
              <w:t>убедителни доказателства за обществена подкрепа към проекта и социален толеранс, на база проведени публични обсъждания, кампании, кръгли маси и др., преди одобрение и изпълнение на инфраструктурния проект</w:t>
            </w:r>
            <w:r w:rsidRPr="009F7AC2">
              <w:rPr>
                <w:rFonts w:cs="Arial"/>
                <w:sz w:val="22"/>
                <w:szCs w:val="22"/>
                <w:lang w:val="bg-BG"/>
              </w:rPr>
              <w:t>. В проведените обсъждания следва задължително да бъдат включени представители на целевата група, която ще се ползва от съответната социална инфраструктура, така и на засегнати страни. Следва да се представи информация в табличен вид за всички получени мнения и предложения на заинтересованите страни, включително и негативни такива, и по какъв начин същите са взети предвид (т.е. кои мнения са приети и как са отразени, кои не са приети и поради какви причини).</w:t>
            </w:r>
          </w:p>
          <w:p w:rsidR="00772914" w:rsidRPr="009F7AC2" w:rsidRDefault="00772914" w:rsidP="00772914">
            <w:pPr>
              <w:spacing w:after="120"/>
              <w:jc w:val="both"/>
              <w:rPr>
                <w:rFonts w:cs="Arial"/>
                <w:sz w:val="22"/>
                <w:szCs w:val="22"/>
                <w:lang w:val="bg-BG"/>
              </w:rPr>
            </w:pPr>
            <w:r w:rsidRPr="009F7AC2">
              <w:rPr>
                <w:rFonts w:cs="Arial"/>
                <w:sz w:val="22"/>
                <w:szCs w:val="22"/>
                <w:lang w:val="bg-BG"/>
              </w:rPr>
              <w:t xml:space="preserve">Общините бенефициенти по настоящата схема следва да разработят образец на договор </w:t>
            </w:r>
            <w:r w:rsidR="00F550AF" w:rsidRPr="009F7AC2">
              <w:rPr>
                <w:rFonts w:cs="Arial"/>
                <w:sz w:val="22"/>
                <w:szCs w:val="22"/>
                <w:lang w:val="bg-BG"/>
              </w:rPr>
              <w:t xml:space="preserve">предоставяне за ползване </w:t>
            </w:r>
            <w:r w:rsidRPr="009F7AC2">
              <w:rPr>
                <w:rFonts w:cs="Arial"/>
                <w:sz w:val="22"/>
                <w:szCs w:val="22"/>
                <w:lang w:val="bg-BG"/>
              </w:rPr>
              <w:t xml:space="preserve">на социално жилище, където да се регламентират всички конкретните права и задължения, които ще поемат настанените в социалните жилища, като допълнително се въведат специални клаузи във връзка със „социалния пакет”, който ще им бъде предоставен, съгласно конкретните им нужди – в договора за наем да има включена «социална клауза», обвързана с ползването на социалното жилище. </w:t>
            </w:r>
            <w:r w:rsidR="0038726E" w:rsidRPr="009F7AC2">
              <w:rPr>
                <w:rFonts w:cs="Arial"/>
                <w:sz w:val="22"/>
                <w:szCs w:val="22"/>
                <w:lang w:val="bg-BG"/>
              </w:rPr>
              <w:t xml:space="preserve">Договорът следва да бъде сключен на основание на конкретната наредба на общинския съвет за </w:t>
            </w:r>
            <w:r w:rsidR="00B015D1" w:rsidRPr="009F7AC2">
              <w:rPr>
                <w:rFonts w:cs="Arial"/>
                <w:sz w:val="22"/>
                <w:szCs w:val="22"/>
                <w:lang w:val="bg-BG"/>
              </w:rPr>
              <w:t>регламентиране на социалните жилища за настаняване на уязвими, малцинствени и социално слаби групи от населението и други групи в неравностойно положение, като социална услуга, част от политиката по социално включване на общината, в съответствие с изискванията към мерките по настоящата процедура (както е описано в т. 5.2.2., ИП „Социална инфраструктура“).</w:t>
            </w:r>
          </w:p>
          <w:p w:rsidR="00B015D1" w:rsidRPr="009F7AC2" w:rsidRDefault="00B015D1" w:rsidP="00772914">
            <w:pPr>
              <w:spacing w:after="120"/>
              <w:jc w:val="both"/>
              <w:rPr>
                <w:rFonts w:cs="Arial"/>
                <w:b/>
                <w:sz w:val="22"/>
                <w:szCs w:val="22"/>
                <w:lang w:val="bg-BG"/>
              </w:rPr>
            </w:pPr>
            <w:r w:rsidRPr="009F7AC2">
              <w:rPr>
                <w:rFonts w:cs="Arial"/>
                <w:b/>
                <w:sz w:val="22"/>
                <w:szCs w:val="22"/>
                <w:u w:val="single"/>
                <w:lang w:val="bg-BG"/>
              </w:rPr>
              <w:lastRenderedPageBreak/>
              <w:t>ВАЖНО:</w:t>
            </w:r>
            <w:r w:rsidRPr="009F7AC2">
              <w:rPr>
                <w:rFonts w:cs="Arial"/>
                <w:b/>
                <w:sz w:val="22"/>
                <w:szCs w:val="22"/>
                <w:lang w:val="bg-BG"/>
              </w:rPr>
              <w:t xml:space="preserve"> Наредбата на общинския съвет за социалните жилища, финансирани по ОПРР, следва да бъде разработена и приета преди подаване на проектното предложение.</w:t>
            </w:r>
          </w:p>
          <w:p w:rsidR="00772914" w:rsidRPr="009F7AC2" w:rsidRDefault="00772914" w:rsidP="00772914">
            <w:pPr>
              <w:spacing w:after="120"/>
              <w:jc w:val="both"/>
              <w:rPr>
                <w:rFonts w:cs="Arial"/>
                <w:sz w:val="22"/>
                <w:szCs w:val="22"/>
                <w:lang w:val="bg-BG"/>
              </w:rPr>
            </w:pPr>
            <w:r w:rsidRPr="009F7AC2">
              <w:rPr>
                <w:rFonts w:cs="Arial"/>
                <w:sz w:val="22"/>
                <w:szCs w:val="22"/>
                <w:lang w:val="bg-BG"/>
              </w:rPr>
              <w:t>В договорните взаимоотношения с ползвателите на социалния жилищен фонд е необходимо да бъдат заложени като минимум изисквания за следното:</w:t>
            </w:r>
          </w:p>
          <w:p w:rsidR="00772914" w:rsidRPr="009F7AC2" w:rsidRDefault="00772914" w:rsidP="00772914">
            <w:pPr>
              <w:spacing w:after="120"/>
              <w:jc w:val="both"/>
              <w:rPr>
                <w:rFonts w:cs="Arial"/>
                <w:sz w:val="22"/>
                <w:szCs w:val="22"/>
                <w:lang w:val="bg-BG"/>
              </w:rPr>
            </w:pPr>
            <w:r w:rsidRPr="009F7AC2">
              <w:rPr>
                <w:rFonts w:cs="Arial"/>
                <w:sz w:val="22"/>
                <w:szCs w:val="22"/>
                <w:lang w:val="bg-BG"/>
              </w:rPr>
              <w:t>- посещение на образователна институция от децата в училищна възраст;</w:t>
            </w:r>
          </w:p>
          <w:p w:rsidR="00772914" w:rsidRPr="009F7AC2" w:rsidRDefault="00772914" w:rsidP="00772914">
            <w:pPr>
              <w:spacing w:after="120"/>
              <w:jc w:val="both"/>
              <w:rPr>
                <w:rFonts w:cs="Arial"/>
                <w:sz w:val="22"/>
                <w:szCs w:val="22"/>
                <w:lang w:val="bg-BG"/>
              </w:rPr>
            </w:pPr>
            <w:r w:rsidRPr="009F7AC2">
              <w:rPr>
                <w:rFonts w:cs="Arial"/>
                <w:sz w:val="22"/>
                <w:szCs w:val="22"/>
                <w:lang w:val="bg-BG"/>
              </w:rPr>
              <w:t>- включване на безработните в образователно-квалификационните програми, както и в програми за осигуряване на заетост, предложени от общината;</w:t>
            </w:r>
          </w:p>
          <w:p w:rsidR="00772914" w:rsidRPr="009F7AC2" w:rsidRDefault="00772914" w:rsidP="00772914">
            <w:pPr>
              <w:spacing w:after="120"/>
              <w:jc w:val="both"/>
              <w:rPr>
                <w:rFonts w:cs="Arial"/>
                <w:sz w:val="22"/>
                <w:szCs w:val="22"/>
                <w:lang w:val="bg-BG"/>
              </w:rPr>
            </w:pPr>
            <w:r w:rsidRPr="009F7AC2">
              <w:rPr>
                <w:rFonts w:cs="Arial"/>
                <w:sz w:val="22"/>
                <w:szCs w:val="22"/>
                <w:lang w:val="bg-BG"/>
              </w:rPr>
              <w:t>- включване в програми за социална интеграция;</w:t>
            </w:r>
          </w:p>
          <w:p w:rsidR="00772914" w:rsidRPr="009F7AC2" w:rsidRDefault="00772914" w:rsidP="00772914">
            <w:pPr>
              <w:spacing w:after="120"/>
              <w:jc w:val="both"/>
              <w:rPr>
                <w:rFonts w:cs="Arial"/>
                <w:sz w:val="22"/>
                <w:szCs w:val="22"/>
                <w:lang w:val="bg-BG"/>
              </w:rPr>
            </w:pPr>
            <w:r w:rsidRPr="009F7AC2">
              <w:rPr>
                <w:rFonts w:cs="Arial"/>
                <w:sz w:val="22"/>
                <w:szCs w:val="22"/>
                <w:lang w:val="bg-BG"/>
              </w:rPr>
              <w:t>- лицата да имат избран личен лекар, да се задължат родителите да водят децата си на задължителните имунизации и проверка на здравния им статус;</w:t>
            </w:r>
          </w:p>
          <w:p w:rsidR="00772914" w:rsidRPr="009F7AC2" w:rsidRDefault="00772914" w:rsidP="00772914">
            <w:pPr>
              <w:spacing w:after="120"/>
              <w:jc w:val="both"/>
              <w:rPr>
                <w:rFonts w:cs="Arial"/>
                <w:sz w:val="22"/>
                <w:szCs w:val="22"/>
                <w:lang w:val="bg-BG"/>
              </w:rPr>
            </w:pPr>
            <w:r w:rsidRPr="009F7AC2">
              <w:rPr>
                <w:rFonts w:cs="Arial"/>
                <w:sz w:val="22"/>
                <w:szCs w:val="22"/>
                <w:lang w:val="bg-BG"/>
              </w:rPr>
              <w:t>- мерки за десегрегация и други.</w:t>
            </w:r>
          </w:p>
          <w:p w:rsidR="00772914" w:rsidRPr="009F7AC2" w:rsidRDefault="00772914" w:rsidP="00772914">
            <w:pPr>
              <w:spacing w:after="120"/>
              <w:jc w:val="both"/>
              <w:rPr>
                <w:rFonts w:cs="Arial"/>
                <w:sz w:val="22"/>
                <w:szCs w:val="22"/>
                <w:lang w:val="bg-BG"/>
              </w:rPr>
            </w:pPr>
            <w:r w:rsidRPr="009F7AC2">
              <w:rPr>
                <w:rFonts w:cs="Arial"/>
                <w:sz w:val="22"/>
                <w:szCs w:val="22"/>
                <w:lang w:val="bg-BG"/>
              </w:rPr>
              <w:t>В образеца на договора следва да се определят възможните ситуации, при които се прекратява договорът за наем на социалното жилище (регулярно неплащане на наема, неучастие в предложените програми по социалните мерки, др.).</w:t>
            </w:r>
          </w:p>
          <w:p w:rsidR="00772914" w:rsidRPr="009F7AC2" w:rsidRDefault="00772914" w:rsidP="00532F89">
            <w:pPr>
              <w:spacing w:after="120"/>
              <w:jc w:val="both"/>
              <w:rPr>
                <w:rFonts w:cs="Arial"/>
                <w:sz w:val="22"/>
                <w:szCs w:val="22"/>
                <w:lang w:val="bg-BG"/>
              </w:rPr>
            </w:pPr>
            <w:r w:rsidRPr="009F7AC2">
              <w:rPr>
                <w:rFonts w:cs="Arial"/>
                <w:sz w:val="22"/>
                <w:szCs w:val="22"/>
                <w:lang w:val="bg-BG"/>
              </w:rPr>
              <w:t xml:space="preserve">В образеца на договора следва да се заложи и максимален период за ползване на социалното жилище </w:t>
            </w:r>
            <w:r w:rsidRPr="009F7AC2">
              <w:rPr>
                <w:rFonts w:cs="Arial"/>
                <w:b/>
                <w:sz w:val="22"/>
                <w:szCs w:val="22"/>
                <w:lang w:val="bg-BG"/>
              </w:rPr>
              <w:t>от 3 години</w:t>
            </w:r>
            <w:r w:rsidRPr="009F7AC2">
              <w:rPr>
                <w:rFonts w:cs="Arial"/>
                <w:sz w:val="22"/>
                <w:szCs w:val="22"/>
                <w:lang w:val="bg-BG"/>
              </w:rPr>
              <w:t>, с оглед осигуряване на достатъчен период от време за социализация и интеграция на уязвимите групи и задоволяване на потребностите им от подслон и социално включване.</w:t>
            </w:r>
          </w:p>
        </w:tc>
      </w:tr>
    </w:tbl>
    <w:p w:rsidR="00270B11" w:rsidRPr="009A0B2E" w:rsidRDefault="001D66ED" w:rsidP="009A0B2E">
      <w:pPr>
        <w:pStyle w:val="GfAheading1"/>
        <w:numPr>
          <w:ilvl w:val="0"/>
          <w:numId w:val="0"/>
        </w:numPr>
        <w:spacing w:before="240"/>
        <w:jc w:val="both"/>
        <w:rPr>
          <w:rFonts w:cs="Arial"/>
          <w:sz w:val="22"/>
          <w:szCs w:val="22"/>
          <w:u w:val="single"/>
        </w:rPr>
      </w:pPr>
      <w:r w:rsidRPr="009F7AC2">
        <w:rPr>
          <w:rFonts w:ascii="Arial" w:hAnsi="Arial" w:cs="Arial"/>
          <w:sz w:val="22"/>
          <w:szCs w:val="22"/>
          <w:u w:val="single"/>
        </w:rPr>
        <w:lastRenderedPageBreak/>
        <w:t>Група дейности „Културна инфраструктура“</w:t>
      </w:r>
      <w:r w:rsidR="008A3505" w:rsidRPr="001909EC">
        <w:rPr>
          <w:rFonts w:ascii="Arial" w:hAnsi="Arial" w:cs="Arial"/>
          <w:sz w:val="22"/>
          <w:szCs w:val="22"/>
          <w:highlight w:val="yellow"/>
          <w:u w:val="single"/>
        </w:rPr>
        <w:t xml:space="preserve">, финансирани чрез </w:t>
      </w:r>
      <w:r w:rsidR="00920B48" w:rsidRPr="001909EC">
        <w:rPr>
          <w:rFonts w:ascii="Arial" w:hAnsi="Arial" w:cs="Arial"/>
          <w:sz w:val="22"/>
          <w:szCs w:val="22"/>
          <w:highlight w:val="yellow"/>
          <w:u w:val="single"/>
        </w:rPr>
        <w:t>комбинирана подк</w:t>
      </w:r>
      <w:r w:rsidR="00D93A86" w:rsidRPr="001909EC">
        <w:rPr>
          <w:rFonts w:ascii="Arial" w:hAnsi="Arial" w:cs="Arial"/>
          <w:sz w:val="22"/>
          <w:szCs w:val="22"/>
          <w:highlight w:val="yellow"/>
          <w:u w:val="single"/>
        </w:rPr>
        <w:t>репа (БФП и Финансов инструмент</w:t>
      </w:r>
      <w:r w:rsidR="00C802B4" w:rsidRPr="001909EC">
        <w:rPr>
          <w:rFonts w:ascii="Arial" w:hAnsi="Arial" w:cs="Arial"/>
          <w:sz w:val="22"/>
          <w:szCs w:val="22"/>
          <w:highlight w:val="yellow"/>
          <w:u w:val="single"/>
        </w:rPr>
        <w:t>)</w:t>
      </w:r>
    </w:p>
    <w:p w:rsidR="001D66ED" w:rsidRPr="009F7AC2" w:rsidRDefault="001C58B3" w:rsidP="00D372E1">
      <w:pPr>
        <w:pStyle w:val="GfAheading1"/>
        <w:numPr>
          <w:ilvl w:val="0"/>
          <w:numId w:val="25"/>
        </w:numPr>
        <w:spacing w:before="120" w:after="240"/>
        <w:ind w:left="357" w:hanging="357"/>
        <w:jc w:val="both"/>
        <w:rPr>
          <w:rFonts w:ascii="Arial" w:hAnsi="Arial" w:cs="Arial"/>
          <w:b w:val="0"/>
          <w:sz w:val="22"/>
          <w:szCs w:val="22"/>
        </w:rPr>
      </w:pPr>
      <w:r w:rsidRPr="009F7AC2">
        <w:rPr>
          <w:rFonts w:ascii="Arial" w:hAnsi="Arial" w:cs="Arial"/>
          <w:sz w:val="22"/>
          <w:szCs w:val="22"/>
        </w:rPr>
        <w:t>Развитие на културна инфраструктура,</w:t>
      </w:r>
      <w:r w:rsidRPr="009F7AC2">
        <w:rPr>
          <w:rFonts w:ascii="Arial" w:hAnsi="Arial" w:cs="Arial"/>
          <w:b w:val="0"/>
          <w:sz w:val="22"/>
          <w:szCs w:val="22"/>
        </w:rPr>
        <w:t xml:space="preserve"> чрез строителство, реконструкция, обновяване, оборудване и обзавеждане на културни центрове, театри, читалища, библиотеки, опери, галерии, културни изложбени зали и други културни институции, включително прилежащите пространства; подобряване на достъпа за хора с увреждания до упоменатите по-горе сгради като част от останалите строително- монтажни работи по съответните обекти и конструктивни обследвания на съществуващата сграда</w:t>
      </w:r>
      <w:r w:rsidR="001314BC">
        <w:rPr>
          <w:rFonts w:ascii="Arial" w:hAnsi="Arial" w:cs="Arial"/>
          <w:b w:val="0"/>
          <w:sz w:val="22"/>
          <w:szCs w:val="2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1D66ED" w:rsidRPr="00C81BEB" w:rsidTr="00697DE9">
        <w:tc>
          <w:tcPr>
            <w:tcW w:w="10348" w:type="dxa"/>
            <w:shd w:val="pct20" w:color="auto" w:fill="auto"/>
          </w:tcPr>
          <w:p w:rsidR="001D66ED" w:rsidRPr="009F7AC2" w:rsidRDefault="001D66ED" w:rsidP="00F54C5C">
            <w:pPr>
              <w:spacing w:after="120"/>
              <w:jc w:val="both"/>
              <w:rPr>
                <w:b/>
                <w:i/>
                <w:sz w:val="22"/>
                <w:szCs w:val="22"/>
                <w:u w:val="single"/>
                <w:lang w:val="bg-BG"/>
              </w:rPr>
            </w:pPr>
            <w:r w:rsidRPr="009F7AC2">
              <w:rPr>
                <w:b/>
                <w:i/>
                <w:sz w:val="22"/>
                <w:szCs w:val="22"/>
                <w:u w:val="single"/>
                <w:lang w:val="bg-BG"/>
              </w:rPr>
              <w:t>ВАЖНО!!!</w:t>
            </w:r>
          </w:p>
          <w:p w:rsidR="001D66ED" w:rsidRPr="009F7AC2" w:rsidRDefault="001D66ED" w:rsidP="00F54C5C">
            <w:pPr>
              <w:spacing w:after="120"/>
              <w:jc w:val="both"/>
              <w:rPr>
                <w:sz w:val="22"/>
                <w:szCs w:val="22"/>
                <w:lang w:val="bg-BG"/>
              </w:rPr>
            </w:pPr>
            <w:r w:rsidRPr="009F7AC2">
              <w:rPr>
                <w:sz w:val="22"/>
                <w:szCs w:val="22"/>
                <w:lang w:val="bg-BG"/>
              </w:rPr>
              <w:t xml:space="preserve">При интервенции върху обекти на културната инфраструктура, държавна собственост, в управление на МК, конкретният бенефициент следва да кандидатства в партньорство с МК, като се представи </w:t>
            </w:r>
            <w:r w:rsidRPr="009F7AC2">
              <w:rPr>
                <w:b/>
                <w:sz w:val="22"/>
                <w:szCs w:val="22"/>
                <w:lang w:val="bg-BG"/>
              </w:rPr>
              <w:t>Партньорско споразумение</w:t>
            </w:r>
            <w:r w:rsidRPr="009F7AC2">
              <w:rPr>
                <w:sz w:val="22"/>
                <w:szCs w:val="22"/>
                <w:lang w:val="bg-BG"/>
              </w:rPr>
              <w:t xml:space="preserve"> в свободен текст между конкретния бенефициент и МК. В партньорското споразумение следва да се разпишат правата и задълженията на всеки партньор по проекта.</w:t>
            </w:r>
          </w:p>
          <w:p w:rsidR="001D66ED" w:rsidRPr="009F7AC2" w:rsidRDefault="001D66ED" w:rsidP="00F54C5C">
            <w:pPr>
              <w:spacing w:after="120"/>
              <w:jc w:val="both"/>
              <w:rPr>
                <w:sz w:val="22"/>
                <w:szCs w:val="22"/>
                <w:lang w:val="bg-BG"/>
              </w:rPr>
            </w:pPr>
            <w:r w:rsidRPr="009F7AC2">
              <w:rPr>
                <w:sz w:val="22"/>
                <w:szCs w:val="22"/>
                <w:lang w:val="bg-BG"/>
              </w:rPr>
              <w:t xml:space="preserve">Група дейности „Културна инфраструктура“ се реализират </w:t>
            </w:r>
            <w:r w:rsidRPr="009F7AC2">
              <w:rPr>
                <w:b/>
                <w:sz w:val="22"/>
                <w:szCs w:val="22"/>
                <w:lang w:val="bg-BG"/>
              </w:rPr>
              <w:t xml:space="preserve">само чрез </w:t>
            </w:r>
            <w:r w:rsidR="00796924" w:rsidRPr="0092597C">
              <w:rPr>
                <w:b/>
                <w:sz w:val="22"/>
                <w:szCs w:val="22"/>
                <w:lang w:val="bg-BG"/>
              </w:rPr>
              <w:t>финансови инструменти или с</w:t>
            </w:r>
            <w:r w:rsidR="00796924">
              <w:rPr>
                <w:b/>
                <w:sz w:val="22"/>
                <w:szCs w:val="22"/>
                <w:lang w:val="bg-BG"/>
              </w:rPr>
              <w:t xml:space="preserve"> </w:t>
            </w:r>
            <w:r w:rsidRPr="009F7AC2">
              <w:rPr>
                <w:b/>
                <w:sz w:val="22"/>
                <w:szCs w:val="22"/>
                <w:lang w:val="bg-BG"/>
              </w:rPr>
              <w:t>комбинирано финансиране чрез БФП и финансови инструменти, създадени по линия на ОПРР 2014-2020 г</w:t>
            </w:r>
            <w:r w:rsidRPr="005E60E0">
              <w:rPr>
                <w:b/>
                <w:sz w:val="22"/>
                <w:szCs w:val="22"/>
                <w:lang w:val="bg-BG"/>
              </w:rPr>
              <w:t xml:space="preserve">. </w:t>
            </w:r>
            <w:r w:rsidRPr="005E60E0">
              <w:rPr>
                <w:b/>
                <w:sz w:val="22"/>
                <w:szCs w:val="22"/>
                <w:highlight w:val="yellow"/>
                <w:lang w:val="bg-BG"/>
              </w:rPr>
              <w:t xml:space="preserve">Финансирането на тази група дейности се осъществява с водещата роля на </w:t>
            </w:r>
            <w:r w:rsidR="00EA2186" w:rsidRPr="005E60E0">
              <w:rPr>
                <w:b/>
                <w:sz w:val="22"/>
                <w:szCs w:val="22"/>
                <w:highlight w:val="yellow"/>
                <w:lang w:val="bg-BG"/>
              </w:rPr>
              <w:t>финансовите</w:t>
            </w:r>
            <w:r w:rsidR="00796924" w:rsidRPr="005E60E0">
              <w:rPr>
                <w:b/>
                <w:sz w:val="22"/>
                <w:szCs w:val="22"/>
                <w:highlight w:val="yellow"/>
                <w:lang w:val="bg-BG"/>
              </w:rPr>
              <w:t xml:space="preserve"> посредници</w:t>
            </w:r>
            <w:r w:rsidRPr="005E60E0">
              <w:rPr>
                <w:b/>
                <w:sz w:val="22"/>
                <w:szCs w:val="22"/>
                <w:highlight w:val="yellow"/>
                <w:lang w:val="bg-BG"/>
              </w:rPr>
              <w:t xml:space="preserve">. </w:t>
            </w:r>
            <w:r w:rsidR="00EA2186" w:rsidRPr="005E60E0">
              <w:rPr>
                <w:b/>
                <w:sz w:val="22"/>
                <w:szCs w:val="22"/>
                <w:highlight w:val="yellow"/>
                <w:lang w:val="bg-BG"/>
              </w:rPr>
              <w:t xml:space="preserve">Финансовият посредник </w:t>
            </w:r>
            <w:r w:rsidRPr="005E60E0">
              <w:rPr>
                <w:b/>
                <w:sz w:val="22"/>
                <w:szCs w:val="22"/>
                <w:highlight w:val="yellow"/>
                <w:lang w:val="bg-BG"/>
              </w:rPr>
              <w:t>има ангажимент да определи както подкрепата по линия на финансовия инструмент, така и необходимия размер на БФП</w:t>
            </w:r>
            <w:r w:rsidR="00EA2186" w:rsidRPr="005E60E0">
              <w:rPr>
                <w:b/>
                <w:sz w:val="22"/>
                <w:szCs w:val="22"/>
                <w:highlight w:val="yellow"/>
                <w:lang w:val="bg-BG"/>
              </w:rPr>
              <w:t>, за което издава</w:t>
            </w:r>
            <w:r w:rsidR="005E60E0">
              <w:rPr>
                <w:b/>
                <w:sz w:val="22"/>
                <w:szCs w:val="22"/>
                <w:highlight w:val="yellow"/>
                <w:lang w:val="bg-BG"/>
              </w:rPr>
              <w:t xml:space="preserve"> документ -</w:t>
            </w:r>
            <w:r w:rsidR="00EA2186" w:rsidRPr="005E60E0">
              <w:rPr>
                <w:b/>
                <w:sz w:val="22"/>
                <w:szCs w:val="22"/>
                <w:highlight w:val="yellow"/>
                <w:lang w:val="bg-BG"/>
              </w:rPr>
              <w:t xml:space="preserve"> становище.</w:t>
            </w:r>
          </w:p>
          <w:p w:rsidR="001D66ED" w:rsidRPr="009F7AC2" w:rsidRDefault="001D66ED" w:rsidP="007F78E1">
            <w:pPr>
              <w:spacing w:after="120"/>
              <w:jc w:val="both"/>
              <w:rPr>
                <w:sz w:val="22"/>
                <w:szCs w:val="22"/>
                <w:lang w:val="bg-BG"/>
              </w:rPr>
            </w:pPr>
          </w:p>
          <w:p w:rsidR="00ED5009" w:rsidRPr="00EA2186" w:rsidRDefault="00920B48" w:rsidP="007F78E1">
            <w:pPr>
              <w:spacing w:after="120"/>
              <w:jc w:val="both"/>
              <w:rPr>
                <w:sz w:val="22"/>
                <w:szCs w:val="22"/>
                <w:lang w:val="bg-BG"/>
              </w:rPr>
            </w:pPr>
            <w:r w:rsidRPr="00EA2186">
              <w:rPr>
                <w:sz w:val="22"/>
                <w:szCs w:val="22"/>
                <w:lang w:val="bg-BG"/>
              </w:rPr>
              <w:t xml:space="preserve">Проектно предложение по група дейности „Културна инфраструктура“ </w:t>
            </w:r>
            <w:r w:rsidR="00722F97" w:rsidRPr="005E60E0">
              <w:rPr>
                <w:sz w:val="22"/>
                <w:szCs w:val="22"/>
                <w:lang w:val="bg-BG"/>
              </w:rPr>
              <w:t xml:space="preserve">следва </w:t>
            </w:r>
            <w:r w:rsidRPr="00EA2186">
              <w:rPr>
                <w:sz w:val="22"/>
                <w:szCs w:val="22"/>
                <w:lang w:val="bg-BG"/>
              </w:rPr>
              <w:t xml:space="preserve">да бъде на </w:t>
            </w:r>
            <w:r w:rsidR="00722F97" w:rsidRPr="00EA2186">
              <w:rPr>
                <w:sz w:val="22"/>
                <w:szCs w:val="22"/>
                <w:lang w:val="bg-BG"/>
              </w:rPr>
              <w:t xml:space="preserve">обща </w:t>
            </w:r>
            <w:r w:rsidRPr="00EA2186">
              <w:rPr>
                <w:sz w:val="22"/>
                <w:szCs w:val="22"/>
                <w:lang w:val="bg-BG"/>
              </w:rPr>
              <w:t xml:space="preserve">стойност </w:t>
            </w:r>
            <w:r w:rsidRPr="00EA2186">
              <w:rPr>
                <w:b/>
                <w:sz w:val="22"/>
                <w:szCs w:val="22"/>
                <w:lang w:val="bg-BG"/>
              </w:rPr>
              <w:t xml:space="preserve">не повече от 10 млн. </w:t>
            </w:r>
            <w:r w:rsidR="00722F97" w:rsidRPr="005E60E0">
              <w:rPr>
                <w:b/>
                <w:sz w:val="22"/>
                <w:szCs w:val="22"/>
                <w:lang w:val="bg-BG"/>
              </w:rPr>
              <w:t>л</w:t>
            </w:r>
            <w:r w:rsidRPr="00EA2186">
              <w:rPr>
                <w:b/>
                <w:sz w:val="22"/>
                <w:szCs w:val="22"/>
                <w:lang w:val="bg-BG"/>
              </w:rPr>
              <w:t>ева</w:t>
            </w:r>
            <w:r w:rsidR="0055015F" w:rsidRPr="005E60E0">
              <w:rPr>
                <w:b/>
                <w:sz w:val="22"/>
                <w:szCs w:val="22"/>
                <w:lang w:val="bg-BG"/>
              </w:rPr>
              <w:t xml:space="preserve">, </w:t>
            </w:r>
            <w:r w:rsidR="00722F97" w:rsidRPr="005E60E0">
              <w:rPr>
                <w:b/>
                <w:sz w:val="22"/>
                <w:szCs w:val="22"/>
                <w:lang w:val="bg-BG"/>
              </w:rPr>
              <w:t>в т.ч.</w:t>
            </w:r>
            <w:r w:rsidR="0055015F">
              <w:rPr>
                <w:b/>
                <w:sz w:val="22"/>
                <w:szCs w:val="22"/>
                <w:lang w:val="bg-BG"/>
              </w:rPr>
              <w:t xml:space="preserve"> </w:t>
            </w:r>
            <w:r w:rsidR="0055015F" w:rsidRPr="002236CB">
              <w:rPr>
                <w:b/>
                <w:sz w:val="22"/>
                <w:szCs w:val="22"/>
                <w:lang w:val="bg-BG"/>
              </w:rPr>
              <w:t>финансиране от БФП и ФИ</w:t>
            </w:r>
            <w:r w:rsidR="008A32F7" w:rsidRPr="002236CB">
              <w:rPr>
                <w:b/>
                <w:sz w:val="22"/>
                <w:szCs w:val="22"/>
                <w:lang w:val="bg-BG"/>
              </w:rPr>
              <w:t>,</w:t>
            </w:r>
            <w:r w:rsidR="0055015F" w:rsidRPr="002236CB">
              <w:rPr>
                <w:b/>
                <w:sz w:val="22"/>
                <w:szCs w:val="22"/>
                <w:lang w:val="bg-BG"/>
              </w:rPr>
              <w:t xml:space="preserve"> </w:t>
            </w:r>
            <w:r w:rsidRPr="002236CB">
              <w:rPr>
                <w:sz w:val="22"/>
                <w:szCs w:val="22"/>
                <w:lang w:val="bg-BG"/>
              </w:rPr>
              <w:t xml:space="preserve">и да включва интервенции само в обекти на културната инфраструктура с </w:t>
            </w:r>
            <w:r w:rsidRPr="002236CB">
              <w:rPr>
                <w:b/>
                <w:sz w:val="22"/>
                <w:szCs w:val="22"/>
                <w:lang w:val="bg-BG"/>
              </w:rPr>
              <w:t>регионален/местен обхват/капацитет</w:t>
            </w:r>
            <w:r w:rsidRPr="002236CB">
              <w:rPr>
                <w:sz w:val="22"/>
                <w:szCs w:val="22"/>
                <w:lang w:val="bg-BG"/>
              </w:rPr>
              <w:t>.</w:t>
            </w:r>
            <w:r w:rsidR="008A32F7" w:rsidRPr="001909EC">
              <w:rPr>
                <w:color w:val="FF00FF"/>
                <w:sz w:val="22"/>
                <w:szCs w:val="22"/>
                <w:highlight w:val="yellow"/>
                <w:lang w:val="bg-BG"/>
              </w:rPr>
              <w:t xml:space="preserve"> </w:t>
            </w:r>
            <w:r w:rsidR="008A32F7" w:rsidRPr="005E60E0">
              <w:rPr>
                <w:b/>
                <w:sz w:val="22"/>
                <w:szCs w:val="22"/>
                <w:highlight w:val="yellow"/>
                <w:lang w:val="bg-BG"/>
              </w:rPr>
              <w:t>Няма да бъдат подкрепяни инвестиции в големи по мащаб обекти на културната инфраструктура.</w:t>
            </w:r>
          </w:p>
          <w:p w:rsidR="00CE456B" w:rsidRPr="009F7AC2" w:rsidRDefault="00CE456B" w:rsidP="00F73AFE">
            <w:pPr>
              <w:spacing w:after="120"/>
              <w:jc w:val="both"/>
              <w:rPr>
                <w:color w:val="1F497D"/>
                <w:sz w:val="22"/>
                <w:szCs w:val="22"/>
                <w:lang w:val="bg-BG"/>
              </w:rPr>
            </w:pPr>
            <w:r w:rsidRPr="009F7AC2">
              <w:rPr>
                <w:sz w:val="22"/>
                <w:szCs w:val="22"/>
                <w:lang w:val="bg-BG"/>
              </w:rPr>
              <w:t xml:space="preserve">Интервенциите в културна инфраструктура </w:t>
            </w:r>
            <w:r w:rsidR="00F73AFE" w:rsidRPr="009F7AC2">
              <w:rPr>
                <w:sz w:val="22"/>
                <w:szCs w:val="22"/>
                <w:lang w:val="bg-BG"/>
              </w:rPr>
              <w:t>следва да допринасят за</w:t>
            </w:r>
            <w:r w:rsidRPr="009F7AC2">
              <w:rPr>
                <w:sz w:val="22"/>
                <w:szCs w:val="22"/>
                <w:lang w:val="bg-BG"/>
              </w:rPr>
              <w:t xml:space="preserve"> социално включване и </w:t>
            </w:r>
            <w:r w:rsidRPr="009F7AC2">
              <w:rPr>
                <w:sz w:val="22"/>
                <w:szCs w:val="22"/>
                <w:lang w:val="bg-BG"/>
              </w:rPr>
              <w:lastRenderedPageBreak/>
              <w:t xml:space="preserve">осигуряване на достъп до културните обекти за хората в уязвимо и неравностойно положение </w:t>
            </w:r>
            <w:r w:rsidRPr="009F7AC2">
              <w:rPr>
                <w:b/>
                <w:bCs/>
                <w:color w:val="000000"/>
                <w:sz w:val="22"/>
                <w:szCs w:val="22"/>
                <w:lang w:val="bg-BG"/>
              </w:rPr>
              <w:t>(напр. чрез намалени</w:t>
            </w:r>
            <w:r w:rsidR="00F73AFE" w:rsidRPr="009F7AC2">
              <w:rPr>
                <w:b/>
                <w:bCs/>
                <w:color w:val="000000"/>
                <w:sz w:val="22"/>
                <w:szCs w:val="22"/>
                <w:lang w:val="bg-BG"/>
              </w:rPr>
              <w:t>е</w:t>
            </w:r>
            <w:r w:rsidRPr="009F7AC2">
              <w:rPr>
                <w:b/>
                <w:bCs/>
                <w:color w:val="000000"/>
                <w:sz w:val="22"/>
                <w:szCs w:val="22"/>
                <w:lang w:val="bg-BG"/>
              </w:rPr>
              <w:t xml:space="preserve"> </w:t>
            </w:r>
            <w:r w:rsidR="00F73AFE" w:rsidRPr="009F7AC2">
              <w:rPr>
                <w:b/>
                <w:bCs/>
                <w:color w:val="000000"/>
                <w:sz w:val="22"/>
                <w:szCs w:val="22"/>
                <w:lang w:val="bg-BG"/>
              </w:rPr>
              <w:t xml:space="preserve">на цената на </w:t>
            </w:r>
            <w:r w:rsidRPr="009F7AC2">
              <w:rPr>
                <w:b/>
                <w:bCs/>
                <w:color w:val="000000"/>
                <w:sz w:val="22"/>
                <w:szCs w:val="22"/>
                <w:lang w:val="bg-BG"/>
              </w:rPr>
              <w:t>билети</w:t>
            </w:r>
            <w:r w:rsidR="00F73AFE" w:rsidRPr="009F7AC2">
              <w:rPr>
                <w:b/>
                <w:bCs/>
                <w:color w:val="000000"/>
                <w:sz w:val="22"/>
                <w:szCs w:val="22"/>
                <w:lang w:val="bg-BG"/>
              </w:rPr>
              <w:t>те</w:t>
            </w:r>
            <w:r w:rsidRPr="009F7AC2">
              <w:rPr>
                <w:b/>
                <w:bCs/>
                <w:color w:val="000000"/>
                <w:sz w:val="22"/>
                <w:szCs w:val="22"/>
                <w:lang w:val="bg-BG"/>
              </w:rPr>
              <w:t xml:space="preserve"> за деца, пенсионери</w:t>
            </w:r>
            <w:r w:rsidR="00F73AFE" w:rsidRPr="009F7AC2">
              <w:rPr>
                <w:b/>
                <w:bCs/>
                <w:color w:val="000000"/>
                <w:sz w:val="22"/>
                <w:szCs w:val="22"/>
                <w:lang w:val="bg-BG"/>
              </w:rPr>
              <w:t>,</w:t>
            </w:r>
            <w:r w:rsidRPr="009F7AC2">
              <w:rPr>
                <w:b/>
                <w:bCs/>
                <w:color w:val="000000"/>
                <w:sz w:val="22"/>
                <w:szCs w:val="22"/>
                <w:lang w:val="bg-BG"/>
              </w:rPr>
              <w:t xml:space="preserve"> </w:t>
            </w:r>
            <w:r w:rsidR="00F73AFE" w:rsidRPr="009F7AC2">
              <w:rPr>
                <w:b/>
                <w:bCs/>
                <w:color w:val="000000"/>
                <w:sz w:val="22"/>
                <w:szCs w:val="22"/>
                <w:lang w:val="bg-BG"/>
              </w:rPr>
              <w:t xml:space="preserve">хора в неравностойно </w:t>
            </w:r>
            <w:r w:rsidR="009D4B6C" w:rsidRPr="009F7AC2">
              <w:rPr>
                <w:b/>
                <w:bCs/>
                <w:color w:val="000000"/>
                <w:sz w:val="22"/>
                <w:szCs w:val="22"/>
                <w:lang w:val="bg-BG"/>
              </w:rPr>
              <w:t>положение</w:t>
            </w:r>
            <w:r w:rsidRPr="009F7AC2">
              <w:rPr>
                <w:b/>
                <w:bCs/>
                <w:color w:val="000000"/>
                <w:sz w:val="22"/>
                <w:szCs w:val="22"/>
                <w:lang w:val="bg-BG"/>
              </w:rPr>
              <w:t xml:space="preserve"> пр.)</w:t>
            </w:r>
            <w:r w:rsidR="006E4B4B">
              <w:rPr>
                <w:b/>
                <w:bCs/>
                <w:color w:val="000000"/>
                <w:sz w:val="22"/>
                <w:szCs w:val="22"/>
                <w:lang w:val="bg-BG"/>
              </w:rPr>
              <w:t>.</w:t>
            </w:r>
          </w:p>
        </w:tc>
      </w:tr>
    </w:tbl>
    <w:p w:rsidR="001D66ED" w:rsidRPr="009F7AC2" w:rsidRDefault="001D66ED" w:rsidP="001D66ED">
      <w:pPr>
        <w:autoSpaceDE w:val="0"/>
        <w:autoSpaceDN w:val="0"/>
        <w:adjustRightInd w:val="0"/>
        <w:spacing w:before="120"/>
        <w:jc w:val="both"/>
        <w:rPr>
          <w:b/>
          <w:sz w:val="22"/>
          <w:szCs w:val="22"/>
          <w:u w:val="single"/>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E1D4C" w:rsidRPr="009F7AC2">
        <w:tc>
          <w:tcPr>
            <w:tcW w:w="9923" w:type="dxa"/>
            <w:shd w:val="clear" w:color="auto" w:fill="auto"/>
          </w:tcPr>
          <w:p w:rsidR="002E1D4C" w:rsidRPr="009F7AC2" w:rsidRDefault="002E1D4C" w:rsidP="0003413F">
            <w:pPr>
              <w:pStyle w:val="GfAheading1"/>
              <w:numPr>
                <w:ilvl w:val="0"/>
                <w:numId w:val="0"/>
              </w:numPr>
              <w:spacing w:before="120" w:after="120"/>
              <w:jc w:val="both"/>
              <w:rPr>
                <w:rFonts w:ascii="Arial" w:hAnsi="Arial" w:cs="Arial"/>
                <w:sz w:val="22"/>
                <w:szCs w:val="22"/>
              </w:rPr>
            </w:pPr>
            <w:r w:rsidRPr="009F7AC2">
              <w:rPr>
                <w:rFonts w:ascii="Arial" w:hAnsi="Arial" w:cs="Arial"/>
                <w:sz w:val="22"/>
                <w:szCs w:val="22"/>
                <w:u w:val="single"/>
              </w:rPr>
              <w:t xml:space="preserve">Инвестиционен приоритет </w:t>
            </w:r>
            <w:r w:rsidRPr="009F7AC2">
              <w:rPr>
                <w:rFonts w:ascii="Arial" w:hAnsi="Arial" w:cs="Arial"/>
                <w:sz w:val="22"/>
                <w:szCs w:val="22"/>
              </w:rPr>
              <w:t xml:space="preserve"> „Образователна инфраструктура”</w:t>
            </w:r>
          </w:p>
        </w:tc>
      </w:tr>
    </w:tbl>
    <w:p w:rsidR="002E1D4C" w:rsidRPr="009F7AC2" w:rsidRDefault="001C58B3" w:rsidP="00D372E1">
      <w:pPr>
        <w:pStyle w:val="GfAheading1"/>
        <w:numPr>
          <w:ilvl w:val="0"/>
          <w:numId w:val="25"/>
        </w:numPr>
        <w:spacing w:before="120"/>
        <w:jc w:val="both"/>
        <w:rPr>
          <w:rFonts w:ascii="Arial" w:hAnsi="Arial" w:cs="Arial"/>
          <w:b w:val="0"/>
          <w:sz w:val="22"/>
          <w:szCs w:val="22"/>
        </w:rPr>
      </w:pPr>
      <w:r w:rsidRPr="009F7AC2">
        <w:rPr>
          <w:rFonts w:ascii="Arial" w:hAnsi="Arial" w:cs="Arial"/>
          <w:sz w:val="22"/>
          <w:szCs w:val="22"/>
        </w:rPr>
        <w:t xml:space="preserve">Изграждане, реконструкция и обновяване на общински учебни заведения, </w:t>
      </w:r>
      <w:r w:rsidRPr="009F7AC2">
        <w:rPr>
          <w:rFonts w:ascii="Arial" w:hAnsi="Arial" w:cs="Arial"/>
          <w:b w:val="0"/>
          <w:sz w:val="22"/>
          <w:szCs w:val="22"/>
        </w:rPr>
        <w:t>като детски ясли и градини, общообразователни и специализирани училища (класни стани, библиотеки, учебни лаборатории, спортни съоръжения, училищни корпуси, училищни общежития, връзка с интернет), в т.ч. на прилежащите училищни дворове; подобряване на достъпа на лицата с увреждания до упоменатите по-горе сгради като част от останалите строително-монтажни работи по съответните обекти и конструктивни обследвания на съществуващата сграда</w:t>
      </w:r>
      <w:r w:rsidR="002E1D4C" w:rsidRPr="009F7AC2">
        <w:rPr>
          <w:rFonts w:ascii="Arial" w:hAnsi="Arial" w:cs="Arial"/>
          <w:b w:val="0"/>
          <w:sz w:val="22"/>
          <w:szCs w:val="22"/>
        </w:rPr>
        <w:t>;</w:t>
      </w:r>
    </w:p>
    <w:p w:rsidR="002E1D4C" w:rsidRPr="009F7AC2" w:rsidRDefault="002E1D4C" w:rsidP="00D372E1">
      <w:pPr>
        <w:pStyle w:val="GfAheading1"/>
        <w:numPr>
          <w:ilvl w:val="0"/>
          <w:numId w:val="25"/>
        </w:numPr>
        <w:spacing w:before="120" w:after="240"/>
        <w:ind w:left="357" w:hanging="357"/>
        <w:jc w:val="both"/>
        <w:rPr>
          <w:rFonts w:ascii="Arial" w:hAnsi="Arial" w:cs="Arial"/>
          <w:sz w:val="22"/>
          <w:szCs w:val="22"/>
        </w:rPr>
      </w:pPr>
      <w:r w:rsidRPr="009F7AC2">
        <w:rPr>
          <w:rFonts w:ascii="Arial" w:hAnsi="Arial" w:cs="Arial"/>
          <w:sz w:val="22"/>
          <w:szCs w:val="22"/>
        </w:rPr>
        <w:t xml:space="preserve">Доставка и монтаж на оборудване и обзавеждане </w:t>
      </w:r>
      <w:r w:rsidRPr="009F7AC2">
        <w:rPr>
          <w:rFonts w:ascii="Arial" w:hAnsi="Arial" w:cs="Arial"/>
          <w:b w:val="0"/>
          <w:sz w:val="22"/>
          <w:szCs w:val="22"/>
        </w:rPr>
        <w:t>за горепосочените сгради/помещения, като част от цялостнаната им модернизация.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B11DFD" w:rsidRPr="00C81BEB" w:rsidTr="00697DE9">
        <w:trPr>
          <w:trHeight w:val="1279"/>
        </w:trPr>
        <w:tc>
          <w:tcPr>
            <w:tcW w:w="10348" w:type="dxa"/>
            <w:shd w:val="pct20" w:color="auto" w:fill="auto"/>
          </w:tcPr>
          <w:p w:rsidR="00B11DFD" w:rsidRPr="009F7AC2" w:rsidRDefault="00B11DFD" w:rsidP="00E36DF6">
            <w:pPr>
              <w:spacing w:after="120"/>
              <w:jc w:val="both"/>
              <w:rPr>
                <w:b/>
                <w:i/>
                <w:sz w:val="22"/>
                <w:szCs w:val="22"/>
                <w:u w:val="single"/>
                <w:lang w:val="bg-BG"/>
              </w:rPr>
            </w:pPr>
            <w:r w:rsidRPr="009F7AC2">
              <w:rPr>
                <w:b/>
                <w:i/>
                <w:sz w:val="22"/>
                <w:szCs w:val="22"/>
                <w:u w:val="single"/>
                <w:lang w:val="bg-BG"/>
              </w:rPr>
              <w:t>ВАЖНО!!!</w:t>
            </w:r>
          </w:p>
          <w:p w:rsidR="00D90E85" w:rsidRPr="009F7AC2" w:rsidRDefault="00E951D8" w:rsidP="00E70FDD">
            <w:pPr>
              <w:jc w:val="both"/>
              <w:rPr>
                <w:sz w:val="22"/>
                <w:szCs w:val="22"/>
                <w:lang w:val="bg-BG"/>
              </w:rPr>
            </w:pPr>
            <w:r w:rsidRPr="009F7AC2">
              <w:rPr>
                <w:sz w:val="22"/>
                <w:szCs w:val="22"/>
                <w:lang w:val="bg-BG"/>
              </w:rPr>
              <w:t>При из</w:t>
            </w:r>
            <w:r w:rsidR="007F78E1" w:rsidRPr="009F7AC2">
              <w:rPr>
                <w:sz w:val="22"/>
                <w:szCs w:val="22"/>
                <w:lang w:val="bg-BG"/>
              </w:rPr>
              <w:t>б</w:t>
            </w:r>
            <w:r w:rsidRPr="009F7AC2">
              <w:rPr>
                <w:sz w:val="22"/>
                <w:szCs w:val="22"/>
                <w:lang w:val="bg-BG"/>
              </w:rPr>
              <w:t xml:space="preserve">ора на проекти, предимство следва да се дава на такива </w:t>
            </w:r>
            <w:r w:rsidR="005F722C" w:rsidRPr="009F7AC2">
              <w:rPr>
                <w:sz w:val="22"/>
                <w:szCs w:val="22"/>
                <w:lang w:val="bg-BG"/>
              </w:rPr>
              <w:t>с най-висок потенциал за постигане на социално включване и постигане на целта за подобряване на условията за предоставяне на модерни образователни услуги.</w:t>
            </w:r>
          </w:p>
        </w:tc>
      </w:tr>
    </w:tbl>
    <w:p w:rsidR="002E1D4C" w:rsidRPr="009F7AC2" w:rsidRDefault="002E1D4C" w:rsidP="009E1B8E">
      <w:pPr>
        <w:jc w:val="both"/>
        <w:rPr>
          <w:b/>
          <w:sz w:val="22"/>
          <w:szCs w:val="22"/>
          <w:u w:val="single"/>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348"/>
      </w:tblGrid>
      <w:tr w:rsidR="00C111C6" w:rsidRPr="00C81BEB" w:rsidTr="00697DE9">
        <w:tc>
          <w:tcPr>
            <w:tcW w:w="10348" w:type="dxa"/>
            <w:shd w:val="pct20" w:color="auto" w:fill="auto"/>
          </w:tcPr>
          <w:p w:rsidR="00C111C6" w:rsidRPr="009F7AC2" w:rsidRDefault="00C111C6" w:rsidP="00E36DF6">
            <w:pPr>
              <w:autoSpaceDE w:val="0"/>
              <w:autoSpaceDN w:val="0"/>
              <w:adjustRightInd w:val="0"/>
              <w:spacing w:before="120" w:after="120"/>
              <w:jc w:val="both"/>
              <w:rPr>
                <w:b/>
                <w:i/>
                <w:sz w:val="22"/>
                <w:szCs w:val="22"/>
                <w:u w:val="single"/>
                <w:lang w:val="bg-BG"/>
              </w:rPr>
            </w:pPr>
            <w:r w:rsidRPr="009F7AC2">
              <w:rPr>
                <w:b/>
                <w:i/>
                <w:sz w:val="22"/>
                <w:szCs w:val="22"/>
                <w:u w:val="single"/>
                <w:lang w:val="bg-BG"/>
              </w:rPr>
              <w:t>ВАЖНО ЗА ПРОЕКТИТЕ ЗА ОБРАЗОВАТЕЛНА</w:t>
            </w:r>
            <w:r w:rsidR="00F06310" w:rsidRPr="009F7AC2">
              <w:rPr>
                <w:b/>
                <w:i/>
                <w:sz w:val="22"/>
                <w:szCs w:val="22"/>
                <w:u w:val="single"/>
                <w:lang w:val="bg-BG"/>
              </w:rPr>
              <w:t xml:space="preserve">, </w:t>
            </w:r>
            <w:r w:rsidRPr="009F7AC2">
              <w:rPr>
                <w:b/>
                <w:i/>
                <w:sz w:val="22"/>
                <w:szCs w:val="22"/>
                <w:u w:val="single"/>
                <w:lang w:val="bg-BG"/>
              </w:rPr>
              <w:t xml:space="preserve">СОЦИАЛНА И КУЛТУРНА </w:t>
            </w:r>
            <w:r w:rsidR="007F78E1" w:rsidRPr="009F7AC2">
              <w:rPr>
                <w:b/>
                <w:i/>
                <w:sz w:val="22"/>
                <w:szCs w:val="22"/>
                <w:u w:val="single"/>
                <w:lang w:val="bg-BG"/>
              </w:rPr>
              <w:t>И</w:t>
            </w:r>
            <w:r w:rsidRPr="009F7AC2">
              <w:rPr>
                <w:b/>
                <w:i/>
                <w:sz w:val="22"/>
                <w:szCs w:val="22"/>
                <w:u w:val="single"/>
                <w:lang w:val="bg-BG"/>
              </w:rPr>
              <w:t>НФРАСТРУКТУРА!</w:t>
            </w:r>
          </w:p>
          <w:p w:rsidR="00712406" w:rsidRPr="009F7AC2" w:rsidRDefault="00712406" w:rsidP="00BD1350">
            <w:pPr>
              <w:widowControl w:val="0"/>
              <w:numPr>
                <w:ilvl w:val="0"/>
                <w:numId w:val="54"/>
              </w:numPr>
              <w:tabs>
                <w:tab w:val="clear" w:pos="720"/>
                <w:tab w:val="num" w:pos="459"/>
              </w:tabs>
              <w:autoSpaceDE w:val="0"/>
              <w:autoSpaceDN w:val="0"/>
              <w:adjustRightInd w:val="0"/>
              <w:ind w:left="459" w:hanging="425"/>
              <w:jc w:val="both"/>
              <w:rPr>
                <w:sz w:val="22"/>
                <w:szCs w:val="22"/>
                <w:lang w:val="bg-BG"/>
              </w:rPr>
            </w:pPr>
            <w:r w:rsidRPr="009F7AC2">
              <w:rPr>
                <w:sz w:val="22"/>
                <w:szCs w:val="22"/>
                <w:lang w:val="bg-BG"/>
              </w:rPr>
              <w:t xml:space="preserve">Дейностите за образователна, социална и културна инфраструктура са допустими за финансиране </w:t>
            </w:r>
            <w:r w:rsidRPr="009F7AC2">
              <w:rPr>
                <w:b/>
                <w:sz w:val="22"/>
                <w:szCs w:val="22"/>
                <w:lang w:val="bg-BG"/>
              </w:rPr>
              <w:t>във всички зони за въздействие, включени в ИПГВР</w:t>
            </w:r>
            <w:r w:rsidRPr="009F7AC2">
              <w:rPr>
                <w:sz w:val="22"/>
                <w:szCs w:val="22"/>
                <w:lang w:val="bg-BG"/>
              </w:rPr>
              <w:t>, одобрен от УО на ОПРР.</w:t>
            </w:r>
          </w:p>
          <w:p w:rsidR="00C111C6" w:rsidRPr="009F7AC2" w:rsidRDefault="00C111C6" w:rsidP="00BD1350">
            <w:pPr>
              <w:widowControl w:val="0"/>
              <w:numPr>
                <w:ilvl w:val="0"/>
                <w:numId w:val="54"/>
              </w:numPr>
              <w:tabs>
                <w:tab w:val="clear" w:pos="720"/>
                <w:tab w:val="num" w:pos="459"/>
              </w:tabs>
              <w:autoSpaceDE w:val="0"/>
              <w:autoSpaceDN w:val="0"/>
              <w:adjustRightInd w:val="0"/>
              <w:ind w:left="459" w:hanging="425"/>
              <w:jc w:val="both"/>
              <w:rPr>
                <w:sz w:val="22"/>
                <w:szCs w:val="22"/>
                <w:lang w:val="bg-BG"/>
              </w:rPr>
            </w:pPr>
            <w:r w:rsidRPr="009F7AC2">
              <w:rPr>
                <w:sz w:val="22"/>
                <w:szCs w:val="22"/>
                <w:lang w:val="bg-BG"/>
              </w:rPr>
              <w:t>Дейности за образователна, социална и културна инфраструктура ще са допустими за финансиране</w:t>
            </w:r>
            <w:r w:rsidR="00712406" w:rsidRPr="009F7AC2">
              <w:rPr>
                <w:sz w:val="22"/>
                <w:szCs w:val="22"/>
                <w:lang w:val="bg-BG"/>
              </w:rPr>
              <w:t xml:space="preserve"> и</w:t>
            </w:r>
            <w:r w:rsidRPr="009F7AC2">
              <w:rPr>
                <w:sz w:val="22"/>
                <w:szCs w:val="22"/>
                <w:lang w:val="bg-BG"/>
              </w:rPr>
              <w:t xml:space="preserve"> </w:t>
            </w:r>
            <w:r w:rsidRPr="009F7AC2">
              <w:rPr>
                <w:b/>
                <w:sz w:val="22"/>
                <w:szCs w:val="22"/>
                <w:lang w:val="bg-BG"/>
              </w:rPr>
              <w:t>извън зоните за въздействие на ИПГВР, но в рамките на общинската територия,</w:t>
            </w:r>
            <w:r w:rsidRPr="009F7AC2">
              <w:rPr>
                <w:sz w:val="22"/>
                <w:szCs w:val="22"/>
                <w:lang w:val="bg-BG"/>
              </w:rPr>
              <w:t xml:space="preserve"> с оглед насърчаване на градско-селските връзки и укрепване на функционалните връзки на градовете и зоните за въздействие с периферната общинска територия</w:t>
            </w:r>
            <w:r w:rsidR="007E258D" w:rsidRPr="009F7AC2">
              <w:rPr>
                <w:sz w:val="22"/>
                <w:szCs w:val="22"/>
                <w:lang w:val="bg-BG"/>
              </w:rPr>
              <w:t>, в рамките на 20 процентната гъвкавост по отношение на функционални връзки</w:t>
            </w:r>
            <w:r w:rsidRPr="009F7AC2">
              <w:rPr>
                <w:sz w:val="22"/>
                <w:szCs w:val="22"/>
                <w:lang w:val="bg-BG"/>
              </w:rPr>
              <w:t>. Тези проекти следва да бъдат част от ИПГВР, да съответстват на Общинските планове за развитие и да включват обосновка за техния принос за подобряване на функционалните връзки между града и неговата периферия. В допълнение, тези проекти могат да се отнасят за обекти на образователната инфраструктура в общинските селски територии със смесено население и/или с висока концентрация на ромско население.</w:t>
            </w:r>
          </w:p>
          <w:p w:rsidR="00486387" w:rsidRPr="009F7AC2" w:rsidRDefault="00C111C6" w:rsidP="00BD1350">
            <w:pPr>
              <w:numPr>
                <w:ilvl w:val="0"/>
                <w:numId w:val="54"/>
              </w:numPr>
              <w:tabs>
                <w:tab w:val="clear" w:pos="720"/>
                <w:tab w:val="num" w:pos="459"/>
              </w:tabs>
              <w:spacing w:before="120"/>
              <w:ind w:left="459" w:hanging="425"/>
              <w:jc w:val="both"/>
              <w:rPr>
                <w:b/>
                <w:sz w:val="22"/>
                <w:szCs w:val="22"/>
                <w:lang w:val="bg-BG"/>
              </w:rPr>
            </w:pPr>
            <w:r w:rsidRPr="009F7AC2">
              <w:rPr>
                <w:sz w:val="22"/>
                <w:szCs w:val="22"/>
                <w:lang w:val="bg-BG"/>
              </w:rPr>
              <w:t xml:space="preserve">Всички проекти следва да включват </w:t>
            </w:r>
            <w:r w:rsidRPr="009F7AC2">
              <w:rPr>
                <w:b/>
                <w:sz w:val="22"/>
                <w:szCs w:val="22"/>
                <w:lang w:val="bg-BG"/>
              </w:rPr>
              <w:t>цялостна реконструкция на съответните сгради и прилежащите дворни пространства</w:t>
            </w:r>
            <w:r w:rsidRPr="009F7AC2">
              <w:rPr>
                <w:sz w:val="22"/>
                <w:szCs w:val="22"/>
                <w:lang w:val="bg-BG"/>
              </w:rPr>
              <w:t xml:space="preserve">. Не са допустими дейности, които целят частични интервенции и/или самостоятелно внедряване на мерки за енергийна ефективност. </w:t>
            </w:r>
            <w:r w:rsidR="004837B5" w:rsidRPr="009F7AC2">
              <w:rPr>
                <w:sz w:val="22"/>
                <w:szCs w:val="22"/>
                <w:lang w:val="bg-BG"/>
              </w:rPr>
              <w:t>В случай, че няма установена необходимост от обновяване на околното пространство, конкретният бенефициент следва да представи декларация в свободен текст, която да удостоверява липсата на такава необходимост.</w:t>
            </w:r>
            <w:r w:rsidR="00F54C5C" w:rsidRPr="009F7AC2">
              <w:rPr>
                <w:sz w:val="22"/>
                <w:szCs w:val="22"/>
                <w:lang w:val="bg-BG"/>
              </w:rPr>
              <w:t xml:space="preserve"> В случай на интервенции върху собственост, различна от тази на бенефициента или партньора, бенефициентът следва да поеме ангажимент </w:t>
            </w:r>
            <w:r w:rsidR="00600FEE" w:rsidRPr="009F7AC2">
              <w:rPr>
                <w:sz w:val="22"/>
                <w:szCs w:val="22"/>
                <w:lang w:val="bg-BG"/>
              </w:rPr>
              <w:t xml:space="preserve">за </w:t>
            </w:r>
            <w:r w:rsidR="00F54C5C" w:rsidRPr="009F7AC2">
              <w:rPr>
                <w:sz w:val="22"/>
                <w:szCs w:val="22"/>
                <w:lang w:val="bg-BG"/>
              </w:rPr>
              <w:t xml:space="preserve">реконструкцията/ремонта на цялата сграда, като частта от сградата – частна собственост следва да се финансира със средства извън БФП (100%). </w:t>
            </w:r>
          </w:p>
          <w:p w:rsidR="006E6839" w:rsidRPr="009F7AC2" w:rsidRDefault="00486387" w:rsidP="00BD1350">
            <w:pPr>
              <w:numPr>
                <w:ilvl w:val="0"/>
                <w:numId w:val="54"/>
              </w:numPr>
              <w:tabs>
                <w:tab w:val="clear" w:pos="720"/>
                <w:tab w:val="num" w:pos="459"/>
              </w:tabs>
              <w:spacing w:before="120"/>
              <w:ind w:left="459" w:hanging="425"/>
              <w:jc w:val="both"/>
              <w:rPr>
                <w:b/>
                <w:sz w:val="22"/>
                <w:szCs w:val="22"/>
                <w:lang w:val="bg-BG"/>
              </w:rPr>
            </w:pPr>
            <w:r w:rsidRPr="009F7AC2">
              <w:rPr>
                <w:b/>
                <w:sz w:val="22"/>
                <w:szCs w:val="22"/>
                <w:lang w:val="bg-BG"/>
              </w:rPr>
              <w:t>Обследването за енергийна ефективност следва да бъде придружено от валиден сертификат за енергийни характеристики на сграда в експлоатация</w:t>
            </w:r>
            <w:r w:rsidR="00C111C6" w:rsidRPr="009F7AC2">
              <w:rPr>
                <w:sz w:val="22"/>
                <w:szCs w:val="22"/>
                <w:lang w:val="bg-BG"/>
              </w:rPr>
              <w:t xml:space="preserve">, </w:t>
            </w:r>
            <w:r w:rsidRPr="009F7AC2">
              <w:rPr>
                <w:sz w:val="22"/>
                <w:szCs w:val="22"/>
                <w:lang w:val="bg-BG"/>
              </w:rPr>
              <w:t>изготвени</w:t>
            </w:r>
            <w:r w:rsidR="00C111C6" w:rsidRPr="009F7AC2">
              <w:rPr>
                <w:sz w:val="22"/>
                <w:szCs w:val="22"/>
                <w:lang w:val="bg-BG"/>
              </w:rPr>
              <w:t xml:space="preserve"> по реда на чл.</w:t>
            </w:r>
            <w:r w:rsidRPr="009F7AC2">
              <w:rPr>
                <w:sz w:val="22"/>
                <w:szCs w:val="22"/>
                <w:lang w:val="bg-BG"/>
              </w:rPr>
              <w:t>48</w:t>
            </w:r>
            <w:r w:rsidR="00C111C6" w:rsidRPr="009F7AC2">
              <w:rPr>
                <w:sz w:val="22"/>
                <w:szCs w:val="22"/>
                <w:lang w:val="bg-BG"/>
              </w:rPr>
              <w:t xml:space="preserve"> от ЗЕЕ.</w:t>
            </w:r>
          </w:p>
          <w:p w:rsidR="005F58E5" w:rsidRDefault="00C111C6" w:rsidP="001909EC">
            <w:pPr>
              <w:spacing w:before="120"/>
              <w:ind w:left="459"/>
              <w:jc w:val="both"/>
              <w:rPr>
                <w:b/>
                <w:sz w:val="22"/>
                <w:szCs w:val="22"/>
                <w:lang w:val="bg-BG"/>
              </w:rPr>
            </w:pPr>
            <w:r w:rsidRPr="009F7AC2">
              <w:rPr>
                <w:sz w:val="22"/>
                <w:szCs w:val="22"/>
                <w:lang w:val="bg-BG"/>
              </w:rPr>
              <w:t xml:space="preserve">Интервенции ще бъдат осъществени единствено, ако обследването за енергийна ефективност е доказало, че приложените мерки ще доведат до нормативно изискваните </w:t>
            </w:r>
            <w:r w:rsidRPr="009F7AC2">
              <w:rPr>
                <w:sz w:val="22"/>
                <w:szCs w:val="22"/>
                <w:lang w:val="bg-BG"/>
              </w:rPr>
              <w:lastRenderedPageBreak/>
              <w:t xml:space="preserve">нива на енергийна ефективност - </w:t>
            </w:r>
            <w:r w:rsidRPr="009F7AC2">
              <w:rPr>
                <w:b/>
                <w:sz w:val="22"/>
                <w:szCs w:val="22"/>
                <w:lang w:val="bg-BG"/>
              </w:rPr>
              <w:t>най-малко клас на енергопотребление „С“.</w:t>
            </w:r>
          </w:p>
          <w:p w:rsidR="005F58E5" w:rsidRDefault="00486387" w:rsidP="001909EC">
            <w:pPr>
              <w:spacing w:before="120"/>
              <w:ind w:left="459"/>
              <w:jc w:val="both"/>
              <w:rPr>
                <w:sz w:val="22"/>
                <w:szCs w:val="22"/>
                <w:lang w:val="bg-BG"/>
              </w:rPr>
            </w:pPr>
            <w:r w:rsidRPr="009F7AC2">
              <w:rPr>
                <w:sz w:val="22"/>
                <w:szCs w:val="22"/>
                <w:lang w:val="bg-BG"/>
              </w:rPr>
              <w:t xml:space="preserve"> </w:t>
            </w:r>
          </w:p>
          <w:p w:rsidR="00C111C6" w:rsidRPr="009F7AC2" w:rsidRDefault="00C111C6" w:rsidP="00EA2186">
            <w:pPr>
              <w:spacing w:before="120"/>
              <w:ind w:left="459"/>
              <w:jc w:val="both"/>
              <w:rPr>
                <w:sz w:val="22"/>
                <w:szCs w:val="22"/>
                <w:lang w:val="bg-BG"/>
              </w:rPr>
            </w:pPr>
            <w:r w:rsidRPr="00E501D5">
              <w:rPr>
                <w:sz w:val="22"/>
                <w:szCs w:val="22"/>
                <w:lang w:val="bg-BG"/>
              </w:rPr>
              <w:t xml:space="preserve">Проектните предложения следва да включват </w:t>
            </w:r>
            <w:r w:rsidR="00A04037" w:rsidRPr="00EA2186">
              <w:rPr>
                <w:sz w:val="22"/>
                <w:szCs w:val="22"/>
                <w:lang w:val="bg-BG"/>
              </w:rPr>
              <w:t>всички задължителни енергоспестяващи мерки, предписани в обследването за енергийна ефективност</w:t>
            </w:r>
            <w:r w:rsidR="00A04037" w:rsidRPr="00E501D5">
              <w:rPr>
                <w:sz w:val="22"/>
                <w:szCs w:val="22"/>
                <w:lang w:val="bg-BG"/>
              </w:rPr>
              <w:t xml:space="preserve">, в т.ч. мерки за оползотворяване на възобновяеми енергийни източници (при доказана техническа осъществимост и икономическа целесъобразност), </w:t>
            </w:r>
            <w:r w:rsidR="00A04037" w:rsidRPr="00EA2186">
              <w:rPr>
                <w:sz w:val="22"/>
                <w:szCs w:val="22"/>
                <w:lang w:val="bg-BG"/>
              </w:rPr>
              <w:t>които водят до съответствие на сградата с нормативните изисквания за енергийна ефективност - най-малко клас на енергопотребление „С</w:t>
            </w:r>
            <w:r w:rsidR="00A04037" w:rsidRPr="00E501D5">
              <w:rPr>
                <w:sz w:val="22"/>
                <w:szCs w:val="22"/>
                <w:lang w:val="bg-BG"/>
              </w:rPr>
              <w:t xml:space="preserve">“, както и </w:t>
            </w:r>
            <w:r w:rsidR="00A04037" w:rsidRPr="00EA2186">
              <w:rPr>
                <w:sz w:val="22"/>
                <w:szCs w:val="22"/>
                <w:lang w:val="bg-BG"/>
              </w:rPr>
              <w:t>всички задължителни мерки, предписани в техническото обследване</w:t>
            </w:r>
            <w:r w:rsidRPr="00E501D5">
              <w:rPr>
                <w:sz w:val="22"/>
                <w:szCs w:val="22"/>
                <w:lang w:val="bg-BG"/>
              </w:rPr>
              <w:t xml:space="preserve">. </w:t>
            </w:r>
          </w:p>
          <w:p w:rsidR="00E50E1D" w:rsidRDefault="00C111C6" w:rsidP="00E50E1D">
            <w:pPr>
              <w:spacing w:before="120"/>
              <w:ind w:left="459"/>
              <w:jc w:val="both"/>
              <w:rPr>
                <w:rFonts w:cs="Arial"/>
                <w:sz w:val="22"/>
                <w:szCs w:val="22"/>
                <w:lang w:val="bg-BG"/>
              </w:rPr>
            </w:pPr>
            <w:r w:rsidRPr="009F7AC2">
              <w:rPr>
                <w:rFonts w:cs="Arial"/>
                <w:sz w:val="22"/>
                <w:szCs w:val="22"/>
                <w:lang w:val="bg-BG"/>
              </w:rPr>
              <w:t>Всички проекти, свързани с внедряване на мерки за енергийна ефективност и оползотворяване на ВЕИ, трябва да отговарят и на изискванията на Закона за енергийната ефективност, Закона за устройство на територията и на подзаконовата нормативна база за тяхното прилагане.</w:t>
            </w:r>
          </w:p>
          <w:p w:rsidR="00E50E1D" w:rsidRPr="00E50E1D" w:rsidRDefault="00E50E1D" w:rsidP="00E50E1D">
            <w:pPr>
              <w:spacing w:before="120"/>
              <w:jc w:val="both"/>
              <w:rPr>
                <w:rFonts w:cs="Arial"/>
                <w:b/>
                <w:sz w:val="22"/>
                <w:szCs w:val="22"/>
                <w:lang w:val="bg-BG"/>
              </w:rPr>
            </w:pPr>
            <w:r w:rsidRPr="001909EC">
              <w:rPr>
                <w:rFonts w:cs="Arial"/>
                <w:b/>
                <w:sz w:val="22"/>
                <w:szCs w:val="22"/>
                <w:highlight w:val="yellow"/>
                <w:lang w:val="bg-BG"/>
              </w:rPr>
              <w:t>ВАЖНО!!!</w:t>
            </w:r>
            <w:r w:rsidR="0050189D" w:rsidRPr="001909EC">
              <w:rPr>
                <w:rFonts w:cs="Arial"/>
                <w:b/>
                <w:sz w:val="22"/>
                <w:szCs w:val="22"/>
                <w:highlight w:val="yellow"/>
                <w:lang w:val="bg-BG"/>
              </w:rPr>
              <w:t xml:space="preserve"> </w:t>
            </w:r>
            <w:r w:rsidR="0050189D" w:rsidRPr="001909EC">
              <w:rPr>
                <w:rFonts w:cs="Arial"/>
                <w:sz w:val="22"/>
                <w:szCs w:val="22"/>
                <w:highlight w:val="yellow"/>
                <w:lang w:val="bg-BG"/>
              </w:rPr>
              <w:t>При проектни предложения</w:t>
            </w:r>
            <w:r w:rsidR="00042EA2" w:rsidRPr="001909EC">
              <w:rPr>
                <w:rFonts w:cs="Arial"/>
                <w:sz w:val="22"/>
                <w:szCs w:val="22"/>
                <w:highlight w:val="yellow"/>
                <w:lang w:val="bg-BG"/>
              </w:rPr>
              <w:t xml:space="preserve"> за културна инфраструктура</w:t>
            </w:r>
            <w:r w:rsidR="0050189D" w:rsidRPr="001909EC">
              <w:rPr>
                <w:rFonts w:cs="Arial"/>
                <w:sz w:val="22"/>
                <w:szCs w:val="22"/>
                <w:highlight w:val="yellow"/>
                <w:lang w:val="bg-BG"/>
              </w:rPr>
              <w:t>, обследване за енергийна ефективност на съответната сграда и валиден сертификат за енергийни характеристики на сграда в експлоатация, изготвени по реда на чл. 48 от ЗЕЕ, се представят на етапа на кандидатстване пред финансовия посредник.</w:t>
            </w:r>
          </w:p>
          <w:p w:rsidR="00C111C6" w:rsidRPr="009F7AC2" w:rsidRDefault="00C111C6" w:rsidP="00EA2186">
            <w:pPr>
              <w:numPr>
                <w:ilvl w:val="0"/>
                <w:numId w:val="54"/>
              </w:numPr>
              <w:tabs>
                <w:tab w:val="clear" w:pos="720"/>
                <w:tab w:val="num" w:pos="459"/>
              </w:tabs>
              <w:spacing w:before="120"/>
              <w:ind w:left="459" w:hanging="425"/>
              <w:jc w:val="both"/>
              <w:rPr>
                <w:sz w:val="22"/>
                <w:szCs w:val="22"/>
                <w:lang w:val="bg-BG"/>
              </w:rPr>
            </w:pPr>
            <w:r w:rsidRPr="009F7AC2">
              <w:rPr>
                <w:rFonts w:cs="Arial"/>
                <w:b/>
                <w:sz w:val="22"/>
                <w:szCs w:val="22"/>
                <w:lang w:val="bg-BG"/>
              </w:rPr>
              <w:t>Доставките</w:t>
            </w:r>
            <w:r w:rsidRPr="009F7AC2">
              <w:rPr>
                <w:b/>
                <w:sz w:val="22"/>
                <w:szCs w:val="22"/>
                <w:lang w:val="bg-BG"/>
              </w:rPr>
              <w:t xml:space="preserve"> на оборудване и обзавеждане</w:t>
            </w:r>
            <w:r w:rsidRPr="009F7AC2">
              <w:rPr>
                <w:sz w:val="22"/>
                <w:szCs w:val="22"/>
                <w:lang w:val="bg-BG"/>
              </w:rPr>
              <w:t xml:space="preserve"> следва да водят до подобряване качеството на </w:t>
            </w:r>
            <w:r w:rsidR="004837B5" w:rsidRPr="009F7AC2">
              <w:rPr>
                <w:sz w:val="22"/>
                <w:szCs w:val="22"/>
                <w:lang w:val="bg-BG"/>
              </w:rPr>
              <w:t>съответната услуга</w:t>
            </w:r>
            <w:r w:rsidR="004A1B45" w:rsidRPr="009F7AC2">
              <w:rPr>
                <w:sz w:val="22"/>
                <w:szCs w:val="22"/>
                <w:lang w:val="bg-BG"/>
              </w:rPr>
              <w:t xml:space="preserve"> и да са част от цялостната модернизация на съответната институция</w:t>
            </w:r>
            <w:r w:rsidRPr="009F7AC2">
              <w:rPr>
                <w:sz w:val="22"/>
                <w:szCs w:val="22"/>
                <w:lang w:val="bg-BG"/>
              </w:rPr>
              <w:t>.</w:t>
            </w:r>
          </w:p>
          <w:p w:rsidR="00C111C6" w:rsidRPr="009F7AC2" w:rsidRDefault="00C111C6" w:rsidP="00EA2186">
            <w:pPr>
              <w:numPr>
                <w:ilvl w:val="0"/>
                <w:numId w:val="54"/>
              </w:numPr>
              <w:tabs>
                <w:tab w:val="clear" w:pos="720"/>
                <w:tab w:val="num" w:pos="459"/>
              </w:tabs>
              <w:spacing w:before="120"/>
              <w:ind w:left="459" w:hanging="425"/>
              <w:jc w:val="both"/>
              <w:rPr>
                <w:sz w:val="22"/>
                <w:szCs w:val="22"/>
                <w:lang w:val="bg-BG"/>
              </w:rPr>
            </w:pPr>
            <w:r w:rsidRPr="009F7AC2">
              <w:rPr>
                <w:sz w:val="22"/>
                <w:szCs w:val="22"/>
                <w:lang w:val="bg-BG"/>
              </w:rPr>
              <w:t xml:space="preserve">Всички проекти следва да осигуряват достъпна архитектурна среда и да бъдат </w:t>
            </w:r>
            <w:r w:rsidRPr="009F7AC2">
              <w:rPr>
                <w:rFonts w:cs="Arial"/>
                <w:sz w:val="22"/>
                <w:szCs w:val="22"/>
                <w:lang w:val="bg-BG"/>
              </w:rPr>
              <w:t>съобразени</w:t>
            </w:r>
            <w:r w:rsidRPr="009F7AC2">
              <w:rPr>
                <w:sz w:val="22"/>
                <w:szCs w:val="22"/>
                <w:lang w:val="bg-BG"/>
              </w:rPr>
              <w:t xml:space="preserve"> с изискванията на Наредба №4 от 01.07.2009г. за </w:t>
            </w:r>
            <w:r w:rsidRPr="009F7AC2">
              <w:rPr>
                <w:bCs/>
                <w:sz w:val="22"/>
                <w:szCs w:val="22"/>
                <w:lang w:val="bg-BG"/>
              </w:rPr>
              <w:t xml:space="preserve">проектиране, изпълнение и поддържане на строежите в съответствие с изискванията за достъпна среда за населението, включително за </w:t>
            </w:r>
            <w:r w:rsidRPr="009F7AC2">
              <w:rPr>
                <w:b/>
                <w:bCs/>
                <w:sz w:val="22"/>
                <w:szCs w:val="22"/>
                <w:lang w:val="bg-BG"/>
              </w:rPr>
              <w:t>хората с увреждания</w:t>
            </w:r>
            <w:r w:rsidRPr="009F7AC2">
              <w:rPr>
                <w:sz w:val="22"/>
                <w:szCs w:val="22"/>
                <w:lang w:val="bg-BG"/>
              </w:rPr>
              <w:t>.</w:t>
            </w:r>
          </w:p>
          <w:p w:rsidR="00C111C6" w:rsidRPr="009F7AC2" w:rsidRDefault="00C111C6" w:rsidP="00EA2186">
            <w:pPr>
              <w:numPr>
                <w:ilvl w:val="0"/>
                <w:numId w:val="54"/>
              </w:numPr>
              <w:tabs>
                <w:tab w:val="clear" w:pos="720"/>
                <w:tab w:val="num" w:pos="459"/>
              </w:tabs>
              <w:spacing w:before="120"/>
              <w:ind w:left="459" w:hanging="425"/>
              <w:jc w:val="both"/>
              <w:rPr>
                <w:sz w:val="22"/>
                <w:szCs w:val="22"/>
                <w:lang w:val="bg-BG"/>
              </w:rPr>
            </w:pPr>
            <w:r w:rsidRPr="009F7AC2">
              <w:rPr>
                <w:sz w:val="22"/>
                <w:szCs w:val="22"/>
                <w:lang w:val="bg-BG"/>
              </w:rPr>
              <w:t xml:space="preserve">Всички проекти следва да бъдат придружени от </w:t>
            </w:r>
            <w:r w:rsidRPr="009F7AC2">
              <w:rPr>
                <w:b/>
                <w:sz w:val="22"/>
                <w:szCs w:val="22"/>
                <w:lang w:val="bg-BG"/>
              </w:rPr>
              <w:t xml:space="preserve">декларация от ръководството на съответната институция, </w:t>
            </w:r>
            <w:r w:rsidRPr="009F7AC2">
              <w:rPr>
                <w:sz w:val="22"/>
                <w:szCs w:val="22"/>
                <w:lang w:val="bg-BG"/>
              </w:rPr>
              <w:t>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 (</w:t>
            </w:r>
            <w:r w:rsidRPr="009F7AC2">
              <w:rPr>
                <w:i/>
                <w:sz w:val="22"/>
                <w:szCs w:val="22"/>
                <w:lang w:val="bg-BG"/>
              </w:rPr>
              <w:t>не важи за ново строителство</w:t>
            </w:r>
            <w:r w:rsidRPr="009F7AC2">
              <w:rPr>
                <w:sz w:val="22"/>
                <w:szCs w:val="22"/>
                <w:lang w:val="bg-BG"/>
              </w:rPr>
              <w:t>).</w:t>
            </w:r>
          </w:p>
          <w:p w:rsidR="00270B11" w:rsidRDefault="000947CB" w:rsidP="00EA2186">
            <w:pPr>
              <w:numPr>
                <w:ilvl w:val="0"/>
                <w:numId w:val="54"/>
              </w:numPr>
              <w:tabs>
                <w:tab w:val="clear" w:pos="720"/>
                <w:tab w:val="num" w:pos="459"/>
              </w:tabs>
              <w:spacing w:before="120"/>
              <w:ind w:left="459" w:hanging="425"/>
              <w:jc w:val="both"/>
              <w:rPr>
                <w:sz w:val="22"/>
                <w:szCs w:val="22"/>
                <w:lang w:val="bg-BG"/>
              </w:rPr>
            </w:pPr>
            <w:r w:rsidRPr="009F7AC2">
              <w:rPr>
                <w:sz w:val="22"/>
                <w:szCs w:val="22"/>
                <w:lang w:val="bg-BG"/>
              </w:rPr>
              <w:t xml:space="preserve">Всички проекти следва да бъдат придружени от </w:t>
            </w:r>
            <w:r w:rsidRPr="009F7AC2">
              <w:rPr>
                <w:b/>
                <w:sz w:val="22"/>
                <w:szCs w:val="22"/>
                <w:lang w:val="bg-BG"/>
              </w:rPr>
              <w:t>Решение на Общинския съвет</w:t>
            </w:r>
            <w:r w:rsidR="00D57241" w:rsidRPr="002236CB">
              <w:rPr>
                <w:b/>
                <w:sz w:val="22"/>
                <w:szCs w:val="22"/>
                <w:lang w:val="bg-BG"/>
              </w:rPr>
              <w:t>/</w:t>
            </w:r>
            <w:r w:rsidR="00920B48" w:rsidRPr="002236CB">
              <w:rPr>
                <w:b/>
                <w:sz w:val="22"/>
                <w:szCs w:val="22"/>
                <w:lang w:val="bg-BG"/>
              </w:rPr>
              <w:t>Декларация на Министерство на културата</w:t>
            </w:r>
            <w:r w:rsidRPr="002236CB">
              <w:rPr>
                <w:b/>
                <w:sz w:val="22"/>
                <w:szCs w:val="22"/>
                <w:lang w:val="bg-BG"/>
              </w:rPr>
              <w:t>,</w:t>
            </w:r>
            <w:r w:rsidRPr="009F7AC2">
              <w:rPr>
                <w:sz w:val="22"/>
                <w:szCs w:val="22"/>
                <w:lang w:val="bg-BG"/>
              </w:rPr>
              <w:t xml:space="preserve"> с което се гарантира, че за предложения проект е осигурена неговата устойчивост и че съответната образователна/социална/културна институция няма да бъде закривана за период, не по-малък от 5 </w:t>
            </w:r>
            <w:r w:rsidRPr="00035145">
              <w:rPr>
                <w:sz w:val="22"/>
                <w:szCs w:val="22"/>
                <w:lang w:val="bg-BG"/>
              </w:rPr>
              <w:t xml:space="preserve">години </w:t>
            </w:r>
            <w:r w:rsidR="00D57241" w:rsidRPr="00035145">
              <w:rPr>
                <w:sz w:val="22"/>
                <w:szCs w:val="22"/>
                <w:lang w:val="bg-BG"/>
              </w:rPr>
              <w:t xml:space="preserve">след </w:t>
            </w:r>
            <w:r w:rsidRPr="00035145">
              <w:rPr>
                <w:sz w:val="22"/>
                <w:szCs w:val="22"/>
                <w:lang w:val="bg-BG"/>
              </w:rPr>
              <w:t>крайното</w:t>
            </w:r>
            <w:r w:rsidRPr="009F7AC2">
              <w:rPr>
                <w:sz w:val="22"/>
                <w:szCs w:val="22"/>
                <w:lang w:val="bg-BG"/>
              </w:rPr>
              <w:t xml:space="preserve"> плащане към бенефициента.</w:t>
            </w:r>
          </w:p>
        </w:tc>
      </w:tr>
    </w:tbl>
    <w:p w:rsidR="00C111C6" w:rsidRPr="009F7AC2" w:rsidRDefault="00C111C6" w:rsidP="00A620CB">
      <w:pPr>
        <w:autoSpaceDE w:val="0"/>
        <w:autoSpaceDN w:val="0"/>
        <w:adjustRightInd w:val="0"/>
        <w:spacing w:before="120"/>
        <w:jc w:val="both"/>
        <w:rPr>
          <w:b/>
          <w:sz w:val="22"/>
          <w:szCs w:val="22"/>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456"/>
      </w:tblGrid>
      <w:tr w:rsidR="000D6A38" w:rsidRPr="00C81BEB" w:rsidTr="00697DE9">
        <w:tc>
          <w:tcPr>
            <w:tcW w:w="10456" w:type="dxa"/>
            <w:shd w:val="pct20" w:color="auto" w:fill="auto"/>
          </w:tcPr>
          <w:p w:rsidR="000D6A38" w:rsidRPr="009F7AC2" w:rsidRDefault="00A3519A" w:rsidP="00E36DF6">
            <w:pPr>
              <w:spacing w:after="120"/>
              <w:jc w:val="both"/>
              <w:rPr>
                <w:b/>
                <w:sz w:val="22"/>
                <w:szCs w:val="22"/>
                <w:u w:val="single"/>
                <w:lang w:val="bg-BG"/>
              </w:rPr>
            </w:pPr>
            <w:r>
              <w:rPr>
                <w:rFonts w:ascii="Arial Bold" w:hAnsi="Arial Bold" w:cs="Arial"/>
                <w:b/>
                <w:noProof/>
                <w:sz w:val="24"/>
                <w:szCs w:val="24"/>
                <w:u w:val="single"/>
                <w:lang w:val="en-US"/>
              </w:rPr>
              <w:drawing>
                <wp:inline distT="0" distB="0" distL="0" distR="0" wp14:anchorId="01EE3E03" wp14:editId="2BCD99E9">
                  <wp:extent cx="302260" cy="278130"/>
                  <wp:effectExtent l="0" t="0" r="2540" b="7620"/>
                  <wp:docPr id="1" name="Picture 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2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000D6A38" w:rsidRPr="00A3519A">
              <w:rPr>
                <w:rFonts w:ascii="Arial Bold" w:hAnsi="Arial Bold" w:cs="Arial"/>
                <w:b/>
                <w:sz w:val="24"/>
                <w:szCs w:val="24"/>
                <w:u w:val="single"/>
                <w:lang w:val="bg-BG"/>
              </w:rPr>
              <w:t xml:space="preserve"> </w:t>
            </w:r>
            <w:r w:rsidR="000D6A38" w:rsidRPr="009F7AC2">
              <w:rPr>
                <w:b/>
                <w:sz w:val="22"/>
                <w:szCs w:val="22"/>
                <w:u w:val="single"/>
                <w:lang w:val="bg-BG"/>
              </w:rPr>
              <w:t>ВАЖНО!!! ЗА ВСИЧКИ ИНВЕСТИЦИОННИ ПРИОРИТЕТИ:</w:t>
            </w:r>
          </w:p>
          <w:p w:rsidR="004E6A6D" w:rsidRPr="008C7E38" w:rsidRDefault="00920B48" w:rsidP="00AC4DA4">
            <w:pPr>
              <w:spacing w:before="120" w:after="120"/>
              <w:jc w:val="both"/>
              <w:rPr>
                <w:sz w:val="22"/>
                <w:szCs w:val="22"/>
                <w:lang w:val="bg-BG"/>
              </w:rPr>
            </w:pPr>
            <w:r w:rsidRPr="00042EA2">
              <w:rPr>
                <w:sz w:val="22"/>
                <w:szCs w:val="22"/>
                <w:lang w:val="bg-BG"/>
              </w:rPr>
              <w:t>Обектите на интервенция в проектните предложения са допустими единствено при условие, че</w:t>
            </w:r>
            <w:r w:rsidR="00AF3592" w:rsidRPr="008C7E38">
              <w:rPr>
                <w:color w:val="FF00FF"/>
                <w:sz w:val="22"/>
                <w:szCs w:val="22"/>
                <w:lang w:val="bg-BG"/>
              </w:rPr>
              <w:t xml:space="preserve"> </w:t>
            </w:r>
            <w:r w:rsidR="00AF3592" w:rsidRPr="005E60E0">
              <w:rPr>
                <w:sz w:val="22"/>
                <w:szCs w:val="22"/>
                <w:lang w:val="bg-BG"/>
              </w:rPr>
              <w:t xml:space="preserve">съответстват </w:t>
            </w:r>
            <w:r w:rsidR="00AF3592" w:rsidRPr="005E60E0">
              <w:rPr>
                <w:sz w:val="22"/>
                <w:szCs w:val="22"/>
                <w:highlight w:val="yellow"/>
                <w:lang w:val="bg-BG"/>
              </w:rPr>
              <w:t xml:space="preserve">на териториалния обхват на ИПГВР, </w:t>
            </w:r>
            <w:r w:rsidR="00832D08" w:rsidRPr="005E60E0">
              <w:rPr>
                <w:sz w:val="22"/>
                <w:szCs w:val="22"/>
                <w:highlight w:val="yellow"/>
                <w:lang w:val="bg-BG"/>
              </w:rPr>
              <w:t>т.е. обектите следва да бъдат</w:t>
            </w:r>
            <w:r w:rsidR="00832D08" w:rsidRPr="005E60E0">
              <w:rPr>
                <w:sz w:val="22"/>
                <w:szCs w:val="22"/>
                <w:lang w:val="bg-BG"/>
              </w:rPr>
              <w:t xml:space="preserve"> </w:t>
            </w:r>
            <w:r w:rsidR="00AA3FAE" w:rsidRPr="00042EA2">
              <w:rPr>
                <w:sz w:val="22"/>
                <w:szCs w:val="22"/>
                <w:lang w:val="bg-BG"/>
              </w:rPr>
              <w:t>в рамките на</w:t>
            </w:r>
            <w:r w:rsidR="004E6A6D" w:rsidRPr="00042EA2">
              <w:rPr>
                <w:sz w:val="22"/>
                <w:szCs w:val="22"/>
                <w:lang w:val="bg-BG"/>
              </w:rPr>
              <w:t xml:space="preserve"> зона за въздействие, </w:t>
            </w:r>
            <w:r w:rsidR="00AA3FAE" w:rsidRPr="00042EA2">
              <w:rPr>
                <w:sz w:val="22"/>
                <w:szCs w:val="22"/>
                <w:lang w:val="bg-BG"/>
              </w:rPr>
              <w:t xml:space="preserve">с изключение на правилата, разписани по-горе за някои инвестиционни </w:t>
            </w:r>
            <w:r w:rsidR="001C58B3" w:rsidRPr="00042EA2">
              <w:rPr>
                <w:sz w:val="22"/>
                <w:szCs w:val="22"/>
                <w:lang w:val="bg-BG"/>
              </w:rPr>
              <w:t>приоритети по отношение на 20% гъвкавост</w:t>
            </w:r>
            <w:r w:rsidR="008C7E38" w:rsidRPr="005E60E0">
              <w:rPr>
                <w:sz w:val="22"/>
                <w:szCs w:val="22"/>
                <w:lang w:val="bg-BG"/>
              </w:rPr>
              <w:t xml:space="preserve">, </w:t>
            </w:r>
            <w:r w:rsidR="008C7E38" w:rsidRPr="005E60E0">
              <w:rPr>
                <w:sz w:val="22"/>
                <w:szCs w:val="22"/>
                <w:highlight w:val="yellow"/>
                <w:lang w:val="bg-BG"/>
              </w:rPr>
              <w:t>но</w:t>
            </w:r>
            <w:r w:rsidR="00942724" w:rsidRPr="005E60E0">
              <w:rPr>
                <w:sz w:val="22"/>
                <w:szCs w:val="22"/>
                <w:highlight w:val="yellow"/>
                <w:lang w:val="bg-BG"/>
              </w:rPr>
              <w:t xml:space="preserve"> </w:t>
            </w:r>
            <w:r w:rsidR="008C7E38" w:rsidRPr="005E60E0">
              <w:rPr>
                <w:sz w:val="22"/>
                <w:szCs w:val="22"/>
                <w:highlight w:val="yellow"/>
                <w:lang w:val="bg-BG"/>
              </w:rPr>
              <w:t xml:space="preserve">без задължително </w:t>
            </w:r>
            <w:r w:rsidR="003C7BA7" w:rsidRPr="005E60E0">
              <w:rPr>
                <w:sz w:val="22"/>
                <w:szCs w:val="22"/>
                <w:highlight w:val="yellow"/>
                <w:lang w:val="bg-BG"/>
              </w:rPr>
              <w:t xml:space="preserve">обектите </w:t>
            </w:r>
            <w:r w:rsidR="008C7E38" w:rsidRPr="005E60E0">
              <w:rPr>
                <w:sz w:val="22"/>
                <w:szCs w:val="22"/>
                <w:highlight w:val="yellow"/>
                <w:lang w:val="bg-BG"/>
              </w:rPr>
              <w:t>да са включени в Програмата за реализация (матрицата-бюджет) на ИПГВР.</w:t>
            </w:r>
            <w:r w:rsidR="008C7E38" w:rsidRPr="005E60E0">
              <w:rPr>
                <w:sz w:val="22"/>
                <w:szCs w:val="22"/>
                <w:lang w:val="bg-BG"/>
              </w:rPr>
              <w:t xml:space="preserve"> </w:t>
            </w:r>
          </w:p>
          <w:p w:rsidR="003A5108" w:rsidRPr="009F7AC2" w:rsidRDefault="00F01015" w:rsidP="00E36DF6">
            <w:pPr>
              <w:spacing w:after="120"/>
              <w:jc w:val="both"/>
              <w:rPr>
                <w:sz w:val="22"/>
                <w:szCs w:val="22"/>
                <w:lang w:val="bg-BG"/>
              </w:rPr>
            </w:pPr>
            <w:r w:rsidRPr="009F7AC2">
              <w:rPr>
                <w:sz w:val="22"/>
                <w:szCs w:val="22"/>
                <w:lang w:val="bg-BG"/>
              </w:rPr>
              <w:t>Основните дейности по п</w:t>
            </w:r>
            <w:r w:rsidR="003A5108" w:rsidRPr="009F7AC2">
              <w:rPr>
                <w:sz w:val="22"/>
                <w:szCs w:val="22"/>
                <w:lang w:val="bg-BG"/>
              </w:rPr>
              <w:t xml:space="preserve">роектите следва </w:t>
            </w:r>
            <w:r w:rsidR="003A5108" w:rsidRPr="009F7AC2">
              <w:rPr>
                <w:b/>
                <w:sz w:val="22"/>
                <w:szCs w:val="22"/>
                <w:lang w:val="bg-BG"/>
              </w:rPr>
              <w:t>да не са физически завършени или изцяло осъществени преди подаване на съответното проектно предложение</w:t>
            </w:r>
            <w:r w:rsidR="003A5108" w:rsidRPr="009F7AC2">
              <w:rPr>
                <w:sz w:val="22"/>
                <w:szCs w:val="22"/>
                <w:lang w:val="bg-BG"/>
              </w:rPr>
              <w:t>, независимо дали всички свързани плащания са извършени от конкретния бенефициент, или не.</w:t>
            </w:r>
          </w:p>
          <w:p w:rsidR="003A5108" w:rsidRPr="009F7AC2" w:rsidRDefault="003A5108" w:rsidP="00E36DF6">
            <w:pPr>
              <w:spacing w:after="120"/>
              <w:jc w:val="both"/>
              <w:rPr>
                <w:sz w:val="22"/>
                <w:szCs w:val="22"/>
                <w:lang w:val="bg-BG"/>
              </w:rPr>
            </w:pPr>
            <w:r w:rsidRPr="009F7AC2">
              <w:rPr>
                <w:sz w:val="22"/>
                <w:szCs w:val="22"/>
                <w:lang w:val="bg-BG"/>
              </w:rPr>
              <w:t xml:space="preserve">Задължение на конкретния бенефициент е да провери </w:t>
            </w:r>
            <w:r w:rsidRPr="009F7AC2">
              <w:rPr>
                <w:b/>
                <w:sz w:val="22"/>
                <w:szCs w:val="22"/>
                <w:lang w:val="bg-BG"/>
              </w:rPr>
              <w:t>дали предложеният инвестиционен проект подлежи на оценка на въздействието върху околната среда</w:t>
            </w:r>
            <w:r w:rsidRPr="009F7AC2">
              <w:rPr>
                <w:sz w:val="22"/>
                <w:szCs w:val="22"/>
                <w:lang w:val="bg-BG"/>
              </w:rPr>
              <w:t xml:space="preserve"> съгласно чл.81 от Закона за опазване на околната среда, като се обърне към съответните компетентни органи съгласно чл.94 от Закона за опазване на околната среда за преценка на необходимостта от ОВОС. В случай на необходимост от ОВОС, последната се изготвя и се представя </w:t>
            </w:r>
            <w:r w:rsidR="00FC18CA" w:rsidRPr="009F7AC2">
              <w:rPr>
                <w:sz w:val="22"/>
                <w:szCs w:val="22"/>
                <w:lang w:val="bg-BG"/>
              </w:rPr>
              <w:t>към</w:t>
            </w:r>
            <w:r w:rsidRPr="009F7AC2">
              <w:rPr>
                <w:sz w:val="22"/>
                <w:szCs w:val="22"/>
                <w:lang w:val="bg-BG"/>
              </w:rPr>
              <w:t xml:space="preserve"> </w:t>
            </w:r>
            <w:r w:rsidR="00FC18CA" w:rsidRPr="009F7AC2">
              <w:rPr>
                <w:sz w:val="22"/>
                <w:szCs w:val="22"/>
                <w:lang w:val="bg-BG"/>
              </w:rPr>
              <w:t xml:space="preserve">техническата </w:t>
            </w:r>
            <w:r w:rsidR="00FC18CA" w:rsidRPr="009F7AC2">
              <w:rPr>
                <w:sz w:val="22"/>
                <w:szCs w:val="22"/>
                <w:lang w:val="bg-BG"/>
              </w:rPr>
              <w:lastRenderedPageBreak/>
              <w:t>документация</w:t>
            </w:r>
            <w:r w:rsidRPr="009F7AC2">
              <w:rPr>
                <w:sz w:val="22"/>
                <w:szCs w:val="22"/>
                <w:lang w:val="bg-BG"/>
              </w:rPr>
              <w:t>.</w:t>
            </w:r>
          </w:p>
          <w:p w:rsidR="00CA3770" w:rsidRPr="009F7AC2" w:rsidRDefault="00CA3770" w:rsidP="00E36DF6">
            <w:pPr>
              <w:spacing w:after="120"/>
              <w:jc w:val="both"/>
              <w:rPr>
                <w:sz w:val="22"/>
                <w:szCs w:val="22"/>
                <w:lang w:val="bg-BG"/>
              </w:rPr>
            </w:pPr>
            <w:r w:rsidRPr="009F7AC2">
              <w:rPr>
                <w:sz w:val="22"/>
                <w:szCs w:val="22"/>
                <w:lang w:val="bg-BG"/>
              </w:rPr>
              <w:t xml:space="preserve">Изискванията за извършване на оценка на въздействието върху околната среда и за преценка на необходимостта за извършване на ОВОС се прилагат </w:t>
            </w:r>
            <w:r w:rsidRPr="009F7AC2">
              <w:rPr>
                <w:b/>
                <w:sz w:val="22"/>
                <w:szCs w:val="22"/>
                <w:lang w:val="bg-BG"/>
              </w:rPr>
              <w:t>задължително за строителство на нови сгради, съоръжения и елементи на транспортната и техническата инфраструктура,</w:t>
            </w:r>
            <w:r w:rsidRPr="009F7AC2">
              <w:rPr>
                <w:sz w:val="22"/>
                <w:szCs w:val="22"/>
                <w:lang w:val="bg-BG"/>
              </w:rPr>
              <w:t xml:space="preserve"> изрично описани в приложение №1 и №2 от ЗООС.</w:t>
            </w:r>
          </w:p>
          <w:p w:rsidR="007B0F0C" w:rsidRPr="009F7AC2" w:rsidRDefault="003A5108" w:rsidP="007B0F0C">
            <w:pPr>
              <w:spacing w:after="120"/>
              <w:jc w:val="both"/>
              <w:rPr>
                <w:sz w:val="22"/>
                <w:szCs w:val="22"/>
                <w:lang w:val="bg-BG"/>
              </w:rPr>
            </w:pPr>
            <w:r w:rsidRPr="009F7AC2">
              <w:rPr>
                <w:sz w:val="22"/>
                <w:szCs w:val="22"/>
                <w:lang w:val="bg-BG"/>
              </w:rPr>
              <w:t>Задължение на конкретния бенефициент е да провери и</w:t>
            </w:r>
            <w:r w:rsidRPr="009F7AC2">
              <w:rPr>
                <w:b/>
                <w:sz w:val="22"/>
                <w:szCs w:val="22"/>
                <w:lang w:val="bg-BG"/>
              </w:rPr>
              <w:t xml:space="preserve"> дали предложеният инвестиционен проект подлежи на оценка по чл.31 от Закона за биологичното разнообразие за съвместимостта на проекта с предмета и целите на опазване на защитените зони</w:t>
            </w:r>
            <w:r w:rsidRPr="009F7AC2">
              <w:rPr>
                <w:sz w:val="22"/>
                <w:szCs w:val="22"/>
                <w:lang w:val="bg-BG"/>
              </w:rPr>
              <w:t xml:space="preserve">, като се обърне към съответните компетентни органи по реда на чл.7 от 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00A7595A" w:rsidRPr="009F7AC2">
              <w:rPr>
                <w:sz w:val="22"/>
                <w:szCs w:val="22"/>
                <w:lang w:val="bg-BG"/>
              </w:rPr>
              <w:t xml:space="preserve">Изискванията за извършване на оценка по чл.31 от Закона за биологичното разнообразие за съвместимостта на проекта с предмета и целите на опазване на защитените зони се прилагат </w:t>
            </w:r>
            <w:r w:rsidR="00A7595A" w:rsidRPr="009F7AC2">
              <w:rPr>
                <w:b/>
                <w:sz w:val="22"/>
                <w:szCs w:val="22"/>
                <w:lang w:val="bg-BG"/>
              </w:rPr>
              <w:t>задължително за строителство на нови сгради, съоръжения и елементи на транспортната и техническата инфраструктура</w:t>
            </w:r>
            <w:r w:rsidR="00A7595A" w:rsidRPr="009F7AC2">
              <w:rPr>
                <w:sz w:val="22"/>
                <w:szCs w:val="22"/>
                <w:lang w:val="bg-BG"/>
              </w:rPr>
              <w:t xml:space="preserve">. </w:t>
            </w:r>
            <w:r w:rsidRPr="009F7AC2">
              <w:rPr>
                <w:sz w:val="22"/>
                <w:szCs w:val="22"/>
                <w:lang w:val="bg-BG"/>
              </w:rPr>
              <w:t xml:space="preserve">В случай на необходимост от оценка за съвместимост, последната се изготвя и се представя </w:t>
            </w:r>
            <w:r w:rsidR="00FC18CA" w:rsidRPr="009F7AC2">
              <w:rPr>
                <w:sz w:val="22"/>
                <w:szCs w:val="22"/>
                <w:lang w:val="bg-BG"/>
              </w:rPr>
              <w:t>към техническата документация</w:t>
            </w:r>
            <w:r w:rsidRPr="009F7AC2">
              <w:rPr>
                <w:sz w:val="22"/>
                <w:szCs w:val="22"/>
                <w:lang w:val="bg-BG"/>
              </w:rPr>
              <w:t>.</w:t>
            </w:r>
            <w:r w:rsidR="00A7595A" w:rsidRPr="009F7AC2">
              <w:rPr>
                <w:sz w:val="22"/>
                <w:szCs w:val="22"/>
                <w:lang w:val="bg-BG"/>
              </w:rPr>
              <w:t xml:space="preserve"> </w:t>
            </w:r>
          </w:p>
        </w:tc>
      </w:tr>
    </w:tbl>
    <w:p w:rsidR="002A520A" w:rsidRPr="009F7AC2" w:rsidRDefault="002A520A" w:rsidP="002A520A">
      <w:pPr>
        <w:spacing w:after="120"/>
        <w:jc w:val="both"/>
        <w:rPr>
          <w:b/>
          <w:sz w:val="22"/>
          <w:szCs w:val="22"/>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456"/>
      </w:tblGrid>
      <w:tr w:rsidR="002A520A" w:rsidRPr="00C81BEB" w:rsidTr="00697DE9">
        <w:tc>
          <w:tcPr>
            <w:tcW w:w="10456" w:type="dxa"/>
            <w:shd w:val="pct20" w:color="auto" w:fill="auto"/>
          </w:tcPr>
          <w:p w:rsidR="002A520A" w:rsidRPr="009F7AC2" w:rsidRDefault="002A520A" w:rsidP="008D7FF2">
            <w:pPr>
              <w:spacing w:before="120"/>
              <w:jc w:val="both"/>
              <w:rPr>
                <w:b/>
                <w:i/>
                <w:sz w:val="22"/>
                <w:szCs w:val="22"/>
                <w:u w:val="single"/>
                <w:lang w:val="bg-BG"/>
              </w:rPr>
            </w:pPr>
            <w:r w:rsidRPr="009F7AC2">
              <w:rPr>
                <w:b/>
                <w:i/>
                <w:sz w:val="22"/>
                <w:szCs w:val="22"/>
                <w:u w:val="single"/>
                <w:lang w:val="bg-BG"/>
              </w:rPr>
              <w:t>ВАЖНО!!!</w:t>
            </w:r>
          </w:p>
          <w:p w:rsidR="002A520A" w:rsidRPr="009F7AC2" w:rsidRDefault="002A520A" w:rsidP="008D7FF2">
            <w:pPr>
              <w:spacing w:before="120"/>
              <w:jc w:val="both"/>
              <w:rPr>
                <w:sz w:val="22"/>
                <w:szCs w:val="22"/>
                <w:lang w:val="bg-BG"/>
              </w:rPr>
            </w:pPr>
            <w:r w:rsidRPr="009F7AC2">
              <w:rPr>
                <w:b/>
                <w:sz w:val="22"/>
                <w:szCs w:val="22"/>
                <w:lang w:val="bg-BG"/>
              </w:rPr>
              <w:t>Изисквания, произтичащи от</w:t>
            </w:r>
            <w:r w:rsidRPr="009F7AC2">
              <w:rPr>
                <w:sz w:val="22"/>
                <w:szCs w:val="22"/>
                <w:lang w:val="bg-BG"/>
              </w:rPr>
              <w:t xml:space="preserve"> </w:t>
            </w:r>
            <w:r w:rsidRPr="009F7AC2">
              <w:rPr>
                <w:b/>
                <w:sz w:val="22"/>
                <w:szCs w:val="22"/>
                <w:lang w:val="bg-BG"/>
              </w:rPr>
              <w:t>Становището по Екологична оценка</w:t>
            </w:r>
            <w:r w:rsidRPr="009F7AC2">
              <w:rPr>
                <w:sz w:val="22"/>
                <w:szCs w:val="22"/>
                <w:lang w:val="bg-BG"/>
              </w:rPr>
              <w:t xml:space="preserve"> </w:t>
            </w:r>
            <w:r w:rsidRPr="009F7AC2">
              <w:rPr>
                <w:b/>
                <w:sz w:val="22"/>
                <w:szCs w:val="22"/>
                <w:lang w:val="bg-BG"/>
              </w:rPr>
              <w:t>на ОПРР 2014-2020</w:t>
            </w:r>
            <w:r w:rsidRPr="009F7AC2">
              <w:rPr>
                <w:sz w:val="22"/>
                <w:szCs w:val="22"/>
                <w:lang w:val="bg-BG"/>
              </w:rPr>
              <w:t xml:space="preserve"> и проекта на Насоки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 програмите в периода 2014-2020 г.”):</w:t>
            </w:r>
          </w:p>
          <w:p w:rsidR="002A520A" w:rsidRPr="009F7AC2" w:rsidRDefault="008B35CA" w:rsidP="00BD1350">
            <w:pPr>
              <w:numPr>
                <w:ilvl w:val="0"/>
                <w:numId w:val="57"/>
              </w:numPr>
              <w:spacing w:before="120"/>
              <w:ind w:left="284" w:hanging="284"/>
              <w:jc w:val="both"/>
              <w:rPr>
                <w:sz w:val="22"/>
                <w:szCs w:val="22"/>
                <w:lang w:val="bg-BG"/>
              </w:rPr>
            </w:pPr>
            <w:r w:rsidRPr="009F7AC2">
              <w:rPr>
                <w:sz w:val="22"/>
                <w:szCs w:val="22"/>
                <w:lang w:val="bg-BG"/>
              </w:rPr>
              <w:t xml:space="preserve">Проектът </w:t>
            </w:r>
            <w:r w:rsidR="002A520A" w:rsidRPr="009F7AC2">
              <w:rPr>
                <w:sz w:val="22"/>
                <w:szCs w:val="22"/>
                <w:lang w:val="bg-BG"/>
              </w:rPr>
              <w:t xml:space="preserve">следва да не </w:t>
            </w:r>
            <w:r w:rsidRPr="009F7AC2">
              <w:rPr>
                <w:sz w:val="22"/>
                <w:szCs w:val="22"/>
                <w:lang w:val="bg-BG"/>
              </w:rPr>
              <w:t xml:space="preserve">води </w:t>
            </w:r>
            <w:r w:rsidR="002A520A" w:rsidRPr="009F7AC2">
              <w:rPr>
                <w:sz w:val="22"/>
                <w:szCs w:val="22"/>
                <w:lang w:val="bg-BG"/>
              </w:rPr>
              <w:t>до влошаване на състоянието на водите и да не включва дейности, забранени или ограничени в плановете за управление на речните басейни. При планиране и реализиране на дейностите следва да се вземат предвид границите на зоните за защита на водите по реда на чл. 119а от Закона за водите и предвидените за тях мерки за опазване в Плановете за управление на речните басейни на четирите Басейнови дирекции. Реализацията на проекти, които касаят ползване или водовземане от повърхностни или подземни водни тела, подлежат на разрешителен режим, съгласно Закона за водите.</w:t>
            </w:r>
            <w:r w:rsidRPr="009F7AC2">
              <w:rPr>
                <w:sz w:val="22"/>
                <w:szCs w:val="22"/>
                <w:lang w:val="bg-BG"/>
              </w:rPr>
              <w:t xml:space="preserve"> (ако е приложимо)</w:t>
            </w:r>
          </w:p>
          <w:p w:rsidR="002A520A" w:rsidRPr="009F7AC2" w:rsidRDefault="002A520A" w:rsidP="00BD1350">
            <w:pPr>
              <w:numPr>
                <w:ilvl w:val="0"/>
                <w:numId w:val="57"/>
              </w:numPr>
              <w:spacing w:before="120"/>
              <w:ind w:left="284" w:hanging="284"/>
              <w:jc w:val="both"/>
              <w:rPr>
                <w:sz w:val="22"/>
                <w:szCs w:val="22"/>
                <w:lang w:val="bg-BG"/>
              </w:rPr>
            </w:pPr>
            <w:r w:rsidRPr="009F7AC2">
              <w:rPr>
                <w:sz w:val="22"/>
                <w:szCs w:val="22"/>
                <w:lang w:val="bg-BG"/>
              </w:rPr>
              <w:t>Проектът следва да взима предвид Националната екологична мрежа, вкл. планове за управление на защитени територии, планове за действие за видове, НПРД и Стратегията на ЕС за биологичното разнообразие към 2020, вкл. целите във връзка с инвазивните видове;</w:t>
            </w:r>
            <w:r w:rsidR="008B35CA" w:rsidRPr="009F7AC2">
              <w:rPr>
                <w:sz w:val="22"/>
                <w:szCs w:val="22"/>
                <w:lang w:val="bg-BG"/>
              </w:rPr>
              <w:t xml:space="preserve"> (ако е приложимо)</w:t>
            </w:r>
          </w:p>
          <w:p w:rsidR="002A520A" w:rsidRPr="009F7AC2" w:rsidRDefault="002A520A" w:rsidP="00BD1350">
            <w:pPr>
              <w:numPr>
                <w:ilvl w:val="0"/>
                <w:numId w:val="57"/>
              </w:numPr>
              <w:spacing w:before="120"/>
              <w:ind w:left="284" w:hanging="284"/>
              <w:jc w:val="both"/>
              <w:rPr>
                <w:sz w:val="22"/>
                <w:szCs w:val="22"/>
                <w:lang w:val="bg-BG"/>
              </w:rPr>
            </w:pPr>
            <w:r w:rsidRPr="009F7AC2">
              <w:rPr>
                <w:sz w:val="22"/>
                <w:szCs w:val="22"/>
                <w:lang w:val="bg-BG"/>
              </w:rPr>
              <w:t>Проектът следва да предвижда опазване, устойчиво ползване и възстановяване функциите на почвите, инвентаризация и възстановяване на замърсени места</w:t>
            </w:r>
            <w:r w:rsidR="008B35CA" w:rsidRPr="009F7AC2">
              <w:rPr>
                <w:sz w:val="22"/>
                <w:szCs w:val="22"/>
                <w:lang w:val="bg-BG"/>
              </w:rPr>
              <w:t xml:space="preserve"> (ако е приложимо)</w:t>
            </w:r>
          </w:p>
          <w:p w:rsidR="002A520A" w:rsidRPr="009F7AC2" w:rsidRDefault="002A520A" w:rsidP="00BD1350">
            <w:pPr>
              <w:numPr>
                <w:ilvl w:val="0"/>
                <w:numId w:val="57"/>
              </w:numPr>
              <w:spacing w:before="120"/>
              <w:ind w:left="284" w:hanging="284"/>
              <w:jc w:val="both"/>
              <w:rPr>
                <w:sz w:val="22"/>
                <w:szCs w:val="22"/>
                <w:lang w:val="bg-BG"/>
              </w:rPr>
            </w:pPr>
            <w:r w:rsidRPr="009F7AC2">
              <w:rPr>
                <w:sz w:val="22"/>
                <w:szCs w:val="22"/>
                <w:lang w:val="bg-BG"/>
              </w:rPr>
              <w:t>Проектите следва да предвиждат мерки за подобряване състоянието и опазване на вековни дървета, когато е приложимо.</w:t>
            </w:r>
          </w:p>
          <w:p w:rsidR="002A520A" w:rsidRPr="009F7AC2" w:rsidRDefault="002A520A" w:rsidP="00BD1350">
            <w:pPr>
              <w:numPr>
                <w:ilvl w:val="0"/>
                <w:numId w:val="57"/>
              </w:numPr>
              <w:spacing w:before="120"/>
              <w:ind w:left="284" w:hanging="284"/>
              <w:jc w:val="both"/>
              <w:rPr>
                <w:sz w:val="22"/>
                <w:szCs w:val="22"/>
                <w:lang w:val="bg-BG"/>
              </w:rPr>
            </w:pPr>
            <w:r w:rsidRPr="009F7AC2">
              <w:rPr>
                <w:sz w:val="22"/>
                <w:szCs w:val="22"/>
                <w:lang w:val="bg-BG"/>
              </w:rPr>
              <w:t>При отчитане изпълнението на дейностите по проекта, вкл. и по индикаторите, бенефициентът следва да представя пред Управляващия орган на ОПРР 2014-2020 информация за начина и степента на изпълнение на мерките от решенията по ОВОС, становищата по ЕО, решенията по ОС, с които е одобрено/съгласувано осъществяването на съответния проект</w:t>
            </w:r>
            <w:r w:rsidR="00FD33B7" w:rsidRPr="009F7AC2">
              <w:rPr>
                <w:sz w:val="22"/>
                <w:szCs w:val="22"/>
                <w:lang w:val="bg-BG"/>
              </w:rPr>
              <w:t xml:space="preserve"> </w:t>
            </w:r>
            <w:r w:rsidR="008B35CA" w:rsidRPr="009F7AC2">
              <w:rPr>
                <w:sz w:val="22"/>
                <w:szCs w:val="22"/>
                <w:lang w:val="bg-BG"/>
              </w:rPr>
              <w:t>(ако е приложимо)</w:t>
            </w:r>
          </w:p>
          <w:p w:rsidR="002A520A" w:rsidRPr="009F7AC2" w:rsidRDefault="002A520A" w:rsidP="00BD1350">
            <w:pPr>
              <w:numPr>
                <w:ilvl w:val="0"/>
                <w:numId w:val="57"/>
              </w:numPr>
              <w:spacing w:before="120"/>
              <w:ind w:left="284" w:hanging="284"/>
              <w:jc w:val="both"/>
              <w:rPr>
                <w:sz w:val="22"/>
                <w:szCs w:val="22"/>
                <w:lang w:val="bg-BG"/>
              </w:rPr>
            </w:pPr>
            <w:r w:rsidRPr="009F7AC2">
              <w:rPr>
                <w:sz w:val="22"/>
                <w:szCs w:val="22"/>
                <w:lang w:val="bg-BG"/>
              </w:rPr>
              <w:t xml:space="preserve">По време на </w:t>
            </w:r>
            <w:r w:rsidRPr="009F7AC2">
              <w:rPr>
                <w:b/>
                <w:sz w:val="22"/>
                <w:szCs w:val="22"/>
                <w:lang w:val="bg-BG"/>
              </w:rPr>
              <w:t>фазата на строителство</w:t>
            </w:r>
            <w:r w:rsidRPr="009F7AC2">
              <w:rPr>
                <w:sz w:val="22"/>
                <w:szCs w:val="22"/>
                <w:lang w:val="bg-BG"/>
              </w:rPr>
              <w:t xml:space="preserve"> при изпълнение на дейностите бенефициентът следва да предвиди:</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ефективно изпълнение на мерките и условията от издадените решения и/или становища по ЕО, ОВОС и ОС за етапа на строителство;</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 xml:space="preserve">от страна на бенефициента да се осигури ефективен контрол за прилагането на релевантните за съответната дейност мерки за ограничаване на емисиите от прах и вредни </w:t>
            </w:r>
            <w:r w:rsidRPr="009F7AC2">
              <w:rPr>
                <w:sz w:val="22"/>
                <w:szCs w:val="22"/>
                <w:lang w:val="bg-BG"/>
              </w:rPr>
              <w:lastRenderedPageBreak/>
              <w:t>вещества в атмосферата (оросяване на площадката, товарене, разтоварване и превозване на генерираните строителни отпадъци и строителни материали съобразно приложимите мерки и изисквания по чл. 70 от Наредба № 1 за норми за допустими емисии на вредни вещества (замърсители), изпускани в атмосферата от неподвижни източници на емисии), съответно да се докладва по какъв начин са изпълнени мерките;</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дейностите по проектите следва да са в съответствие с чл.70 от Наредба № 1 от 27 юни 2005 г. за норми за допустими емисии на вредни вещества (замърсители), изпускани в атмосферата от обекти и дейности с неподвижни източници на емисии;</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съхраняване на строителните материали и изхвърляне на отпадъци само на предназначените за това места;</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използване на материали, получени от рециклиране на отпадъци - повишаване на ресурсната ефективност (рециклирани строителни материали);</w:t>
            </w:r>
          </w:p>
          <w:p w:rsidR="002A520A" w:rsidRPr="009F7AC2" w:rsidRDefault="002A520A" w:rsidP="00BD1350">
            <w:pPr>
              <w:numPr>
                <w:ilvl w:val="1"/>
                <w:numId w:val="58"/>
              </w:numPr>
              <w:spacing w:before="120"/>
              <w:ind w:left="709" w:hanging="425"/>
              <w:jc w:val="both"/>
              <w:rPr>
                <w:sz w:val="22"/>
                <w:szCs w:val="22"/>
                <w:lang w:val="bg-BG"/>
              </w:rPr>
            </w:pPr>
            <w:r w:rsidRPr="009F7AC2">
              <w:rPr>
                <w:sz w:val="22"/>
                <w:szCs w:val="22"/>
                <w:lang w:val="bg-BG"/>
              </w:rPr>
              <w:t>преди стартиране на строителния процес да се извърши анализ на източниците на шум на строителната площадка и описание на мерките за ограничаване на шума по време на строителството в зависимост от избраното местоположение на строежа, разстоянията до зони и обекти с нормиран шумов режим, продължителността и фазите на строителството, продължителността на работите през деня и през седмицата, както и от използваните строителни машини и транспортни средства</w:t>
            </w:r>
            <w:r w:rsidR="00E70FDD" w:rsidRPr="009F7AC2">
              <w:rPr>
                <w:sz w:val="22"/>
                <w:szCs w:val="22"/>
                <w:lang w:val="bg-BG"/>
              </w:rPr>
              <w:t>.</w:t>
            </w:r>
          </w:p>
        </w:tc>
      </w:tr>
    </w:tbl>
    <w:p w:rsidR="00844675" w:rsidRPr="009F7AC2" w:rsidRDefault="00844675" w:rsidP="00713E1F">
      <w:pPr>
        <w:spacing w:before="240" w:after="120"/>
        <w:jc w:val="both"/>
        <w:rPr>
          <w:b/>
          <w:sz w:val="22"/>
          <w:szCs w:val="22"/>
          <w:u w:val="single"/>
          <w:lang w:val="bg-BG"/>
        </w:rPr>
      </w:pPr>
      <w:r w:rsidRPr="009F7AC2">
        <w:rPr>
          <w:b/>
          <w:sz w:val="22"/>
          <w:szCs w:val="22"/>
          <w:u w:val="single"/>
          <w:lang w:val="bg-BG"/>
        </w:rPr>
        <w:lastRenderedPageBreak/>
        <w:t xml:space="preserve">При разработването на проектните </w:t>
      </w:r>
      <w:r w:rsidR="007A1B09" w:rsidRPr="009F7AC2">
        <w:rPr>
          <w:b/>
          <w:sz w:val="22"/>
          <w:szCs w:val="22"/>
          <w:u w:val="single"/>
          <w:lang w:val="bg-BG"/>
        </w:rPr>
        <w:t>предложения</w:t>
      </w:r>
      <w:r w:rsidRPr="009F7AC2">
        <w:rPr>
          <w:b/>
          <w:sz w:val="22"/>
          <w:szCs w:val="22"/>
          <w:u w:val="single"/>
          <w:lang w:val="bg-BG"/>
        </w:rPr>
        <w:t xml:space="preserve"> конкретният бенефициент задължително трябва да предвиди в изпълнението на проектите дейности</w:t>
      </w:r>
      <w:r w:rsidR="00CA3261">
        <w:rPr>
          <w:b/>
          <w:sz w:val="22"/>
          <w:szCs w:val="22"/>
          <w:u w:val="single"/>
          <w:lang w:val="bg-BG"/>
        </w:rPr>
        <w:t xml:space="preserve"> </w:t>
      </w:r>
      <w:r w:rsidR="00CA3261" w:rsidRPr="001909EC">
        <w:rPr>
          <w:b/>
          <w:sz w:val="22"/>
          <w:szCs w:val="22"/>
          <w:highlight w:val="yellow"/>
          <w:u w:val="single"/>
          <w:lang w:val="bg-BG"/>
        </w:rPr>
        <w:t>(с изключение на проектни предложения за културна инфраструктура и студентски общежития)</w:t>
      </w:r>
      <w:r w:rsidRPr="001909EC">
        <w:rPr>
          <w:b/>
          <w:sz w:val="22"/>
          <w:szCs w:val="22"/>
          <w:highlight w:val="yellow"/>
          <w:u w:val="single"/>
          <w:lang w:val="bg-BG"/>
        </w:rPr>
        <w:t>:</w:t>
      </w:r>
    </w:p>
    <w:p w:rsidR="00844675" w:rsidRPr="009F7AC2" w:rsidRDefault="00844675" w:rsidP="00D372E1">
      <w:pPr>
        <w:numPr>
          <w:ilvl w:val="0"/>
          <w:numId w:val="26"/>
        </w:numPr>
        <w:spacing w:after="120"/>
        <w:jc w:val="both"/>
        <w:rPr>
          <w:sz w:val="22"/>
          <w:szCs w:val="22"/>
          <w:lang w:val="bg-BG"/>
        </w:rPr>
      </w:pPr>
      <w:r w:rsidRPr="009F7AC2">
        <w:rPr>
          <w:b/>
          <w:sz w:val="22"/>
          <w:szCs w:val="22"/>
          <w:lang w:val="bg-BG"/>
        </w:rPr>
        <w:t xml:space="preserve">Одит на проекта </w:t>
      </w:r>
      <w:r w:rsidRPr="009F7AC2">
        <w:rPr>
          <w:sz w:val="22"/>
          <w:szCs w:val="22"/>
          <w:lang w:val="bg-BG"/>
        </w:rPr>
        <w:t>–</w:t>
      </w:r>
      <w:r w:rsidR="002A61EC">
        <w:rPr>
          <w:sz w:val="22"/>
          <w:szCs w:val="22"/>
          <w:lang w:val="bg-BG"/>
        </w:rPr>
        <w:t xml:space="preserve"> </w:t>
      </w:r>
      <w:r w:rsidRPr="009F7AC2">
        <w:rPr>
          <w:sz w:val="22"/>
          <w:szCs w:val="22"/>
          <w:lang w:val="bg-BG"/>
        </w:rPr>
        <w:t xml:space="preserve">докладът за </w:t>
      </w:r>
      <w:r w:rsidR="00C550A3" w:rsidRPr="009F7AC2">
        <w:rPr>
          <w:sz w:val="22"/>
          <w:szCs w:val="22"/>
          <w:lang w:val="bg-BG"/>
        </w:rPr>
        <w:t xml:space="preserve">фактически констатации </w:t>
      </w:r>
      <w:r w:rsidRPr="009F7AC2">
        <w:rPr>
          <w:sz w:val="22"/>
          <w:szCs w:val="22"/>
          <w:lang w:val="bg-BG"/>
        </w:rPr>
        <w:t xml:space="preserve">трябва да бъде приложен към </w:t>
      </w:r>
      <w:r w:rsidR="00264CD0" w:rsidRPr="009F7AC2">
        <w:rPr>
          <w:sz w:val="22"/>
          <w:szCs w:val="22"/>
          <w:lang w:val="bg-BG"/>
        </w:rPr>
        <w:t>окончателното искане за плащане</w:t>
      </w:r>
      <w:r w:rsidRPr="009F7AC2">
        <w:rPr>
          <w:sz w:val="22"/>
          <w:szCs w:val="22"/>
          <w:lang w:val="bg-BG"/>
        </w:rPr>
        <w:t>;</w:t>
      </w:r>
    </w:p>
    <w:p w:rsidR="00844675" w:rsidRPr="009F7AC2" w:rsidRDefault="00844675" w:rsidP="00D372E1">
      <w:pPr>
        <w:numPr>
          <w:ilvl w:val="0"/>
          <w:numId w:val="27"/>
        </w:numPr>
        <w:spacing w:after="360"/>
        <w:jc w:val="both"/>
        <w:rPr>
          <w:lang w:val="bg-BG"/>
        </w:rPr>
      </w:pPr>
      <w:r w:rsidRPr="009F7AC2">
        <w:rPr>
          <w:b/>
          <w:sz w:val="22"/>
          <w:szCs w:val="22"/>
          <w:lang w:val="bg-BG"/>
        </w:rPr>
        <w:t xml:space="preserve">Дейности за </w:t>
      </w:r>
      <w:r w:rsidR="00415D65" w:rsidRPr="009F7AC2">
        <w:rPr>
          <w:b/>
          <w:sz w:val="22"/>
          <w:szCs w:val="22"/>
          <w:lang w:val="bg-BG"/>
        </w:rPr>
        <w:t>информация и комуникация</w:t>
      </w:r>
      <w:r w:rsidRPr="009F7AC2">
        <w:rPr>
          <w:b/>
          <w:sz w:val="22"/>
          <w:szCs w:val="22"/>
          <w:lang w:val="bg-BG"/>
        </w:rPr>
        <w:t xml:space="preserve"> – </w:t>
      </w:r>
      <w:r w:rsidRPr="009F7AC2">
        <w:rPr>
          <w:sz w:val="22"/>
          <w:szCs w:val="22"/>
          <w:lang w:val="bg-BG"/>
        </w:rPr>
        <w:t>съгласно чл. 6 от</w:t>
      </w:r>
      <w:r w:rsidRPr="009F7AC2">
        <w:rPr>
          <w:b/>
          <w:sz w:val="22"/>
          <w:szCs w:val="22"/>
          <w:lang w:val="bg-BG"/>
        </w:rPr>
        <w:t xml:space="preserve"> </w:t>
      </w:r>
      <w:r w:rsidRPr="009F7AC2">
        <w:rPr>
          <w:sz w:val="22"/>
          <w:szCs w:val="22"/>
          <w:lang w:val="bg-BG"/>
        </w:rPr>
        <w:t xml:space="preserve">Общи условия към финансираните по </w:t>
      </w:r>
      <w:r w:rsidR="00C52C51" w:rsidRPr="009F7AC2">
        <w:rPr>
          <w:sz w:val="22"/>
          <w:szCs w:val="22"/>
          <w:lang w:val="bg-BG"/>
        </w:rPr>
        <w:t>ОПРР</w:t>
      </w:r>
      <w:r w:rsidRPr="009F7AC2">
        <w:rPr>
          <w:sz w:val="22"/>
          <w:szCs w:val="22"/>
          <w:lang w:val="bg-BG"/>
        </w:rPr>
        <w:t xml:space="preserve"> 20</w:t>
      </w:r>
      <w:r w:rsidR="00C52C51" w:rsidRPr="009F7AC2">
        <w:rPr>
          <w:sz w:val="22"/>
          <w:szCs w:val="22"/>
          <w:lang w:val="bg-BG"/>
        </w:rPr>
        <w:t>14</w:t>
      </w:r>
      <w:r w:rsidRPr="009F7AC2">
        <w:rPr>
          <w:sz w:val="22"/>
          <w:szCs w:val="22"/>
          <w:lang w:val="bg-BG"/>
        </w:rPr>
        <w:t>-20</w:t>
      </w:r>
      <w:r w:rsidR="00C52C51" w:rsidRPr="009F7AC2">
        <w:rPr>
          <w:sz w:val="22"/>
          <w:szCs w:val="22"/>
          <w:lang w:val="bg-BG"/>
        </w:rPr>
        <w:t xml:space="preserve">20 </w:t>
      </w:r>
      <w:r w:rsidRPr="009F7AC2">
        <w:rPr>
          <w:sz w:val="22"/>
          <w:szCs w:val="22"/>
          <w:lang w:val="bg-BG"/>
        </w:rPr>
        <w:t xml:space="preserve">г. договори за предоставяне на безвъзмездна финансова помощ и </w:t>
      </w:r>
      <w:r w:rsidR="00415D65" w:rsidRPr="009F7AC2">
        <w:rPr>
          <w:sz w:val="22"/>
          <w:szCs w:val="22"/>
          <w:lang w:val="bg-BG"/>
        </w:rPr>
        <w:t xml:space="preserve">Единния наръчник на бенефициента за прилагане на правилата за информация и комуникация 2014-2020 г. </w:t>
      </w:r>
      <w:r w:rsidRPr="009F7AC2">
        <w:rPr>
          <w:sz w:val="22"/>
          <w:szCs w:val="22"/>
          <w:lang w:val="bg-BG"/>
        </w:rPr>
        <w:t>(</w:t>
      </w:r>
      <w:r w:rsidRPr="009F7AC2">
        <w:rPr>
          <w:b/>
          <w:sz w:val="22"/>
          <w:szCs w:val="22"/>
          <w:lang w:val="bg-BG"/>
        </w:rPr>
        <w:t xml:space="preserve">Приложение </w:t>
      </w:r>
      <w:r w:rsidR="002E6569" w:rsidRPr="009F7AC2">
        <w:rPr>
          <w:b/>
          <w:sz w:val="22"/>
          <w:szCs w:val="22"/>
          <w:lang w:val="bg-BG"/>
        </w:rPr>
        <w:t>Ж</w:t>
      </w:r>
      <w:r w:rsidRPr="009F7AC2">
        <w:rPr>
          <w:sz w:val="22"/>
          <w:szCs w:val="22"/>
          <w:lang w:val="bg-BG"/>
        </w:rPr>
        <w:t xml:space="preserve"> към настоящите </w:t>
      </w:r>
      <w:r w:rsidR="00890C31" w:rsidRPr="009F7AC2">
        <w:rPr>
          <w:sz w:val="22"/>
          <w:szCs w:val="22"/>
          <w:lang w:val="bg-BG"/>
        </w:rPr>
        <w:t>Насоки</w:t>
      </w:r>
      <w:r w:rsidRPr="009F7AC2">
        <w:rPr>
          <w:sz w:val="22"/>
          <w:szCs w:val="22"/>
          <w:lang w:val="bg-BG"/>
        </w:rPr>
        <w:t xml:space="preserve"> за кандидатстване). </w:t>
      </w:r>
    </w:p>
    <w:p w:rsidR="00C3777A" w:rsidRPr="001909EC" w:rsidRDefault="00C3777A" w:rsidP="00C3777A">
      <w:pPr>
        <w:spacing w:after="120"/>
        <w:jc w:val="both"/>
        <w:rPr>
          <w:b/>
          <w:sz w:val="22"/>
          <w:szCs w:val="22"/>
          <w:u w:val="single"/>
          <w:lang w:val="bg-BG"/>
        </w:rPr>
      </w:pPr>
      <w:r w:rsidRPr="001909EC">
        <w:rPr>
          <w:b/>
          <w:sz w:val="22"/>
          <w:szCs w:val="22"/>
          <w:u w:val="single"/>
          <w:lang w:val="bg-BG"/>
        </w:rPr>
        <w:t xml:space="preserve">ВАЖНО!!! </w:t>
      </w:r>
    </w:p>
    <w:p w:rsidR="00C3777A" w:rsidRPr="001909EC" w:rsidRDefault="00C3777A" w:rsidP="00C3777A">
      <w:pPr>
        <w:spacing w:after="120"/>
        <w:jc w:val="both"/>
        <w:rPr>
          <w:b/>
          <w:sz w:val="22"/>
          <w:szCs w:val="22"/>
          <w:lang w:val="bg-BG"/>
        </w:rPr>
      </w:pPr>
      <w:r w:rsidRPr="001909EC">
        <w:rPr>
          <w:b/>
          <w:sz w:val="22"/>
          <w:szCs w:val="22"/>
          <w:lang w:val="bg-BG"/>
        </w:rPr>
        <w:t xml:space="preserve">Във формуляра за кандидатстване, в </w:t>
      </w:r>
      <w:r w:rsidRPr="001909EC">
        <w:rPr>
          <w:b/>
          <w:sz w:val="22"/>
          <w:szCs w:val="22"/>
          <w:u w:val="single"/>
          <w:lang w:val="bg-BG"/>
        </w:rPr>
        <w:t>раздел 5 „Бюджет“</w:t>
      </w:r>
      <w:r w:rsidRPr="001909EC">
        <w:rPr>
          <w:b/>
          <w:sz w:val="22"/>
          <w:szCs w:val="22"/>
          <w:lang w:val="bg-BG"/>
        </w:rPr>
        <w:t xml:space="preserve">, разходите за </w:t>
      </w:r>
      <w:r w:rsidR="00443064" w:rsidRPr="001909EC">
        <w:rPr>
          <w:b/>
          <w:sz w:val="22"/>
          <w:szCs w:val="22"/>
          <w:lang w:val="bg-BG"/>
        </w:rPr>
        <w:t>отделните дейности</w:t>
      </w:r>
      <w:r w:rsidRPr="001909EC">
        <w:rPr>
          <w:b/>
          <w:sz w:val="22"/>
          <w:szCs w:val="22"/>
          <w:lang w:val="bg-BG"/>
        </w:rPr>
        <w:t xml:space="preserve"> следва да се представят като </w:t>
      </w:r>
      <w:r w:rsidRPr="001909EC">
        <w:rPr>
          <w:b/>
          <w:sz w:val="22"/>
          <w:szCs w:val="22"/>
          <w:u w:val="single"/>
          <w:lang w:val="bg-BG"/>
        </w:rPr>
        <w:t>обща сума</w:t>
      </w:r>
      <w:r w:rsidRPr="001909EC">
        <w:rPr>
          <w:b/>
          <w:sz w:val="22"/>
          <w:szCs w:val="22"/>
          <w:lang w:val="bg-BG"/>
        </w:rPr>
        <w:t xml:space="preserve">. </w:t>
      </w:r>
      <w:r w:rsidRPr="001909EC">
        <w:rPr>
          <w:b/>
          <w:sz w:val="22"/>
          <w:szCs w:val="22"/>
          <w:u w:val="single"/>
          <w:lang w:val="bg-BG"/>
        </w:rPr>
        <w:t xml:space="preserve">Подробното описание и обосновката на видовете разходи </w:t>
      </w:r>
      <w:r w:rsidRPr="001909EC">
        <w:rPr>
          <w:b/>
          <w:sz w:val="22"/>
          <w:szCs w:val="22"/>
          <w:lang w:val="bg-BG"/>
        </w:rPr>
        <w:t xml:space="preserve">следва да бъдат посочени във формуляра за кандидатстване, </w:t>
      </w:r>
      <w:r w:rsidRPr="001909EC">
        <w:rPr>
          <w:b/>
          <w:sz w:val="22"/>
          <w:szCs w:val="22"/>
          <w:u w:val="single"/>
          <w:lang w:val="bg-BG"/>
        </w:rPr>
        <w:t>раздел 7 „План за изпълнение/ Дейности по проекта“</w:t>
      </w:r>
      <w:r w:rsidR="00443064" w:rsidRPr="001909EC">
        <w:rPr>
          <w:b/>
          <w:sz w:val="22"/>
          <w:szCs w:val="22"/>
          <w:lang w:val="bg-BG"/>
        </w:rPr>
        <w:t xml:space="preserve"> към съответната</w:t>
      </w:r>
      <w:r w:rsidRPr="001909EC">
        <w:rPr>
          <w:b/>
          <w:sz w:val="22"/>
          <w:szCs w:val="22"/>
          <w:lang w:val="bg-BG"/>
        </w:rPr>
        <w:t xml:space="preserve"> дейност по проекта.</w:t>
      </w:r>
    </w:p>
    <w:p w:rsidR="00F07CC8" w:rsidRPr="001909EC" w:rsidRDefault="006153F6" w:rsidP="00A52365">
      <w:pPr>
        <w:spacing w:after="120"/>
        <w:jc w:val="both"/>
        <w:rPr>
          <w:b/>
          <w:sz w:val="22"/>
          <w:szCs w:val="22"/>
          <w:lang w:val="bg-BG"/>
        </w:rPr>
      </w:pPr>
      <w:r w:rsidRPr="001909EC">
        <w:rPr>
          <w:b/>
          <w:sz w:val="22"/>
          <w:szCs w:val="22"/>
          <w:lang w:val="bg-BG"/>
        </w:rPr>
        <w:t xml:space="preserve">В раздел 7 „План за изпълнение/Дейности по проекта“, в поле "Стойност" за всяка една дейност кандидатът следва да попълни стойността за изпълнение на дейността </w:t>
      </w:r>
      <w:r w:rsidRPr="001909EC">
        <w:rPr>
          <w:b/>
          <w:sz w:val="22"/>
          <w:szCs w:val="22"/>
          <w:u w:val="single"/>
          <w:lang w:val="bg-BG"/>
        </w:rPr>
        <w:t>без ДДС</w:t>
      </w:r>
      <w:r w:rsidRPr="001909EC">
        <w:rPr>
          <w:b/>
          <w:sz w:val="22"/>
          <w:szCs w:val="22"/>
          <w:lang w:val="bg-BG"/>
        </w:rPr>
        <w:t xml:space="preserve"> в съответствие с предвиденото в бюджета. </w:t>
      </w:r>
    </w:p>
    <w:p w:rsidR="00F07CC8" w:rsidRPr="001909EC" w:rsidRDefault="006153F6" w:rsidP="00A52365">
      <w:pPr>
        <w:spacing w:after="120"/>
        <w:jc w:val="both"/>
        <w:rPr>
          <w:b/>
          <w:sz w:val="22"/>
          <w:szCs w:val="22"/>
          <w:lang w:val="bg-BG"/>
        </w:rPr>
      </w:pPr>
      <w:r w:rsidRPr="001909EC">
        <w:rPr>
          <w:b/>
          <w:sz w:val="22"/>
          <w:szCs w:val="22"/>
          <w:lang w:val="bg-BG"/>
        </w:rPr>
        <w:t xml:space="preserve">В случай че за изпълнението на дейността са предвидени и </w:t>
      </w:r>
      <w:r w:rsidRPr="001909EC">
        <w:rPr>
          <w:b/>
          <w:sz w:val="22"/>
          <w:szCs w:val="22"/>
          <w:u w:val="single"/>
          <w:lang w:val="bg-BG"/>
        </w:rPr>
        <w:t>недопустими разходи</w:t>
      </w:r>
      <w:r w:rsidRPr="001909EC">
        <w:rPr>
          <w:b/>
          <w:sz w:val="22"/>
          <w:szCs w:val="22"/>
          <w:lang w:val="bg-BG"/>
        </w:rPr>
        <w:t xml:space="preserve">, то те също трябва да бъдат включени в общата стойност за изпълнение на </w:t>
      </w:r>
      <w:r w:rsidR="00702DA5" w:rsidRPr="001909EC">
        <w:rPr>
          <w:b/>
          <w:sz w:val="22"/>
          <w:szCs w:val="22"/>
          <w:lang w:val="bg-BG"/>
        </w:rPr>
        <w:t xml:space="preserve">съответните </w:t>
      </w:r>
      <w:r w:rsidRPr="001909EC">
        <w:rPr>
          <w:b/>
          <w:sz w:val="22"/>
          <w:szCs w:val="22"/>
          <w:lang w:val="bg-BG"/>
        </w:rPr>
        <w:t>дейност</w:t>
      </w:r>
      <w:r w:rsidR="00702DA5" w:rsidRPr="001909EC">
        <w:rPr>
          <w:b/>
          <w:sz w:val="22"/>
          <w:szCs w:val="22"/>
          <w:lang w:val="bg-BG"/>
        </w:rPr>
        <w:t>и</w:t>
      </w:r>
      <w:r w:rsidRPr="001909EC">
        <w:rPr>
          <w:b/>
          <w:sz w:val="22"/>
          <w:szCs w:val="22"/>
          <w:lang w:val="bg-BG"/>
        </w:rPr>
        <w:t xml:space="preserve">, както и да бъдат посочени в описанието на </w:t>
      </w:r>
      <w:r w:rsidR="00702DA5" w:rsidRPr="001909EC">
        <w:rPr>
          <w:b/>
          <w:sz w:val="22"/>
          <w:szCs w:val="22"/>
          <w:lang w:val="bg-BG"/>
        </w:rPr>
        <w:t>съответните дейности</w:t>
      </w:r>
      <w:r w:rsidRPr="001909EC">
        <w:rPr>
          <w:b/>
          <w:sz w:val="22"/>
          <w:szCs w:val="22"/>
          <w:lang w:val="bg-BG"/>
        </w:rPr>
        <w:t xml:space="preserve">. </w:t>
      </w:r>
    </w:p>
    <w:p w:rsidR="00C116D8" w:rsidRPr="001909EC" w:rsidRDefault="00F07CC8" w:rsidP="00A52365">
      <w:pPr>
        <w:spacing w:after="120"/>
        <w:jc w:val="both"/>
        <w:rPr>
          <w:b/>
          <w:sz w:val="22"/>
          <w:szCs w:val="22"/>
          <w:lang w:val="bg-BG"/>
        </w:rPr>
      </w:pPr>
      <w:r w:rsidRPr="001909EC">
        <w:rPr>
          <w:b/>
          <w:sz w:val="22"/>
          <w:szCs w:val="22"/>
          <w:lang w:val="bg-BG"/>
        </w:rPr>
        <w:t xml:space="preserve">В случай на </w:t>
      </w:r>
      <w:r w:rsidRPr="001909EC">
        <w:rPr>
          <w:b/>
          <w:sz w:val="22"/>
          <w:szCs w:val="22"/>
          <w:u w:val="single"/>
          <w:lang w:val="bg-BG"/>
        </w:rPr>
        <w:t>недопустими разходи върху частна собственост</w:t>
      </w:r>
      <w:r w:rsidRPr="001909EC">
        <w:rPr>
          <w:b/>
          <w:sz w:val="22"/>
          <w:szCs w:val="22"/>
          <w:lang w:val="bg-BG"/>
        </w:rPr>
        <w:t xml:space="preserve">, необходими за цялостното обновяване на сградата или изпълнение на проекта, </w:t>
      </w:r>
      <w:r w:rsidR="00C116D8" w:rsidRPr="001909EC">
        <w:rPr>
          <w:b/>
          <w:sz w:val="22"/>
          <w:szCs w:val="22"/>
          <w:lang w:val="bg-BG"/>
        </w:rPr>
        <w:t xml:space="preserve">в проектното предложение като недопустими разходи </w:t>
      </w:r>
      <w:r w:rsidRPr="001909EC">
        <w:rPr>
          <w:b/>
          <w:sz w:val="22"/>
          <w:szCs w:val="22"/>
          <w:lang w:val="bg-BG"/>
        </w:rPr>
        <w:t xml:space="preserve">следва да </w:t>
      </w:r>
      <w:r w:rsidR="00C116D8" w:rsidRPr="001909EC">
        <w:rPr>
          <w:b/>
          <w:sz w:val="22"/>
          <w:szCs w:val="22"/>
          <w:lang w:val="bg-BG"/>
        </w:rPr>
        <w:t>бъдат включени освен разходите за СМР и съпътстващите ги разходи (за авторски надзор, строителен надзор, проектиране, оценка на съответствието и обследвания) спрямо процента частна собственост от общата площ на сградата.</w:t>
      </w:r>
    </w:p>
    <w:p w:rsidR="006153F6" w:rsidRPr="009F7AC2" w:rsidRDefault="006153F6" w:rsidP="00A52365">
      <w:pPr>
        <w:spacing w:after="120"/>
        <w:jc w:val="both"/>
        <w:rPr>
          <w:i/>
          <w:sz w:val="22"/>
          <w:szCs w:val="22"/>
          <w:u w:val="single"/>
          <w:lang w:val="bg-BG"/>
        </w:rPr>
      </w:pPr>
      <w:r w:rsidRPr="001909EC">
        <w:rPr>
          <w:b/>
          <w:sz w:val="22"/>
          <w:szCs w:val="22"/>
          <w:lang w:val="bg-BG"/>
        </w:rPr>
        <w:t xml:space="preserve">В </w:t>
      </w:r>
      <w:r w:rsidRPr="001909EC">
        <w:rPr>
          <w:b/>
          <w:bCs/>
          <w:sz w:val="22"/>
          <w:szCs w:val="22"/>
          <w:lang w:val="bg-BG"/>
        </w:rPr>
        <w:t xml:space="preserve">раздел 10 „План за външно възлагане“ следва да бъде посочена стойността на всички предвидени за възлагане процедури за избор на изпълнители. Стойността на конкретните </w:t>
      </w:r>
      <w:r w:rsidRPr="001909EC">
        <w:rPr>
          <w:b/>
          <w:bCs/>
          <w:sz w:val="22"/>
          <w:szCs w:val="22"/>
          <w:lang w:val="bg-BG"/>
        </w:rPr>
        <w:lastRenderedPageBreak/>
        <w:t xml:space="preserve">процедури следва да се посочи </w:t>
      </w:r>
      <w:r w:rsidRPr="001909EC">
        <w:rPr>
          <w:b/>
          <w:bCs/>
          <w:sz w:val="22"/>
          <w:szCs w:val="22"/>
          <w:u w:val="single"/>
          <w:lang w:val="bg-BG"/>
        </w:rPr>
        <w:t>без ДДС</w:t>
      </w:r>
      <w:r w:rsidRPr="001909EC">
        <w:rPr>
          <w:b/>
          <w:bCs/>
          <w:sz w:val="22"/>
          <w:szCs w:val="22"/>
          <w:lang w:val="bg-BG"/>
        </w:rPr>
        <w:t xml:space="preserve"> (включително и непредвидените разходи, ако е приложимо) и да бъде в съответствие с предвиденото в бюджета по проекта и раздел 7.</w:t>
      </w:r>
    </w:p>
    <w:p w:rsidR="00102BF5" w:rsidRPr="009F7AC2" w:rsidRDefault="00102BF5" w:rsidP="00F13351">
      <w:pPr>
        <w:pStyle w:val="Heading1"/>
        <w:numPr>
          <w:ilvl w:val="2"/>
          <w:numId w:val="30"/>
        </w:numPr>
        <w:tabs>
          <w:tab w:val="num" w:pos="851"/>
        </w:tabs>
        <w:spacing w:before="120" w:after="120"/>
        <w:ind w:left="1225" w:right="0" w:hanging="1225"/>
        <w:jc w:val="both"/>
        <w:rPr>
          <w:rFonts w:cs="Arial"/>
          <w:i/>
          <w:caps w:val="0"/>
          <w:sz w:val="22"/>
          <w:szCs w:val="22"/>
          <w:u w:val="single"/>
          <w:lang w:val="bg-BG"/>
        </w:rPr>
      </w:pPr>
      <w:bookmarkStart w:id="96" w:name="_Toc498512181"/>
      <w:bookmarkStart w:id="97" w:name="_Toc452384203"/>
      <w:bookmarkStart w:id="98" w:name="_Toc181621925"/>
      <w:bookmarkStart w:id="99" w:name="_Toc178059104"/>
      <w:bookmarkStart w:id="100" w:name="_Toc180469889"/>
      <w:r w:rsidRPr="009F7AC2">
        <w:rPr>
          <w:rFonts w:cs="Arial"/>
          <w:i/>
          <w:caps w:val="0"/>
          <w:sz w:val="22"/>
          <w:szCs w:val="22"/>
          <w:u w:val="single"/>
          <w:lang w:val="bg-BG"/>
        </w:rPr>
        <w:t>Степен на проектна готовност</w:t>
      </w:r>
      <w:bookmarkEnd w:id="96"/>
      <w:bookmarkEnd w:id="97"/>
      <w:r w:rsidR="00CA3261">
        <w:rPr>
          <w:rFonts w:cs="Arial"/>
          <w:i/>
          <w:caps w:val="0"/>
          <w:sz w:val="22"/>
          <w:szCs w:val="22"/>
          <w:u w:val="single"/>
          <w:lang w:val="bg-BG"/>
        </w:rPr>
        <w:t xml:space="preserve"> </w:t>
      </w:r>
      <w:r w:rsidR="00CA3261" w:rsidRPr="0092597C">
        <w:rPr>
          <w:rFonts w:cs="Arial"/>
          <w:i/>
          <w:caps w:val="0"/>
          <w:sz w:val="22"/>
          <w:szCs w:val="22"/>
          <w:u w:val="single"/>
          <w:lang w:val="bg-BG"/>
        </w:rPr>
        <w:t>на проектните предложения</w:t>
      </w:r>
      <w:r w:rsidR="00920B48" w:rsidRPr="00042EA2">
        <w:rPr>
          <w:rFonts w:cs="Arial"/>
          <w:i/>
          <w:caps w:val="0"/>
          <w:sz w:val="22"/>
          <w:szCs w:val="22"/>
          <w:u w:val="single"/>
          <w:lang w:val="bg-BG"/>
        </w:rPr>
        <w:t>:</w:t>
      </w:r>
    </w:p>
    <w:p w:rsidR="00270B11" w:rsidRPr="001909EC" w:rsidRDefault="00CA3261" w:rsidP="00042EA2">
      <w:pPr>
        <w:jc w:val="both"/>
        <w:rPr>
          <w:sz w:val="22"/>
          <w:szCs w:val="22"/>
          <w:highlight w:val="yellow"/>
          <w:lang w:val="bg-BG"/>
        </w:rPr>
      </w:pPr>
      <w:r>
        <w:rPr>
          <w:sz w:val="22"/>
          <w:szCs w:val="22"/>
          <w:lang w:val="bg-BG"/>
        </w:rPr>
        <w:t>П</w:t>
      </w:r>
      <w:r w:rsidR="00920B48" w:rsidRPr="00042EA2">
        <w:rPr>
          <w:sz w:val="22"/>
          <w:szCs w:val="22"/>
          <w:lang w:val="bg-BG"/>
        </w:rPr>
        <w:t>роектни</w:t>
      </w:r>
      <w:r w:rsidR="00F3719E">
        <w:rPr>
          <w:sz w:val="22"/>
          <w:szCs w:val="22"/>
          <w:lang w:val="bg-BG"/>
        </w:rPr>
        <w:t>те</w:t>
      </w:r>
      <w:r w:rsidR="00920B48" w:rsidRPr="00042EA2">
        <w:rPr>
          <w:sz w:val="22"/>
          <w:szCs w:val="22"/>
          <w:lang w:val="bg-BG"/>
        </w:rPr>
        <w:t xml:space="preserve"> </w:t>
      </w:r>
      <w:r w:rsidR="00920B48" w:rsidRPr="001909EC">
        <w:rPr>
          <w:sz w:val="22"/>
          <w:szCs w:val="22"/>
          <w:highlight w:val="yellow"/>
          <w:lang w:val="bg-BG"/>
        </w:rPr>
        <w:t xml:space="preserve">предложения следва да </w:t>
      </w:r>
      <w:r w:rsidRPr="001909EC">
        <w:rPr>
          <w:sz w:val="22"/>
          <w:szCs w:val="22"/>
          <w:highlight w:val="yellow"/>
          <w:lang w:val="bg-BG"/>
        </w:rPr>
        <w:t>включват (за проекти в пълна степен на проектна готовност)</w:t>
      </w:r>
      <w:r w:rsidR="00920B48" w:rsidRPr="001909EC">
        <w:rPr>
          <w:sz w:val="22"/>
          <w:szCs w:val="22"/>
          <w:highlight w:val="yellow"/>
          <w:lang w:val="bg-BG"/>
        </w:rPr>
        <w:t>:</w:t>
      </w:r>
    </w:p>
    <w:p w:rsidR="00102BF5" w:rsidRPr="009F7AC2" w:rsidRDefault="00102BF5" w:rsidP="00D372E1">
      <w:pPr>
        <w:numPr>
          <w:ilvl w:val="0"/>
          <w:numId w:val="35"/>
        </w:numPr>
        <w:spacing w:before="120"/>
        <w:ind w:left="714" w:hanging="357"/>
        <w:jc w:val="both"/>
        <w:rPr>
          <w:sz w:val="22"/>
          <w:szCs w:val="22"/>
          <w:lang w:val="bg-BG"/>
        </w:rPr>
      </w:pPr>
      <w:r w:rsidRPr="009F7AC2">
        <w:rPr>
          <w:b/>
          <w:sz w:val="22"/>
          <w:szCs w:val="22"/>
          <w:lang w:val="bg-BG"/>
        </w:rPr>
        <w:t>Технически или работен проект</w:t>
      </w:r>
      <w:r w:rsidRPr="009F7AC2">
        <w:rPr>
          <w:sz w:val="22"/>
          <w:szCs w:val="22"/>
          <w:lang w:val="bg-BG"/>
        </w:rPr>
        <w:t xml:space="preserve"> съгласно Закона за устройство на територията, Наредба №4 за обхвата и съдържанието на инвестиционните проекти, </w:t>
      </w:r>
      <w:r w:rsidRPr="009F7AC2">
        <w:rPr>
          <w:b/>
          <w:sz w:val="22"/>
          <w:szCs w:val="22"/>
          <w:lang w:val="bg-BG"/>
        </w:rPr>
        <w:t xml:space="preserve">придружен от </w:t>
      </w:r>
      <w:r w:rsidR="00EC161D" w:rsidRPr="009F7AC2">
        <w:rPr>
          <w:rFonts w:cs="Arial"/>
          <w:b/>
          <w:sz w:val="22"/>
          <w:szCs w:val="22"/>
          <w:lang w:val="bg-BG"/>
        </w:rPr>
        <w:t>подробни количествени сметки по приложимите части</w:t>
      </w:r>
      <w:r w:rsidRPr="009F7AC2">
        <w:rPr>
          <w:sz w:val="22"/>
          <w:szCs w:val="22"/>
          <w:lang w:val="bg-BG"/>
        </w:rPr>
        <w:t>;</w:t>
      </w:r>
    </w:p>
    <w:p w:rsidR="00F33CF0" w:rsidRPr="009F7AC2" w:rsidRDefault="00F33CF0" w:rsidP="00F33CF0">
      <w:pPr>
        <w:spacing w:before="120"/>
        <w:ind w:left="709"/>
        <w:jc w:val="both"/>
        <w:rPr>
          <w:rFonts w:cs="Arial"/>
          <w:sz w:val="22"/>
          <w:szCs w:val="22"/>
          <w:lang w:val="bg-BG"/>
        </w:rPr>
      </w:pPr>
      <w:r w:rsidRPr="009F7AC2">
        <w:rPr>
          <w:rFonts w:cs="Arial"/>
          <w:sz w:val="22"/>
          <w:szCs w:val="22"/>
          <w:lang w:val="bg-BG"/>
        </w:rPr>
        <w:t xml:space="preserve">Техническият/ работният проект следва да бъде надлежно съгласуван с всички експлоатационни дружества и други съгласувателни органи </w:t>
      </w:r>
      <w:r w:rsidR="005E2043" w:rsidRPr="009F7AC2">
        <w:rPr>
          <w:rFonts w:cs="Arial"/>
          <w:sz w:val="22"/>
          <w:szCs w:val="22"/>
          <w:lang w:val="bg-BG"/>
        </w:rPr>
        <w:t xml:space="preserve">съгласно действащата нормативна уредба </w:t>
      </w:r>
      <w:r w:rsidRPr="009F7AC2">
        <w:rPr>
          <w:rFonts w:cs="Arial"/>
          <w:sz w:val="22"/>
          <w:szCs w:val="22"/>
          <w:lang w:val="bg-BG"/>
        </w:rPr>
        <w:t>и одобрен от главния архитект на Общината, когато се изисква съгласно ЗУТ.</w:t>
      </w:r>
    </w:p>
    <w:p w:rsidR="00503267" w:rsidRPr="009F7AC2" w:rsidRDefault="00486387" w:rsidP="00D372E1">
      <w:pPr>
        <w:numPr>
          <w:ilvl w:val="0"/>
          <w:numId w:val="35"/>
        </w:numPr>
        <w:tabs>
          <w:tab w:val="num" w:pos="993"/>
        </w:tabs>
        <w:spacing w:before="120"/>
        <w:jc w:val="both"/>
        <w:rPr>
          <w:rFonts w:cs="Arial"/>
          <w:sz w:val="22"/>
          <w:szCs w:val="22"/>
          <w:lang w:val="bg-BG"/>
        </w:rPr>
      </w:pPr>
      <w:r w:rsidRPr="009F7AC2">
        <w:rPr>
          <w:b/>
          <w:sz w:val="22"/>
          <w:szCs w:val="22"/>
          <w:lang w:val="bg-BG"/>
        </w:rPr>
        <w:t>Обследване за енергийна ефективност</w:t>
      </w:r>
      <w:r w:rsidR="00702DA5">
        <w:rPr>
          <w:b/>
          <w:sz w:val="22"/>
          <w:szCs w:val="22"/>
          <w:lang w:val="bg-BG"/>
        </w:rPr>
        <w:t>,</w:t>
      </w:r>
      <w:r w:rsidRPr="009F7AC2">
        <w:rPr>
          <w:b/>
          <w:sz w:val="22"/>
          <w:szCs w:val="22"/>
          <w:lang w:val="bg-BG"/>
        </w:rPr>
        <w:t xml:space="preserve"> придружено от валиден сертификат за енергийни характеристики на сграда в експлоатация</w:t>
      </w:r>
      <w:r w:rsidRPr="009F7AC2">
        <w:rPr>
          <w:sz w:val="22"/>
          <w:szCs w:val="22"/>
          <w:lang w:val="bg-BG"/>
        </w:rPr>
        <w:t>, изготвени по реда на чл.48 от ЗЕЕ</w:t>
      </w:r>
      <w:r w:rsidRPr="009F7AC2">
        <w:rPr>
          <w:rFonts w:cs="Arial"/>
          <w:b/>
          <w:sz w:val="22"/>
          <w:szCs w:val="22"/>
          <w:lang w:val="bg-BG"/>
        </w:rPr>
        <w:t xml:space="preserve"> </w:t>
      </w:r>
      <w:r w:rsidR="00923770" w:rsidRPr="009F7AC2">
        <w:rPr>
          <w:rFonts w:cs="Arial"/>
          <w:b/>
          <w:sz w:val="22"/>
          <w:szCs w:val="22"/>
          <w:lang w:val="bg-BG"/>
        </w:rPr>
        <w:t>(</w:t>
      </w:r>
      <w:r w:rsidR="00923770" w:rsidRPr="009F7AC2">
        <w:rPr>
          <w:rFonts w:cs="Arial"/>
          <w:b/>
          <w:i/>
          <w:sz w:val="22"/>
          <w:szCs w:val="22"/>
          <w:u w:val="single"/>
          <w:lang w:val="bg-BG"/>
        </w:rPr>
        <w:t>в случай на интервенции върху съществуваща сграда)</w:t>
      </w:r>
      <w:r w:rsidR="00503267" w:rsidRPr="009F7AC2">
        <w:rPr>
          <w:sz w:val="22"/>
          <w:szCs w:val="22"/>
          <w:lang w:val="bg-BG"/>
        </w:rPr>
        <w:t>.</w:t>
      </w:r>
    </w:p>
    <w:p w:rsidR="00503267" w:rsidRPr="009F7AC2" w:rsidRDefault="00503267" w:rsidP="00D372E1">
      <w:pPr>
        <w:numPr>
          <w:ilvl w:val="0"/>
          <w:numId w:val="35"/>
        </w:numPr>
        <w:tabs>
          <w:tab w:val="num" w:pos="993"/>
        </w:tabs>
        <w:spacing w:before="120"/>
        <w:jc w:val="both"/>
        <w:rPr>
          <w:rFonts w:cs="Arial"/>
          <w:sz w:val="22"/>
          <w:szCs w:val="22"/>
          <w:lang w:val="bg-BG"/>
        </w:rPr>
      </w:pPr>
      <w:r w:rsidRPr="009F7AC2">
        <w:rPr>
          <w:rFonts w:cs="Arial"/>
          <w:b/>
          <w:sz w:val="22"/>
          <w:szCs w:val="22"/>
          <w:lang w:val="bg-BG"/>
        </w:rPr>
        <w:t>Обследване за установяване на техническите характеристики</w:t>
      </w:r>
      <w:r w:rsidRPr="009F7AC2">
        <w:rPr>
          <w:rFonts w:cs="Arial"/>
          <w:sz w:val="22"/>
          <w:szCs w:val="22"/>
          <w:lang w:val="bg-BG"/>
        </w:rPr>
        <w:t>, свързани с удовлетворяване на изискванията по чл.169, ал.1, т.1–5 от ЗУТ в съответствие с изискванията, определени в глава трета на Наредба № 5 от 2006 г. за техническите паспорти на строежите</w:t>
      </w:r>
      <w:r w:rsidR="00923770" w:rsidRPr="009F7AC2">
        <w:rPr>
          <w:rFonts w:cs="Arial"/>
          <w:sz w:val="22"/>
          <w:szCs w:val="22"/>
          <w:lang w:val="bg-BG"/>
        </w:rPr>
        <w:t xml:space="preserve"> </w:t>
      </w:r>
      <w:r w:rsidR="00923770" w:rsidRPr="009F7AC2">
        <w:rPr>
          <w:rFonts w:cs="Arial"/>
          <w:b/>
          <w:sz w:val="22"/>
          <w:szCs w:val="22"/>
          <w:lang w:val="bg-BG"/>
        </w:rPr>
        <w:t>(</w:t>
      </w:r>
      <w:r w:rsidR="00923770" w:rsidRPr="009F7AC2">
        <w:rPr>
          <w:rFonts w:cs="Arial"/>
          <w:b/>
          <w:i/>
          <w:sz w:val="22"/>
          <w:szCs w:val="22"/>
          <w:u w:val="single"/>
          <w:lang w:val="bg-BG"/>
        </w:rPr>
        <w:t>в случай на интервенции върху съществуваща сграда)</w:t>
      </w:r>
      <w:r w:rsidRPr="009F7AC2">
        <w:rPr>
          <w:rFonts w:cs="Arial"/>
          <w:sz w:val="22"/>
          <w:szCs w:val="22"/>
          <w:lang w:val="bg-BG"/>
        </w:rPr>
        <w:t xml:space="preserve">. </w:t>
      </w:r>
    </w:p>
    <w:p w:rsidR="00503267" w:rsidRPr="009F7AC2" w:rsidRDefault="00503267" w:rsidP="00D372E1">
      <w:pPr>
        <w:numPr>
          <w:ilvl w:val="0"/>
          <w:numId w:val="35"/>
        </w:numPr>
        <w:spacing w:before="120"/>
        <w:ind w:left="714" w:hanging="357"/>
        <w:jc w:val="both"/>
        <w:rPr>
          <w:sz w:val="22"/>
          <w:szCs w:val="22"/>
          <w:lang w:val="bg-BG"/>
        </w:rPr>
      </w:pPr>
      <w:r w:rsidRPr="009F7AC2">
        <w:rPr>
          <w:b/>
          <w:sz w:val="22"/>
          <w:szCs w:val="22"/>
          <w:lang w:val="bg-BG"/>
        </w:rPr>
        <w:t>Оценка на съответствието на инвестиционния проект със съществените изисквания към строежите,</w:t>
      </w:r>
      <w:r w:rsidRPr="009F7AC2">
        <w:rPr>
          <w:sz w:val="22"/>
          <w:szCs w:val="22"/>
          <w:lang w:val="bg-BG"/>
        </w:rPr>
        <w:t xml:space="preserve"> изготвена като комплексен доклад от лицензирана фирма-консултант /независим строителен надзор/ за строежи 1-ва</w:t>
      </w:r>
      <w:r w:rsidR="005A1A7A">
        <w:rPr>
          <w:sz w:val="22"/>
          <w:szCs w:val="22"/>
          <w:lang w:val="bg-BG"/>
        </w:rPr>
        <w:t>,</w:t>
      </w:r>
      <w:r w:rsidRPr="009F7AC2">
        <w:rPr>
          <w:sz w:val="22"/>
          <w:szCs w:val="22"/>
          <w:lang w:val="bg-BG"/>
        </w:rPr>
        <w:t xml:space="preserve"> 2-ра</w:t>
      </w:r>
      <w:r w:rsidR="005A1A7A">
        <w:rPr>
          <w:sz w:val="22"/>
          <w:szCs w:val="22"/>
          <w:lang w:val="bg-BG"/>
        </w:rPr>
        <w:t xml:space="preserve"> и 3-та</w:t>
      </w:r>
      <w:r w:rsidRPr="009F7AC2">
        <w:rPr>
          <w:sz w:val="22"/>
          <w:szCs w:val="22"/>
          <w:lang w:val="bg-BG"/>
        </w:rPr>
        <w:t xml:space="preserve"> категория или Решение на експертния съвет на одобряващата администрация за строежи 4-та и 5-та категория, съгласно чл.142, ал.6 от ЗУТ; </w:t>
      </w:r>
    </w:p>
    <w:p w:rsidR="00F33CF0" w:rsidRPr="009F7AC2" w:rsidRDefault="00F33CF0" w:rsidP="00D372E1">
      <w:pPr>
        <w:numPr>
          <w:ilvl w:val="0"/>
          <w:numId w:val="35"/>
        </w:numPr>
        <w:tabs>
          <w:tab w:val="num" w:pos="993"/>
        </w:tabs>
        <w:spacing w:before="120"/>
        <w:ind w:left="714" w:hanging="357"/>
        <w:jc w:val="both"/>
        <w:rPr>
          <w:sz w:val="22"/>
          <w:szCs w:val="22"/>
          <w:lang w:val="bg-BG"/>
        </w:rPr>
      </w:pPr>
      <w:r w:rsidRPr="009F7AC2">
        <w:rPr>
          <w:rFonts w:cs="Arial"/>
          <w:b/>
          <w:sz w:val="22"/>
          <w:szCs w:val="22"/>
          <w:lang w:val="bg-BG"/>
        </w:rPr>
        <w:t>Оценка за съответствие на инвестиционния проект със същественото изискване по чл. 169, ал. 1, т. 6 от ЗУТ, изготвена по реда на Наредба № 7 от 2004 г. за енергийна ефективност</w:t>
      </w:r>
      <w:r w:rsidR="00486387" w:rsidRPr="009F7AC2">
        <w:rPr>
          <w:rFonts w:cs="Arial"/>
          <w:b/>
          <w:sz w:val="22"/>
          <w:szCs w:val="22"/>
          <w:lang w:val="bg-BG"/>
        </w:rPr>
        <w:t xml:space="preserve"> на</w:t>
      </w:r>
      <w:r w:rsidRPr="009F7AC2">
        <w:rPr>
          <w:rFonts w:cs="Arial"/>
          <w:b/>
          <w:sz w:val="22"/>
          <w:szCs w:val="22"/>
          <w:lang w:val="bg-BG"/>
        </w:rPr>
        <w:t xml:space="preserve"> сгради </w:t>
      </w:r>
    </w:p>
    <w:p w:rsidR="00602308" w:rsidRPr="009F7AC2" w:rsidRDefault="00602308" w:rsidP="00D372E1">
      <w:pPr>
        <w:numPr>
          <w:ilvl w:val="0"/>
          <w:numId w:val="35"/>
        </w:numPr>
        <w:spacing w:before="120"/>
        <w:jc w:val="both"/>
        <w:rPr>
          <w:sz w:val="22"/>
          <w:szCs w:val="22"/>
          <w:lang w:val="bg-BG"/>
        </w:rPr>
      </w:pPr>
      <w:r w:rsidRPr="009F7AC2">
        <w:rPr>
          <w:b/>
          <w:sz w:val="22"/>
          <w:szCs w:val="22"/>
          <w:lang w:val="bg-BG"/>
        </w:rPr>
        <w:t>Становище от съответната компетентна институция – РИОСВ/МОСВ</w:t>
      </w:r>
      <w:r w:rsidRPr="009F7AC2">
        <w:rPr>
          <w:sz w:val="22"/>
          <w:szCs w:val="22"/>
          <w:lang w:val="bg-BG"/>
        </w:rPr>
        <w:t xml:space="preserve"> дали следва да бъдат проведени разрешителните и/или съгласувателните процедури по Закона за опазване на околната среда (ЗООС), Закона за биологичното разнообразие (ЗБР) и Закона за защитените територии (ЗЗТ)</w:t>
      </w:r>
      <w:r w:rsidR="00CA3770" w:rsidRPr="009F7AC2">
        <w:rPr>
          <w:sz w:val="22"/>
          <w:szCs w:val="22"/>
          <w:lang w:val="bg-BG"/>
        </w:rPr>
        <w:t xml:space="preserve"> (</w:t>
      </w:r>
      <w:r w:rsidR="00CA3770" w:rsidRPr="009F7AC2">
        <w:rPr>
          <w:b/>
          <w:i/>
          <w:sz w:val="22"/>
          <w:szCs w:val="22"/>
          <w:lang w:val="bg-BG"/>
        </w:rPr>
        <w:t>в случай на строителство на нови сгради, съоръжения и елементи на транспортната и техническата инфраструктура, изрично описани в приложение №1 и №2 от ЗООС</w:t>
      </w:r>
      <w:r w:rsidR="00CA3770" w:rsidRPr="009F7AC2">
        <w:rPr>
          <w:sz w:val="22"/>
          <w:szCs w:val="22"/>
          <w:lang w:val="bg-BG"/>
        </w:rPr>
        <w:t>)</w:t>
      </w:r>
      <w:r w:rsidRPr="009F7AC2">
        <w:rPr>
          <w:sz w:val="22"/>
          <w:szCs w:val="22"/>
          <w:lang w:val="bg-BG"/>
        </w:rPr>
        <w:t xml:space="preserve">.  </w:t>
      </w:r>
    </w:p>
    <w:p w:rsidR="005001A7" w:rsidRPr="009F7AC2" w:rsidRDefault="005001A7" w:rsidP="00D372E1">
      <w:pPr>
        <w:numPr>
          <w:ilvl w:val="0"/>
          <w:numId w:val="35"/>
        </w:numPr>
        <w:spacing w:before="120"/>
        <w:ind w:left="714" w:hanging="357"/>
        <w:jc w:val="both"/>
        <w:rPr>
          <w:sz w:val="22"/>
          <w:szCs w:val="22"/>
          <w:lang w:val="bg-BG"/>
        </w:rPr>
      </w:pPr>
      <w:r w:rsidRPr="009F7AC2">
        <w:rPr>
          <w:b/>
          <w:sz w:val="22"/>
          <w:szCs w:val="22"/>
          <w:lang w:val="bg-BG"/>
        </w:rPr>
        <w:t>Решение за преценяване на необходимостта от извършване на ОВОС,</w:t>
      </w:r>
      <w:r w:rsidRPr="009F7AC2">
        <w:rPr>
          <w:sz w:val="22"/>
          <w:szCs w:val="22"/>
          <w:lang w:val="bg-BG"/>
        </w:rPr>
        <w:t xml:space="preserve"> съгласно чл. 8 от Наредбата за условията и реда за извършване на оценка на въздействието върху околната среда и/или Решение по ОВОС, съгласно чл. 18 от същата наредба (</w:t>
      </w:r>
      <w:r w:rsidR="000022CA" w:rsidRPr="009F7AC2">
        <w:rPr>
          <w:b/>
          <w:i/>
          <w:sz w:val="22"/>
          <w:szCs w:val="22"/>
          <w:lang w:val="bg-BG"/>
        </w:rPr>
        <w:t>в случай на строителство на нови сгради, съоръжения и елементи на транспортната и техническата инфраструктура, изрично описани в приложение №1 и №2 от ЗООС</w:t>
      </w:r>
      <w:r w:rsidRPr="009F7AC2">
        <w:rPr>
          <w:sz w:val="22"/>
          <w:szCs w:val="22"/>
          <w:lang w:val="bg-BG"/>
        </w:rPr>
        <w:t>).</w:t>
      </w:r>
    </w:p>
    <w:p w:rsidR="005001A7" w:rsidRPr="009F7AC2" w:rsidRDefault="005001A7" w:rsidP="00D372E1">
      <w:pPr>
        <w:numPr>
          <w:ilvl w:val="0"/>
          <w:numId w:val="35"/>
        </w:numPr>
        <w:spacing w:before="120"/>
        <w:ind w:left="714" w:hanging="357"/>
        <w:jc w:val="both"/>
        <w:rPr>
          <w:sz w:val="22"/>
          <w:szCs w:val="22"/>
          <w:lang w:val="bg-BG"/>
        </w:rPr>
      </w:pPr>
      <w:r w:rsidRPr="009F7AC2">
        <w:rPr>
          <w:b/>
          <w:sz w:val="22"/>
          <w:szCs w:val="22"/>
          <w:lang w:val="bg-BG"/>
        </w:rPr>
        <w:t>Решение по чл. 18 или съответно решение по чл. 20 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F7AC2">
        <w:rPr>
          <w:sz w:val="22"/>
          <w:szCs w:val="22"/>
          <w:lang w:val="bg-BG"/>
        </w:rPr>
        <w:t xml:space="preserve"> (</w:t>
      </w:r>
      <w:r w:rsidR="000022CA" w:rsidRPr="009F7AC2">
        <w:rPr>
          <w:i/>
          <w:sz w:val="22"/>
          <w:szCs w:val="22"/>
          <w:lang w:val="bg-BG"/>
        </w:rPr>
        <w:t>в случай на строителство на нови сгради, съоръжения и елементи на транспортната и техническата инфраструктура</w:t>
      </w:r>
      <w:r w:rsidRPr="009F7AC2">
        <w:rPr>
          <w:sz w:val="22"/>
          <w:szCs w:val="22"/>
          <w:lang w:val="bg-BG"/>
        </w:rPr>
        <w:t>)</w:t>
      </w:r>
    </w:p>
    <w:p w:rsidR="00602308" w:rsidRPr="009F7AC2" w:rsidRDefault="00602308" w:rsidP="00D372E1">
      <w:pPr>
        <w:numPr>
          <w:ilvl w:val="0"/>
          <w:numId w:val="35"/>
        </w:numPr>
        <w:spacing w:before="120"/>
        <w:ind w:left="714" w:hanging="357"/>
        <w:jc w:val="both"/>
        <w:rPr>
          <w:sz w:val="22"/>
          <w:szCs w:val="22"/>
          <w:lang w:val="bg-BG"/>
        </w:rPr>
      </w:pPr>
      <w:r w:rsidRPr="009F7AC2">
        <w:rPr>
          <w:b/>
          <w:sz w:val="22"/>
          <w:szCs w:val="22"/>
          <w:lang w:val="bg-BG"/>
        </w:rPr>
        <w:t xml:space="preserve">Разрешителни и/или </w:t>
      </w:r>
      <w:r w:rsidR="00DE1AFF" w:rsidRPr="009F7AC2">
        <w:rPr>
          <w:b/>
          <w:sz w:val="22"/>
          <w:szCs w:val="22"/>
          <w:lang w:val="bg-BG"/>
        </w:rPr>
        <w:t xml:space="preserve">съгласувателни документи </w:t>
      </w:r>
      <w:r w:rsidRPr="009F7AC2">
        <w:rPr>
          <w:b/>
          <w:sz w:val="22"/>
          <w:szCs w:val="22"/>
          <w:lang w:val="bg-BG"/>
        </w:rPr>
        <w:t>от съответните институции</w:t>
      </w:r>
      <w:r w:rsidRPr="009F7AC2">
        <w:rPr>
          <w:sz w:val="22"/>
          <w:szCs w:val="22"/>
          <w:lang w:val="bg-BG"/>
        </w:rPr>
        <w:t xml:space="preserve"> (</w:t>
      </w:r>
      <w:r w:rsidRPr="009F7AC2">
        <w:rPr>
          <w:i/>
          <w:sz w:val="22"/>
          <w:szCs w:val="22"/>
          <w:lang w:val="bg-BG"/>
        </w:rPr>
        <w:t>ако са необходими такива съгласно българското законодателство</w:t>
      </w:r>
      <w:r w:rsidRPr="009F7AC2">
        <w:rPr>
          <w:sz w:val="22"/>
          <w:szCs w:val="22"/>
          <w:lang w:val="bg-BG"/>
        </w:rPr>
        <w:t>).</w:t>
      </w:r>
    </w:p>
    <w:p w:rsidR="00102BF5" w:rsidRPr="009F7AC2" w:rsidRDefault="00F72768" w:rsidP="00D372E1">
      <w:pPr>
        <w:numPr>
          <w:ilvl w:val="0"/>
          <w:numId w:val="35"/>
        </w:numPr>
        <w:spacing w:before="120"/>
        <w:ind w:left="714" w:hanging="357"/>
        <w:jc w:val="both"/>
        <w:rPr>
          <w:b/>
          <w:sz w:val="22"/>
          <w:szCs w:val="22"/>
          <w:lang w:val="bg-BG"/>
        </w:rPr>
      </w:pPr>
      <w:r w:rsidRPr="009F7AC2">
        <w:rPr>
          <w:b/>
          <w:sz w:val="22"/>
          <w:szCs w:val="22"/>
          <w:lang w:val="bg-BG"/>
        </w:rPr>
        <w:t>Влязло в сила р</w:t>
      </w:r>
      <w:r w:rsidR="00102BF5" w:rsidRPr="009F7AC2">
        <w:rPr>
          <w:b/>
          <w:sz w:val="22"/>
          <w:szCs w:val="22"/>
          <w:lang w:val="bg-BG"/>
        </w:rPr>
        <w:t>азрешение за строеж</w:t>
      </w:r>
      <w:r w:rsidR="00DE1AFF" w:rsidRPr="009F7AC2">
        <w:rPr>
          <w:b/>
          <w:sz w:val="22"/>
          <w:szCs w:val="22"/>
          <w:lang w:val="bg-BG"/>
        </w:rPr>
        <w:t>,</w:t>
      </w:r>
      <w:r w:rsidR="00102BF5" w:rsidRPr="009F7AC2">
        <w:rPr>
          <w:b/>
          <w:sz w:val="22"/>
          <w:szCs w:val="22"/>
          <w:lang w:val="bg-BG"/>
        </w:rPr>
        <w:t xml:space="preserve"> </w:t>
      </w:r>
      <w:r w:rsidR="00DE1AFF" w:rsidRPr="009F7AC2">
        <w:rPr>
          <w:b/>
          <w:sz w:val="22"/>
          <w:szCs w:val="22"/>
          <w:lang w:val="bg-BG"/>
        </w:rPr>
        <w:t>издадено по реда на</w:t>
      </w:r>
      <w:r w:rsidR="00DE1AFF" w:rsidRPr="009F7AC2" w:rsidDel="00DE1AFF">
        <w:rPr>
          <w:b/>
          <w:sz w:val="22"/>
          <w:szCs w:val="22"/>
          <w:lang w:val="bg-BG"/>
        </w:rPr>
        <w:t xml:space="preserve"> </w:t>
      </w:r>
      <w:r w:rsidR="00102BF5" w:rsidRPr="009F7AC2">
        <w:rPr>
          <w:b/>
          <w:sz w:val="22"/>
          <w:szCs w:val="22"/>
          <w:lang w:val="bg-BG"/>
        </w:rPr>
        <w:t>чл.148-156 от ЗУТ;</w:t>
      </w:r>
    </w:p>
    <w:p w:rsidR="00EC161D" w:rsidRPr="009F7AC2" w:rsidRDefault="00EC161D" w:rsidP="00D372E1">
      <w:pPr>
        <w:numPr>
          <w:ilvl w:val="0"/>
          <w:numId w:val="35"/>
        </w:numPr>
        <w:tabs>
          <w:tab w:val="num" w:pos="1440"/>
        </w:tabs>
        <w:spacing w:before="120"/>
        <w:ind w:left="714" w:hanging="357"/>
        <w:jc w:val="both"/>
        <w:rPr>
          <w:rFonts w:cs="Arial"/>
          <w:sz w:val="22"/>
          <w:szCs w:val="22"/>
          <w:lang w:val="bg-BG"/>
        </w:rPr>
      </w:pPr>
      <w:r w:rsidRPr="009F7AC2">
        <w:rPr>
          <w:rFonts w:cs="Arial"/>
          <w:b/>
          <w:sz w:val="22"/>
          <w:szCs w:val="22"/>
          <w:lang w:val="bg-BG"/>
        </w:rPr>
        <w:t>Подробна Количествено-стойностна сметка</w:t>
      </w:r>
      <w:r w:rsidRPr="009F7AC2">
        <w:rPr>
          <w:rFonts w:cs="Arial"/>
          <w:sz w:val="22"/>
          <w:szCs w:val="22"/>
          <w:lang w:val="bg-BG"/>
        </w:rPr>
        <w:t>.</w:t>
      </w:r>
    </w:p>
    <w:p w:rsidR="0096550F" w:rsidRPr="009F7AC2" w:rsidRDefault="0096550F" w:rsidP="00F54C5C">
      <w:pPr>
        <w:spacing w:before="240"/>
        <w:jc w:val="both"/>
        <w:rPr>
          <w:rFonts w:cs="Arial"/>
          <w:b/>
          <w:sz w:val="22"/>
          <w:szCs w:val="22"/>
          <w:lang w:val="bg-BG"/>
        </w:rPr>
      </w:pPr>
      <w:r w:rsidRPr="009F7AC2">
        <w:rPr>
          <w:rFonts w:cs="Arial"/>
          <w:b/>
          <w:sz w:val="22"/>
          <w:szCs w:val="22"/>
          <w:lang w:val="bg-BG"/>
        </w:rPr>
        <w:lastRenderedPageBreak/>
        <w:t>В случай, че на етапа на кандидатстване за някои проектни предложения няма разработени технически проекти в пълна проектна готовност</w:t>
      </w:r>
      <w:r w:rsidR="00964AB0" w:rsidRPr="009F7AC2">
        <w:rPr>
          <w:rFonts w:cs="Arial"/>
          <w:b/>
          <w:sz w:val="22"/>
          <w:szCs w:val="22"/>
          <w:lang w:val="bg-BG"/>
        </w:rPr>
        <w:t xml:space="preserve"> (вкл. разрешение за строеж)</w:t>
      </w:r>
      <w:r w:rsidRPr="009F7AC2">
        <w:rPr>
          <w:rFonts w:cs="Arial"/>
          <w:b/>
          <w:sz w:val="22"/>
          <w:szCs w:val="22"/>
          <w:lang w:val="bg-BG"/>
        </w:rPr>
        <w:t xml:space="preserve">, </w:t>
      </w:r>
      <w:r w:rsidR="00800DFF" w:rsidRPr="009F7AC2">
        <w:rPr>
          <w:rFonts w:cs="Arial"/>
          <w:b/>
          <w:sz w:val="22"/>
          <w:szCs w:val="22"/>
          <w:lang w:val="bg-BG"/>
        </w:rPr>
        <w:t xml:space="preserve">конкретният </w:t>
      </w:r>
      <w:r w:rsidRPr="009F7AC2">
        <w:rPr>
          <w:rFonts w:cs="Arial"/>
          <w:b/>
          <w:sz w:val="22"/>
          <w:szCs w:val="22"/>
          <w:lang w:val="bg-BG"/>
        </w:rPr>
        <w:t>бенефициент следва да представи:</w:t>
      </w:r>
    </w:p>
    <w:p w:rsidR="0096550F" w:rsidRPr="009F7AC2" w:rsidRDefault="0096550F" w:rsidP="00D372E1">
      <w:pPr>
        <w:numPr>
          <w:ilvl w:val="0"/>
          <w:numId w:val="35"/>
        </w:numPr>
        <w:spacing w:before="120"/>
        <w:ind w:left="714" w:hanging="357"/>
        <w:jc w:val="both"/>
        <w:rPr>
          <w:rFonts w:cs="Arial"/>
          <w:b/>
          <w:sz w:val="22"/>
          <w:szCs w:val="22"/>
          <w:lang w:val="bg-BG"/>
        </w:rPr>
      </w:pPr>
      <w:r w:rsidRPr="009F7AC2">
        <w:rPr>
          <w:b/>
          <w:sz w:val="22"/>
          <w:szCs w:val="22"/>
          <w:lang w:val="bg-BG"/>
        </w:rPr>
        <w:t>Схема</w:t>
      </w:r>
      <w:r w:rsidRPr="009F7AC2">
        <w:rPr>
          <w:rFonts w:cs="Arial"/>
          <w:b/>
          <w:sz w:val="22"/>
          <w:szCs w:val="22"/>
          <w:lang w:val="bg-BG"/>
        </w:rPr>
        <w:t xml:space="preserve">/архитектурен план, заверен от главния архитект на общината </w:t>
      </w:r>
      <w:r w:rsidRPr="009F7AC2">
        <w:rPr>
          <w:rFonts w:cs="Arial"/>
          <w:sz w:val="22"/>
          <w:szCs w:val="22"/>
          <w:lang w:val="bg-BG"/>
        </w:rPr>
        <w:t xml:space="preserve">за обектите на интервенция, които ще се ремонтират и/или изграждат, заедно с обяснителна записка, както и </w:t>
      </w:r>
      <w:r w:rsidRPr="009F7AC2">
        <w:rPr>
          <w:rFonts w:cs="Arial"/>
          <w:b/>
          <w:sz w:val="22"/>
          <w:szCs w:val="22"/>
          <w:lang w:val="bg-BG"/>
        </w:rPr>
        <w:t>индикативна количествено-стойностна сметка по окрупнени показатели;</w:t>
      </w:r>
    </w:p>
    <w:p w:rsidR="007A1923" w:rsidRPr="001909EC" w:rsidRDefault="007A1923" w:rsidP="007A1923">
      <w:pPr>
        <w:numPr>
          <w:ilvl w:val="0"/>
          <w:numId w:val="35"/>
        </w:numPr>
        <w:tabs>
          <w:tab w:val="num" w:pos="993"/>
        </w:tabs>
        <w:spacing w:before="120"/>
        <w:jc w:val="both"/>
        <w:rPr>
          <w:rFonts w:cs="Arial"/>
          <w:sz w:val="22"/>
          <w:szCs w:val="22"/>
          <w:lang w:val="bg-BG"/>
        </w:rPr>
      </w:pPr>
      <w:r w:rsidRPr="001909EC">
        <w:rPr>
          <w:b/>
          <w:sz w:val="22"/>
          <w:szCs w:val="22"/>
          <w:lang w:val="bg-BG"/>
        </w:rPr>
        <w:t>Обследване за енергийна ефективност</w:t>
      </w:r>
      <w:r w:rsidR="00702DA5" w:rsidRPr="001909EC">
        <w:rPr>
          <w:b/>
          <w:sz w:val="22"/>
          <w:szCs w:val="22"/>
          <w:lang w:val="bg-BG"/>
        </w:rPr>
        <w:t>,</w:t>
      </w:r>
      <w:r w:rsidRPr="001909EC">
        <w:rPr>
          <w:b/>
          <w:sz w:val="22"/>
          <w:szCs w:val="22"/>
          <w:lang w:val="bg-BG"/>
        </w:rPr>
        <w:t xml:space="preserve"> придружено от валиден сертификат за енергийни характеристики на сграда в експлоатация</w:t>
      </w:r>
      <w:r w:rsidRPr="001909EC">
        <w:rPr>
          <w:sz w:val="22"/>
          <w:szCs w:val="22"/>
          <w:lang w:val="bg-BG"/>
        </w:rPr>
        <w:t>, изготвени по реда на чл.48 от ЗЕЕ</w:t>
      </w:r>
      <w:r w:rsidRPr="001909EC">
        <w:rPr>
          <w:rFonts w:cs="Arial"/>
          <w:b/>
          <w:sz w:val="22"/>
          <w:szCs w:val="22"/>
          <w:lang w:val="bg-BG"/>
        </w:rPr>
        <w:t xml:space="preserve"> (</w:t>
      </w:r>
      <w:r w:rsidRPr="001909EC">
        <w:rPr>
          <w:rFonts w:cs="Arial"/>
          <w:b/>
          <w:i/>
          <w:sz w:val="22"/>
          <w:szCs w:val="22"/>
          <w:u w:val="single"/>
          <w:lang w:val="bg-BG"/>
        </w:rPr>
        <w:t>в случай на интервенции върху съществуваща сграда)</w:t>
      </w:r>
      <w:r w:rsidRPr="001909EC">
        <w:rPr>
          <w:sz w:val="22"/>
          <w:szCs w:val="22"/>
          <w:lang w:val="bg-BG"/>
        </w:rPr>
        <w:t>;</w:t>
      </w:r>
    </w:p>
    <w:p w:rsidR="007A1923" w:rsidRPr="001909EC" w:rsidRDefault="007A1923" w:rsidP="007A1923">
      <w:pPr>
        <w:numPr>
          <w:ilvl w:val="0"/>
          <w:numId w:val="35"/>
        </w:numPr>
        <w:tabs>
          <w:tab w:val="num" w:pos="993"/>
        </w:tabs>
        <w:spacing w:before="120"/>
        <w:jc w:val="both"/>
        <w:rPr>
          <w:rFonts w:cs="Arial"/>
          <w:sz w:val="22"/>
          <w:szCs w:val="22"/>
          <w:lang w:val="bg-BG"/>
        </w:rPr>
      </w:pPr>
      <w:r w:rsidRPr="001909EC">
        <w:rPr>
          <w:rFonts w:cs="Arial"/>
          <w:b/>
          <w:sz w:val="22"/>
          <w:szCs w:val="22"/>
          <w:lang w:val="bg-BG"/>
        </w:rPr>
        <w:t>Обследване за установяване на техническите характеристики</w:t>
      </w:r>
      <w:r w:rsidRPr="001909EC">
        <w:rPr>
          <w:rFonts w:cs="Arial"/>
          <w:sz w:val="22"/>
          <w:szCs w:val="22"/>
          <w:lang w:val="bg-BG"/>
        </w:rPr>
        <w:t xml:space="preserve">, свързани с удовлетворяване на изискванията по чл.169, ал.1, т.1–5 от ЗУТ в съответствие с изискванията, определени в глава трета на Наредба № 5 от 2006 г. за техническите паспорти на строежите </w:t>
      </w:r>
      <w:r w:rsidRPr="001909EC">
        <w:rPr>
          <w:rFonts w:cs="Arial"/>
          <w:b/>
          <w:sz w:val="22"/>
          <w:szCs w:val="22"/>
          <w:lang w:val="bg-BG"/>
        </w:rPr>
        <w:t>(</w:t>
      </w:r>
      <w:r w:rsidRPr="001909EC">
        <w:rPr>
          <w:rFonts w:cs="Arial"/>
          <w:b/>
          <w:i/>
          <w:sz w:val="22"/>
          <w:szCs w:val="22"/>
          <w:u w:val="single"/>
          <w:lang w:val="bg-BG"/>
        </w:rPr>
        <w:t>в случай на интервенции върху съществуваща сграда)</w:t>
      </w:r>
      <w:r w:rsidRPr="001909EC">
        <w:rPr>
          <w:rFonts w:cs="Arial"/>
          <w:sz w:val="22"/>
          <w:szCs w:val="22"/>
          <w:lang w:val="bg-BG"/>
        </w:rPr>
        <w:t xml:space="preserve">; </w:t>
      </w:r>
    </w:p>
    <w:p w:rsidR="004F3B9D" w:rsidRPr="001909EC" w:rsidRDefault="004F3B9D" w:rsidP="004F3B9D">
      <w:pPr>
        <w:numPr>
          <w:ilvl w:val="0"/>
          <w:numId w:val="35"/>
        </w:numPr>
        <w:spacing w:before="120"/>
        <w:ind w:left="714" w:hanging="357"/>
        <w:jc w:val="both"/>
        <w:rPr>
          <w:rFonts w:cs="Arial"/>
          <w:b/>
          <w:sz w:val="22"/>
          <w:szCs w:val="22"/>
          <w:lang w:val="bg-BG"/>
        </w:rPr>
      </w:pPr>
      <w:r w:rsidRPr="001909EC">
        <w:rPr>
          <w:b/>
          <w:sz w:val="22"/>
          <w:szCs w:val="22"/>
          <w:lang w:val="bg-BG"/>
        </w:rPr>
        <w:t>Декларация за проектна готовност за всеки обект на интервенция (по образец).</w:t>
      </w:r>
    </w:p>
    <w:p w:rsidR="00F54C5C" w:rsidRPr="009F7AC2" w:rsidRDefault="00F54C5C" w:rsidP="00F54C5C">
      <w:pPr>
        <w:spacing w:before="240"/>
        <w:jc w:val="both"/>
        <w:rPr>
          <w:rFonts w:cs="Arial"/>
          <w:sz w:val="22"/>
          <w:szCs w:val="22"/>
          <w:lang w:val="bg-BG"/>
        </w:rPr>
      </w:pPr>
      <w:r w:rsidRPr="00035145">
        <w:rPr>
          <w:rFonts w:cs="Arial"/>
          <w:b/>
          <w:sz w:val="22"/>
          <w:szCs w:val="22"/>
          <w:lang w:val="bg-BG"/>
        </w:rPr>
        <w:t>При доставка на оборудване/обзавеждане</w:t>
      </w:r>
      <w:r w:rsidRPr="00035145">
        <w:rPr>
          <w:rFonts w:cs="Arial"/>
          <w:sz w:val="22"/>
          <w:szCs w:val="22"/>
          <w:lang w:val="bg-BG"/>
        </w:rPr>
        <w:t xml:space="preserve"> </w:t>
      </w:r>
      <w:r w:rsidR="004704D1" w:rsidRPr="00035145">
        <w:rPr>
          <w:rFonts w:cs="Arial"/>
          <w:sz w:val="22"/>
          <w:szCs w:val="22"/>
          <w:lang w:val="bg-BG"/>
        </w:rPr>
        <w:t>на етапа на подаване на проектното предложение</w:t>
      </w:r>
      <w:r w:rsidR="004704D1" w:rsidRPr="009F7AC2">
        <w:rPr>
          <w:rFonts w:cs="Arial"/>
          <w:sz w:val="22"/>
          <w:szCs w:val="22"/>
          <w:lang w:val="bg-BG"/>
        </w:rPr>
        <w:t xml:space="preserve"> </w:t>
      </w:r>
      <w:r w:rsidRPr="009F7AC2">
        <w:rPr>
          <w:rFonts w:cs="Arial"/>
          <w:sz w:val="22"/>
          <w:szCs w:val="22"/>
          <w:lang w:val="bg-BG"/>
        </w:rPr>
        <w:t xml:space="preserve">конкретният бенефициент </w:t>
      </w:r>
      <w:r w:rsidR="004704D1" w:rsidRPr="009F7AC2">
        <w:rPr>
          <w:rFonts w:cs="Arial"/>
          <w:sz w:val="22"/>
          <w:szCs w:val="22"/>
          <w:lang w:val="bg-BG"/>
        </w:rPr>
        <w:t>следва</w:t>
      </w:r>
      <w:r w:rsidRPr="009F7AC2">
        <w:rPr>
          <w:rFonts w:cs="Arial"/>
          <w:sz w:val="22"/>
          <w:szCs w:val="22"/>
          <w:lang w:val="bg-BG"/>
        </w:rPr>
        <w:t xml:space="preserve"> да представи:</w:t>
      </w:r>
    </w:p>
    <w:p w:rsidR="00F54C5C" w:rsidRPr="009F7AC2" w:rsidRDefault="00920B48" w:rsidP="00D372E1">
      <w:pPr>
        <w:numPr>
          <w:ilvl w:val="0"/>
          <w:numId w:val="35"/>
        </w:numPr>
        <w:spacing w:before="120" w:after="240"/>
        <w:jc w:val="both"/>
        <w:rPr>
          <w:rFonts w:cs="Arial"/>
          <w:b/>
          <w:sz w:val="22"/>
          <w:szCs w:val="22"/>
          <w:lang w:val="bg-BG"/>
        </w:rPr>
      </w:pPr>
      <w:r w:rsidRPr="00042EA2">
        <w:rPr>
          <w:rFonts w:cs="Arial"/>
          <w:sz w:val="22"/>
          <w:szCs w:val="22"/>
          <w:lang w:val="bg-BG"/>
        </w:rPr>
        <w:t>Остойностен</w:t>
      </w:r>
      <w:r w:rsidR="00042EA2">
        <w:rPr>
          <w:rFonts w:cs="Arial"/>
          <w:b/>
          <w:sz w:val="22"/>
          <w:szCs w:val="22"/>
          <w:lang w:val="bg-BG"/>
        </w:rPr>
        <w:t xml:space="preserve"> </w:t>
      </w:r>
      <w:r w:rsidR="00042EA2" w:rsidRPr="001909EC">
        <w:rPr>
          <w:rFonts w:cs="Arial"/>
          <w:b/>
          <w:sz w:val="22"/>
          <w:szCs w:val="22"/>
          <w:highlight w:val="yellow"/>
          <w:lang w:val="bg-BG"/>
        </w:rPr>
        <w:t>списък с оборудване/обзавеждане</w:t>
      </w:r>
      <w:r w:rsidR="00F54C5C" w:rsidRPr="001909EC">
        <w:rPr>
          <w:rFonts w:cs="Arial"/>
          <w:b/>
          <w:sz w:val="22"/>
          <w:szCs w:val="22"/>
          <w:highlight w:val="yellow"/>
          <w:lang w:val="bg-BG"/>
        </w:rPr>
        <w:t>.</w:t>
      </w:r>
    </w:p>
    <w:p w:rsidR="00102BF5" w:rsidRPr="009F7AC2" w:rsidRDefault="00102BF5" w:rsidP="00F54C5C">
      <w:pPr>
        <w:jc w:val="both"/>
        <w:rPr>
          <w:b/>
          <w:sz w:val="22"/>
          <w:szCs w:val="22"/>
          <w:lang w:val="bg-BG"/>
        </w:rPr>
      </w:pPr>
      <w:r w:rsidRPr="009F7AC2">
        <w:rPr>
          <w:b/>
          <w:sz w:val="22"/>
          <w:szCs w:val="22"/>
          <w:lang w:val="bg-BG"/>
        </w:rPr>
        <w:t xml:space="preserve">За </w:t>
      </w:r>
      <w:r w:rsidR="00131306" w:rsidRPr="009F7AC2">
        <w:rPr>
          <w:b/>
          <w:sz w:val="22"/>
          <w:szCs w:val="22"/>
          <w:lang w:val="bg-BG"/>
        </w:rPr>
        <w:t>проект за интегриран градски транспорт</w:t>
      </w:r>
      <w:r w:rsidRPr="009F7AC2">
        <w:rPr>
          <w:b/>
          <w:sz w:val="22"/>
          <w:szCs w:val="22"/>
          <w:lang w:val="bg-BG"/>
        </w:rPr>
        <w:t xml:space="preserve"> конкретният бенефициент задължително представя към проектното предложение </w:t>
      </w:r>
      <w:r w:rsidR="00A852CF" w:rsidRPr="009F7AC2">
        <w:rPr>
          <w:b/>
          <w:sz w:val="22"/>
          <w:szCs w:val="22"/>
          <w:lang w:val="bg-BG"/>
        </w:rPr>
        <w:t xml:space="preserve">и </w:t>
      </w:r>
      <w:r w:rsidRPr="009F7AC2">
        <w:rPr>
          <w:b/>
          <w:sz w:val="22"/>
          <w:szCs w:val="22"/>
          <w:lang w:val="bg-BG"/>
        </w:rPr>
        <w:t>следните документи</w:t>
      </w:r>
      <w:r w:rsidR="00131306" w:rsidRPr="009F7AC2">
        <w:rPr>
          <w:b/>
          <w:sz w:val="22"/>
          <w:szCs w:val="22"/>
          <w:lang w:val="bg-BG"/>
        </w:rPr>
        <w:t xml:space="preserve"> съгласно изискванията в настоящите Насоки за кандидатстване</w:t>
      </w:r>
      <w:r w:rsidRPr="009F7AC2">
        <w:rPr>
          <w:b/>
          <w:sz w:val="22"/>
          <w:szCs w:val="22"/>
          <w:lang w:val="bg-BG"/>
        </w:rPr>
        <w:t>:</w:t>
      </w:r>
    </w:p>
    <w:p w:rsidR="00102BF5" w:rsidRPr="009F7AC2" w:rsidRDefault="00102BF5" w:rsidP="00D372E1">
      <w:pPr>
        <w:numPr>
          <w:ilvl w:val="0"/>
          <w:numId w:val="36"/>
        </w:numPr>
        <w:spacing w:before="120"/>
        <w:jc w:val="both"/>
        <w:rPr>
          <w:b/>
          <w:sz w:val="22"/>
          <w:szCs w:val="22"/>
          <w:lang w:val="bg-BG"/>
        </w:rPr>
      </w:pPr>
      <w:r w:rsidRPr="009F7AC2">
        <w:rPr>
          <w:b/>
          <w:sz w:val="22"/>
          <w:szCs w:val="22"/>
          <w:lang w:val="bg-BG"/>
        </w:rPr>
        <w:t>По</w:t>
      </w:r>
      <w:r w:rsidR="00131306" w:rsidRPr="009F7AC2">
        <w:rPr>
          <w:b/>
          <w:sz w:val="22"/>
          <w:szCs w:val="22"/>
          <w:lang w:val="bg-BG"/>
        </w:rPr>
        <w:t>дробно предпроектно проучване</w:t>
      </w:r>
      <w:r w:rsidR="000B3AC0" w:rsidRPr="009F7AC2">
        <w:rPr>
          <w:b/>
          <w:sz w:val="22"/>
          <w:szCs w:val="22"/>
          <w:lang w:val="bg-BG"/>
        </w:rPr>
        <w:t>;</w:t>
      </w:r>
    </w:p>
    <w:p w:rsidR="00131306" w:rsidRPr="009F7AC2" w:rsidRDefault="00131306" w:rsidP="00D372E1">
      <w:pPr>
        <w:numPr>
          <w:ilvl w:val="0"/>
          <w:numId w:val="36"/>
        </w:numPr>
        <w:spacing w:before="120"/>
        <w:jc w:val="both"/>
        <w:rPr>
          <w:rFonts w:cs="Arial"/>
          <w:sz w:val="22"/>
          <w:szCs w:val="22"/>
          <w:lang w:val="bg-BG"/>
        </w:rPr>
      </w:pPr>
      <w:r w:rsidRPr="009F7AC2">
        <w:rPr>
          <w:b/>
          <w:sz w:val="22"/>
          <w:szCs w:val="22"/>
          <w:lang w:val="bg-BG"/>
        </w:rPr>
        <w:t>Финансов анализ</w:t>
      </w:r>
      <w:r w:rsidRPr="009F7AC2">
        <w:rPr>
          <w:sz w:val="22"/>
          <w:szCs w:val="22"/>
          <w:lang w:val="bg-BG"/>
        </w:rPr>
        <w:t xml:space="preserve"> (</w:t>
      </w:r>
      <w:r w:rsidRPr="009F7AC2">
        <w:rPr>
          <w:bCs/>
          <w:sz w:val="22"/>
          <w:szCs w:val="22"/>
          <w:lang w:val="bg-BG"/>
        </w:rPr>
        <w:t>за проекти с очаквана стойност на разходите до 10 000 000 лв.)</w:t>
      </w:r>
      <w:r w:rsidRPr="009F7AC2">
        <w:rPr>
          <w:b/>
          <w:bCs/>
          <w:sz w:val="22"/>
          <w:szCs w:val="22"/>
          <w:lang w:val="bg-BG"/>
        </w:rPr>
        <w:t xml:space="preserve"> </w:t>
      </w:r>
      <w:r w:rsidRPr="009F7AC2">
        <w:rPr>
          <w:sz w:val="22"/>
          <w:szCs w:val="22"/>
          <w:lang w:val="bg-BG"/>
        </w:rPr>
        <w:t>или</w:t>
      </w:r>
      <w:r w:rsidRPr="009F7AC2">
        <w:rPr>
          <w:b/>
          <w:bCs/>
          <w:sz w:val="22"/>
          <w:szCs w:val="22"/>
          <w:lang w:val="bg-BG"/>
        </w:rPr>
        <w:t xml:space="preserve"> </w:t>
      </w:r>
      <w:r w:rsidRPr="009F7AC2">
        <w:rPr>
          <w:b/>
          <w:sz w:val="22"/>
          <w:szCs w:val="22"/>
          <w:lang w:val="bg-BG"/>
        </w:rPr>
        <w:t>Анализ разходи-ползи и финансов анализ</w:t>
      </w:r>
      <w:r w:rsidRPr="009F7AC2">
        <w:rPr>
          <w:sz w:val="22"/>
          <w:szCs w:val="22"/>
          <w:lang w:val="bg-BG"/>
        </w:rPr>
        <w:t xml:space="preserve"> (</w:t>
      </w:r>
      <w:r w:rsidRPr="009F7AC2">
        <w:rPr>
          <w:bCs/>
          <w:sz w:val="22"/>
          <w:szCs w:val="22"/>
          <w:lang w:val="bg-BG"/>
        </w:rPr>
        <w:t>за проекти с очаквана стойност на разходите</w:t>
      </w:r>
      <w:r w:rsidRPr="009F7AC2">
        <w:rPr>
          <w:sz w:val="22"/>
          <w:szCs w:val="22"/>
          <w:lang w:val="bg-BG"/>
        </w:rPr>
        <w:t xml:space="preserve"> </w:t>
      </w:r>
      <w:r w:rsidRPr="009F7AC2">
        <w:rPr>
          <w:bCs/>
          <w:sz w:val="22"/>
          <w:szCs w:val="22"/>
          <w:lang w:val="bg-BG"/>
        </w:rPr>
        <w:t>над 10 000 000 лв.)</w:t>
      </w:r>
      <w:r w:rsidR="000B3AC0" w:rsidRPr="009F7AC2">
        <w:rPr>
          <w:bCs/>
          <w:sz w:val="22"/>
          <w:szCs w:val="22"/>
          <w:lang w:val="bg-BG"/>
        </w:rPr>
        <w:t>;</w:t>
      </w:r>
    </w:p>
    <w:p w:rsidR="00102BF5" w:rsidRPr="009F7AC2" w:rsidRDefault="00102BF5" w:rsidP="00D372E1">
      <w:pPr>
        <w:numPr>
          <w:ilvl w:val="0"/>
          <w:numId w:val="36"/>
        </w:numPr>
        <w:spacing w:before="120" w:after="240"/>
        <w:ind w:left="1077" w:hanging="357"/>
        <w:jc w:val="both"/>
        <w:rPr>
          <w:rFonts w:cs="Arial"/>
          <w:sz w:val="22"/>
          <w:szCs w:val="22"/>
          <w:lang w:val="bg-BG"/>
        </w:rPr>
      </w:pPr>
      <w:r w:rsidRPr="009F7AC2">
        <w:rPr>
          <w:b/>
          <w:sz w:val="22"/>
          <w:szCs w:val="22"/>
          <w:lang w:val="bg-BG"/>
        </w:rPr>
        <w:t>Анализ</w:t>
      </w:r>
      <w:r w:rsidRPr="009F7AC2">
        <w:rPr>
          <w:rFonts w:cs="Arial"/>
          <w:b/>
          <w:sz w:val="22"/>
          <w:szCs w:val="22"/>
          <w:lang w:val="bg-BG"/>
        </w:rPr>
        <w:t xml:space="preserve"> на въздействието върху околната среда. Решение по ОВОС.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02BF5" w:rsidRPr="00C81BEB" w:rsidTr="00697DE9">
        <w:tc>
          <w:tcPr>
            <w:tcW w:w="10348" w:type="dxa"/>
            <w:shd w:val="clear" w:color="auto" w:fill="C0C0C0"/>
          </w:tcPr>
          <w:p w:rsidR="00042EA2" w:rsidRPr="001909EC" w:rsidRDefault="00042EA2" w:rsidP="00AE007D">
            <w:pPr>
              <w:spacing w:after="120"/>
              <w:jc w:val="both"/>
              <w:rPr>
                <w:b/>
                <w:i/>
                <w:sz w:val="22"/>
                <w:szCs w:val="22"/>
                <w:highlight w:val="yellow"/>
                <w:u w:val="single"/>
                <w:lang w:val="bg-BG"/>
              </w:rPr>
            </w:pPr>
            <w:r w:rsidRPr="001909EC">
              <w:rPr>
                <w:b/>
                <w:i/>
                <w:sz w:val="22"/>
                <w:szCs w:val="22"/>
                <w:highlight w:val="yellow"/>
                <w:u w:val="single"/>
                <w:lang w:val="bg-BG"/>
              </w:rPr>
              <w:t xml:space="preserve">ВАЖНО!!! </w:t>
            </w:r>
          </w:p>
          <w:p w:rsidR="00042EA2" w:rsidRDefault="00042EA2" w:rsidP="00AE007D">
            <w:pPr>
              <w:spacing w:after="120"/>
              <w:jc w:val="both"/>
              <w:rPr>
                <w:b/>
                <w:i/>
                <w:sz w:val="22"/>
                <w:szCs w:val="22"/>
                <w:u w:val="single"/>
                <w:lang w:val="bg-BG"/>
              </w:rPr>
            </w:pPr>
            <w:r w:rsidRPr="001909EC">
              <w:rPr>
                <w:b/>
                <w:i/>
                <w:sz w:val="22"/>
                <w:szCs w:val="22"/>
                <w:highlight w:val="yellow"/>
                <w:u w:val="single"/>
                <w:lang w:val="bg-BG"/>
              </w:rPr>
              <w:t>За проектни предложения за културна инфраструктура и студентски общежития на етапа на кандидатстване пред УО не се представят документи, свързани с проектната готовност на обектите на интервенция, предвид че документите се проверяват от страна на финансовите посредници.</w:t>
            </w:r>
          </w:p>
          <w:p w:rsidR="00102BF5" w:rsidRPr="009F7AC2" w:rsidRDefault="00102BF5" w:rsidP="00AE007D">
            <w:pPr>
              <w:spacing w:after="120"/>
              <w:jc w:val="both"/>
              <w:rPr>
                <w:b/>
                <w:sz w:val="22"/>
                <w:szCs w:val="22"/>
                <w:lang w:val="bg-BG"/>
              </w:rPr>
            </w:pPr>
            <w:r w:rsidRPr="009F7AC2">
              <w:rPr>
                <w:b/>
                <w:i/>
                <w:sz w:val="22"/>
                <w:szCs w:val="22"/>
                <w:u w:val="single"/>
                <w:lang w:val="bg-BG"/>
              </w:rPr>
              <w:t>ВАЖНО!</w:t>
            </w:r>
            <w:r w:rsidR="002B4DA6" w:rsidRPr="009F7AC2">
              <w:rPr>
                <w:b/>
                <w:i/>
                <w:sz w:val="22"/>
                <w:szCs w:val="22"/>
                <w:u w:val="single"/>
                <w:lang w:val="bg-BG"/>
              </w:rPr>
              <w:t>!!</w:t>
            </w:r>
          </w:p>
          <w:p w:rsidR="001A3CB7" w:rsidRPr="009F7AC2" w:rsidRDefault="001A3CB7" w:rsidP="001A3CB7">
            <w:pPr>
              <w:jc w:val="both"/>
              <w:rPr>
                <w:sz w:val="22"/>
                <w:szCs w:val="22"/>
                <w:lang w:val="bg-BG"/>
              </w:rPr>
            </w:pPr>
            <w:r w:rsidRPr="009F7AC2">
              <w:rPr>
                <w:sz w:val="22"/>
                <w:szCs w:val="22"/>
                <w:lang w:val="bg-BG"/>
              </w:rPr>
              <w:t>Представеното Разрешение за строеж, издадено въз основа на одобрения инвестиционен проект, по реда на чл. 148-156а от ЗУТ, следва да съдържа максимално подробна информация относно всички одобрени проектни части на инвестиционния проект, всички съгласувателни и разрешителни документи, включително и Решение по ОВОС или решение (ако е приложимо), с което е преценено да не се извършва ОВОС по реда на ЗООС.</w:t>
            </w:r>
          </w:p>
          <w:p w:rsidR="002F27EE" w:rsidRPr="009F7AC2" w:rsidRDefault="002F27EE" w:rsidP="001A3CB7">
            <w:pPr>
              <w:jc w:val="both"/>
              <w:rPr>
                <w:sz w:val="22"/>
                <w:szCs w:val="22"/>
                <w:lang w:val="bg-BG"/>
              </w:rPr>
            </w:pPr>
          </w:p>
          <w:p w:rsidR="009D2811" w:rsidRPr="009F7AC2" w:rsidRDefault="001A3CB7" w:rsidP="001A3CB7">
            <w:pPr>
              <w:jc w:val="both"/>
              <w:rPr>
                <w:sz w:val="22"/>
                <w:szCs w:val="22"/>
                <w:lang w:val="bg-BG"/>
              </w:rPr>
            </w:pPr>
            <w:r w:rsidRPr="009F7AC2">
              <w:rPr>
                <w:sz w:val="22"/>
                <w:szCs w:val="22"/>
                <w:lang w:val="bg-BG"/>
              </w:rPr>
              <w:t>В случай, че на етапа на кандидатстване е представена само схема/архитектурен план за обектите на интервенция, след изготвяне на инвестиционния проект в целия му наличен обем (чертежи, количествени сметки и др.) и свързаната с него налична документация (съгласувания, одобрения и разрешения, детайлна КСС и др.) за всеки обект на интервенция по одобреното проектно предложение</w:t>
            </w:r>
            <w:r w:rsidR="009D2811" w:rsidRPr="009F7AC2">
              <w:rPr>
                <w:sz w:val="22"/>
                <w:szCs w:val="22"/>
                <w:lang w:val="bg-BG"/>
              </w:rPr>
              <w:t xml:space="preserve"> се съхранява от</w:t>
            </w:r>
            <w:r w:rsidRPr="009F7AC2">
              <w:rPr>
                <w:sz w:val="22"/>
                <w:szCs w:val="22"/>
                <w:lang w:val="bg-BG"/>
              </w:rPr>
              <w:t xml:space="preserve"> конкретният бенефициент</w:t>
            </w:r>
            <w:r w:rsidR="009D2811" w:rsidRPr="009F7AC2">
              <w:rPr>
                <w:sz w:val="22"/>
                <w:szCs w:val="22"/>
                <w:lang w:val="bg-BG"/>
              </w:rPr>
              <w:t>.</w:t>
            </w:r>
            <w:r w:rsidRPr="009F7AC2">
              <w:rPr>
                <w:sz w:val="22"/>
                <w:szCs w:val="22"/>
                <w:lang w:val="bg-BG"/>
              </w:rPr>
              <w:t xml:space="preserve"> </w:t>
            </w:r>
            <w:r w:rsidR="009D2811" w:rsidRPr="009F7AC2">
              <w:rPr>
                <w:sz w:val="22"/>
                <w:szCs w:val="22"/>
                <w:lang w:val="bg-BG"/>
              </w:rPr>
              <w:t>УО на ОПРР проверява наличността й преди одобрение на искане за междинно/окончателно плащане.</w:t>
            </w:r>
          </w:p>
          <w:p w:rsidR="009D2811" w:rsidRPr="009F7AC2" w:rsidRDefault="009D2811" w:rsidP="001A3CB7">
            <w:pPr>
              <w:jc w:val="both"/>
              <w:rPr>
                <w:sz w:val="22"/>
                <w:szCs w:val="22"/>
                <w:lang w:val="bg-BG"/>
              </w:rPr>
            </w:pPr>
          </w:p>
          <w:p w:rsidR="001A3CB7" w:rsidRPr="009F7AC2" w:rsidRDefault="001A3CB7" w:rsidP="001A3CB7">
            <w:pPr>
              <w:jc w:val="both"/>
              <w:rPr>
                <w:sz w:val="22"/>
                <w:szCs w:val="22"/>
                <w:lang w:val="bg-BG"/>
              </w:rPr>
            </w:pPr>
            <w:r w:rsidRPr="009F7AC2">
              <w:rPr>
                <w:sz w:val="22"/>
                <w:szCs w:val="22"/>
                <w:lang w:val="bg-BG"/>
              </w:rPr>
              <w:t xml:space="preserve">Конкретният бенефициент трябва да предвиди строителен надзор от лицензирана фирма-консултант съгласно чл. 168, ал. 2 от ЗУТ за интервенции върху строежи от първа до четвърта </w:t>
            </w:r>
            <w:r w:rsidRPr="009F7AC2">
              <w:rPr>
                <w:sz w:val="22"/>
                <w:szCs w:val="22"/>
                <w:lang w:val="bg-BG"/>
              </w:rPr>
              <w:lastRenderedPageBreak/>
              <w:t>категория.</w:t>
            </w:r>
          </w:p>
          <w:p w:rsidR="005811A3" w:rsidRPr="001909EC" w:rsidRDefault="001A3CB7" w:rsidP="009E04A9">
            <w:pPr>
              <w:spacing w:before="120"/>
              <w:jc w:val="both"/>
              <w:rPr>
                <w:sz w:val="22"/>
                <w:szCs w:val="22"/>
                <w:lang w:val="bg-BG"/>
              </w:rPr>
            </w:pPr>
            <w:r w:rsidRPr="009F7AC2">
              <w:rPr>
                <w:sz w:val="22"/>
                <w:szCs w:val="22"/>
                <w:lang w:val="bg-BG"/>
              </w:rPr>
              <w:t>Завършването на строителството и въвеждането на обекта в експлоатация се извършва по реда на ЗУТ.</w:t>
            </w:r>
          </w:p>
          <w:p w:rsidR="00F43739" w:rsidRPr="00035145" w:rsidRDefault="00F43739" w:rsidP="009E04A9">
            <w:pPr>
              <w:spacing w:before="120"/>
              <w:jc w:val="both"/>
              <w:rPr>
                <w:b/>
                <w:sz w:val="22"/>
                <w:szCs w:val="22"/>
                <w:lang w:val="bg-BG"/>
              </w:rPr>
            </w:pPr>
            <w:r w:rsidRPr="001909EC">
              <w:rPr>
                <w:b/>
                <w:sz w:val="22"/>
                <w:szCs w:val="22"/>
                <w:lang w:val="bg-BG"/>
              </w:rPr>
              <w:t>ВАЖНО!!!</w:t>
            </w:r>
          </w:p>
          <w:p w:rsidR="00630F94" w:rsidRPr="001909EC" w:rsidRDefault="00F43739" w:rsidP="00956120">
            <w:pPr>
              <w:spacing w:before="120" w:after="120"/>
              <w:jc w:val="both"/>
              <w:rPr>
                <w:b/>
                <w:sz w:val="22"/>
                <w:szCs w:val="22"/>
                <w:lang w:val="bg-BG"/>
              </w:rPr>
            </w:pPr>
            <w:r w:rsidRPr="001909EC">
              <w:rPr>
                <w:b/>
                <w:sz w:val="22"/>
                <w:szCs w:val="22"/>
                <w:lang w:val="bg-BG"/>
              </w:rPr>
              <w:t>В случай че на етапа на кандидатстване кандидатът разполага с готов инвестиционен проект и в него се констатират недопустими разходи, същите следва да бъдат представени в отделна КСС и кандидатът следва да я представи, заедно с основната КСС на УО на ОПРР във формат Excel.</w:t>
            </w:r>
            <w:r w:rsidR="00630F94" w:rsidRPr="001909EC">
              <w:rPr>
                <w:b/>
                <w:sz w:val="22"/>
                <w:szCs w:val="22"/>
                <w:lang w:val="bg-BG"/>
              </w:rPr>
              <w:t xml:space="preserve">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w:t>
            </w:r>
          </w:p>
          <w:p w:rsidR="00956120" w:rsidRPr="00630F94" w:rsidRDefault="00956120" w:rsidP="00630F94">
            <w:pPr>
              <w:spacing w:before="120" w:after="120"/>
              <w:jc w:val="both"/>
              <w:rPr>
                <w:sz w:val="22"/>
                <w:szCs w:val="22"/>
                <w:highlight w:val="yellow"/>
                <w:lang w:val="bg-BG"/>
              </w:rPr>
            </w:pPr>
            <w:r w:rsidRPr="001909EC">
              <w:rPr>
                <w:b/>
                <w:sz w:val="22"/>
                <w:szCs w:val="22"/>
                <w:lang w:val="bg-BG"/>
              </w:rPr>
              <w:t xml:space="preserve">При строително ремонтни дейности, осъществени посредством процедура за инженеринг (проектиране, строителство и авторски надзор), след етапа на проектиране бенефициентът има задължение да обособи възникналите при проектирането недопустими разходи в отделна </w:t>
            </w:r>
            <w:r w:rsidR="00F43739" w:rsidRPr="001909EC">
              <w:rPr>
                <w:b/>
                <w:sz w:val="22"/>
                <w:szCs w:val="22"/>
                <w:lang w:val="bg-BG"/>
              </w:rPr>
              <w:t>КСС</w:t>
            </w:r>
            <w:r w:rsidRPr="001909EC">
              <w:rPr>
                <w:b/>
                <w:sz w:val="22"/>
                <w:szCs w:val="22"/>
                <w:lang w:val="bg-BG"/>
              </w:rPr>
              <w:t xml:space="preserve"> и да я представи, заедно с основната КСС на УО на ОПРР във формат Excel.</w:t>
            </w:r>
            <w:r w:rsidR="00630F94" w:rsidRPr="001909EC">
              <w:rPr>
                <w:b/>
                <w:sz w:val="22"/>
                <w:szCs w:val="22"/>
                <w:lang w:val="bg-BG"/>
              </w:rPr>
              <w:t xml:space="preserve">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w:t>
            </w:r>
          </w:p>
        </w:tc>
      </w:tr>
    </w:tbl>
    <w:p w:rsidR="00102BF5" w:rsidRPr="009F7AC2" w:rsidRDefault="00102BF5" w:rsidP="00AE007D">
      <w:pPr>
        <w:jc w:val="both"/>
        <w:rPr>
          <w:sz w:val="22"/>
          <w:szCs w:val="22"/>
          <w:lang w:val="bg-BG"/>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348"/>
      </w:tblGrid>
      <w:tr w:rsidR="002B4DA6" w:rsidRPr="00C81BEB" w:rsidTr="00697DE9">
        <w:tc>
          <w:tcPr>
            <w:tcW w:w="10348" w:type="dxa"/>
            <w:shd w:val="pct12" w:color="auto" w:fill="auto"/>
          </w:tcPr>
          <w:p w:rsidR="002B4DA6" w:rsidRPr="009F7AC2" w:rsidRDefault="002B4DA6" w:rsidP="00CA5BD9">
            <w:pPr>
              <w:spacing w:before="120"/>
              <w:jc w:val="both"/>
              <w:rPr>
                <w:b/>
                <w:i/>
                <w:sz w:val="22"/>
                <w:szCs w:val="22"/>
                <w:u w:val="single"/>
                <w:lang w:val="bg-BG"/>
              </w:rPr>
            </w:pPr>
            <w:r w:rsidRPr="009F7AC2">
              <w:rPr>
                <w:b/>
                <w:i/>
                <w:sz w:val="22"/>
                <w:szCs w:val="22"/>
                <w:u w:val="single"/>
                <w:lang w:val="bg-BG"/>
              </w:rPr>
              <w:t>ВАЖНО!!!</w:t>
            </w:r>
          </w:p>
          <w:p w:rsidR="005811A3" w:rsidRPr="009F7AC2" w:rsidRDefault="002B4DA6" w:rsidP="000D2376">
            <w:pPr>
              <w:spacing w:before="120"/>
              <w:jc w:val="both"/>
              <w:rPr>
                <w:b/>
                <w:sz w:val="22"/>
                <w:szCs w:val="22"/>
                <w:lang w:val="bg-BG"/>
              </w:rPr>
            </w:pPr>
            <w:r w:rsidRPr="009F7AC2">
              <w:rPr>
                <w:b/>
                <w:sz w:val="22"/>
                <w:szCs w:val="22"/>
                <w:lang w:val="bg-BG"/>
              </w:rPr>
              <w:t xml:space="preserve">Конкретният бенефициент носи пълната отговорност за качеството и пълнотата на разработения инвестиционен проект, включително за законосъобразността при изготвянето, съгласуването и одобряването на инвестиционния проект в качеството му на Възложител по проекта. </w:t>
            </w:r>
          </w:p>
        </w:tc>
      </w:tr>
    </w:tbl>
    <w:p w:rsidR="002B4DA6" w:rsidRPr="009F7AC2" w:rsidRDefault="002B4DA6" w:rsidP="00AE007D">
      <w:pPr>
        <w:jc w:val="both"/>
        <w:rPr>
          <w:sz w:val="22"/>
          <w:szCs w:val="22"/>
          <w:lang w:val="bg-BG"/>
        </w:rPr>
      </w:pPr>
    </w:p>
    <w:p w:rsidR="00FB7A5C" w:rsidRPr="009F7AC2" w:rsidRDefault="00477A96" w:rsidP="006170BB">
      <w:pPr>
        <w:pStyle w:val="Heading1"/>
        <w:numPr>
          <w:ilvl w:val="2"/>
          <w:numId w:val="30"/>
        </w:numPr>
        <w:tabs>
          <w:tab w:val="num" w:pos="709"/>
        </w:tabs>
        <w:spacing w:before="360" w:after="120"/>
        <w:ind w:left="567" w:right="0" w:hanging="567"/>
        <w:jc w:val="both"/>
        <w:rPr>
          <w:rFonts w:cs="Arial"/>
          <w:i/>
          <w:caps w:val="0"/>
          <w:sz w:val="22"/>
          <w:szCs w:val="22"/>
          <w:u w:val="single"/>
          <w:lang w:val="bg-BG"/>
        </w:rPr>
      </w:pPr>
      <w:bookmarkStart w:id="101" w:name="_Toc498512182"/>
      <w:bookmarkStart w:id="102" w:name="_Toc452384204"/>
      <w:r w:rsidRPr="009F7AC2">
        <w:rPr>
          <w:rFonts w:cs="Arial"/>
          <w:i/>
          <w:caps w:val="0"/>
          <w:sz w:val="22"/>
          <w:szCs w:val="22"/>
          <w:u w:val="single"/>
          <w:lang w:val="bg-BG"/>
        </w:rPr>
        <w:t xml:space="preserve">Допустими </w:t>
      </w:r>
      <w:r w:rsidR="00995D05" w:rsidRPr="009F7AC2">
        <w:rPr>
          <w:rFonts w:cs="Arial"/>
          <w:i/>
          <w:caps w:val="0"/>
          <w:sz w:val="22"/>
          <w:szCs w:val="22"/>
          <w:u w:val="single"/>
          <w:lang w:val="bg-BG"/>
        </w:rPr>
        <w:t>и</w:t>
      </w:r>
      <w:r w:rsidR="00C03659" w:rsidRPr="009F7AC2">
        <w:rPr>
          <w:rFonts w:cs="Arial"/>
          <w:i/>
          <w:caps w:val="0"/>
          <w:sz w:val="22"/>
          <w:szCs w:val="22"/>
          <w:u w:val="single"/>
          <w:lang w:val="bg-BG"/>
        </w:rPr>
        <w:t xml:space="preserve"> недопустими </w:t>
      </w:r>
      <w:r w:rsidRPr="009F7AC2">
        <w:rPr>
          <w:rFonts w:cs="Arial"/>
          <w:i/>
          <w:caps w:val="0"/>
          <w:sz w:val="22"/>
          <w:szCs w:val="22"/>
          <w:u w:val="single"/>
          <w:lang w:val="bg-BG"/>
        </w:rPr>
        <w:t>разходи</w:t>
      </w:r>
      <w:bookmarkEnd w:id="101"/>
      <w:bookmarkEnd w:id="102"/>
      <w:r w:rsidR="00A87885" w:rsidRPr="009F7AC2">
        <w:rPr>
          <w:rFonts w:cs="Arial"/>
          <w:i/>
          <w:caps w:val="0"/>
          <w:sz w:val="22"/>
          <w:szCs w:val="22"/>
          <w:u w:val="single"/>
          <w:lang w:val="bg-BG"/>
        </w:rPr>
        <w:t xml:space="preserve"> </w:t>
      </w:r>
      <w:bookmarkStart w:id="103" w:name="_Toc181621926"/>
      <w:bookmarkEnd w:id="98"/>
    </w:p>
    <w:p w:rsidR="00477A96" w:rsidRPr="009F7AC2" w:rsidRDefault="00864FAD" w:rsidP="00786628">
      <w:pPr>
        <w:pStyle w:val="Heading1"/>
        <w:numPr>
          <w:ilvl w:val="3"/>
          <w:numId w:val="30"/>
        </w:numPr>
        <w:tabs>
          <w:tab w:val="clear" w:pos="2160"/>
        </w:tabs>
        <w:spacing w:before="120" w:after="120"/>
        <w:ind w:left="993" w:right="0" w:hanging="993"/>
        <w:jc w:val="both"/>
        <w:rPr>
          <w:rFonts w:cs="Arial"/>
          <w:i/>
          <w:caps w:val="0"/>
          <w:sz w:val="22"/>
          <w:szCs w:val="22"/>
          <w:lang w:val="bg-BG"/>
        </w:rPr>
      </w:pPr>
      <w:bookmarkStart w:id="104" w:name="_Toc498512183"/>
      <w:bookmarkStart w:id="105" w:name="_Toc452384205"/>
      <w:r w:rsidRPr="009F7AC2">
        <w:rPr>
          <w:rFonts w:cs="Arial"/>
          <w:i/>
          <w:caps w:val="0"/>
          <w:sz w:val="22"/>
          <w:szCs w:val="22"/>
          <w:lang w:val="bg-BG"/>
        </w:rPr>
        <w:t>Д</w:t>
      </w:r>
      <w:r w:rsidR="00C03659" w:rsidRPr="009F7AC2">
        <w:rPr>
          <w:rFonts w:cs="Arial"/>
          <w:i/>
          <w:caps w:val="0"/>
          <w:sz w:val="22"/>
          <w:szCs w:val="22"/>
          <w:lang w:val="bg-BG"/>
        </w:rPr>
        <w:t xml:space="preserve">опустими разходи: </w:t>
      </w:r>
      <w:r w:rsidR="00477A96" w:rsidRPr="009F7AC2">
        <w:rPr>
          <w:rFonts w:cs="Arial"/>
          <w:i/>
          <w:caps w:val="0"/>
          <w:sz w:val="22"/>
          <w:szCs w:val="22"/>
          <w:lang w:val="bg-BG"/>
        </w:rPr>
        <w:t>разходи, които се признават при отпускане на безвъзмездна финансова помощ</w:t>
      </w:r>
      <w:bookmarkEnd w:id="99"/>
      <w:bookmarkEnd w:id="100"/>
      <w:bookmarkEnd w:id="103"/>
      <w:bookmarkEnd w:id="104"/>
      <w:bookmarkEnd w:id="105"/>
    </w:p>
    <w:p w:rsidR="001C4CF6" w:rsidRPr="009F7AC2" w:rsidRDefault="00202F58" w:rsidP="00D2137B">
      <w:pPr>
        <w:jc w:val="both"/>
        <w:rPr>
          <w:sz w:val="22"/>
          <w:szCs w:val="22"/>
          <w:lang w:val="bg-BG"/>
        </w:rPr>
      </w:pPr>
      <w:r w:rsidRPr="009F7AC2">
        <w:rPr>
          <w:sz w:val="22"/>
          <w:szCs w:val="22"/>
          <w:lang w:val="bg-BG"/>
        </w:rPr>
        <w:t xml:space="preserve">При предоставяне на безвъзмездната </w:t>
      </w:r>
      <w:r w:rsidR="00657590" w:rsidRPr="009F7AC2">
        <w:rPr>
          <w:sz w:val="22"/>
          <w:szCs w:val="22"/>
          <w:lang w:val="bg-BG"/>
        </w:rPr>
        <w:t xml:space="preserve">финансова </w:t>
      </w:r>
      <w:r w:rsidRPr="009F7AC2">
        <w:rPr>
          <w:sz w:val="22"/>
          <w:szCs w:val="22"/>
          <w:lang w:val="bg-BG"/>
        </w:rPr>
        <w:t xml:space="preserve">помощ </w:t>
      </w:r>
      <w:r w:rsidR="007A1B09" w:rsidRPr="009F7AC2">
        <w:rPr>
          <w:sz w:val="22"/>
          <w:szCs w:val="22"/>
          <w:lang w:val="bg-BG"/>
        </w:rPr>
        <w:t>по конкретно проектно</w:t>
      </w:r>
      <w:r w:rsidR="00A80572" w:rsidRPr="009F7AC2">
        <w:rPr>
          <w:sz w:val="22"/>
          <w:szCs w:val="22"/>
          <w:lang w:val="bg-BG"/>
        </w:rPr>
        <w:t xml:space="preserve"> </w:t>
      </w:r>
      <w:r w:rsidR="007A1B09" w:rsidRPr="009F7AC2">
        <w:rPr>
          <w:sz w:val="22"/>
          <w:szCs w:val="22"/>
          <w:lang w:val="bg-BG"/>
        </w:rPr>
        <w:t>предложение</w:t>
      </w:r>
      <w:r w:rsidR="00A80572" w:rsidRPr="009F7AC2">
        <w:rPr>
          <w:sz w:val="22"/>
          <w:szCs w:val="22"/>
          <w:lang w:val="bg-BG"/>
        </w:rPr>
        <w:t xml:space="preserve"> </w:t>
      </w:r>
      <w:r w:rsidRPr="009F7AC2">
        <w:rPr>
          <w:sz w:val="22"/>
          <w:szCs w:val="22"/>
          <w:lang w:val="bg-BG"/>
        </w:rPr>
        <w:t xml:space="preserve">ще бъдат взети под внимание само „допустимите разходи”. </w:t>
      </w:r>
      <w:r w:rsidR="001C4CF6" w:rsidRPr="009F7AC2">
        <w:rPr>
          <w:sz w:val="22"/>
          <w:szCs w:val="22"/>
          <w:lang w:val="bg-BG"/>
        </w:rPr>
        <w:t xml:space="preserve">Бюджетът представлява както предварителна оценка на очакваните разходи, така и максимален размер на “допустимите разходи”. </w:t>
      </w:r>
      <w:r w:rsidR="00657590" w:rsidRPr="009F7AC2">
        <w:rPr>
          <w:sz w:val="22"/>
          <w:szCs w:val="22"/>
          <w:lang w:val="bg-BG"/>
        </w:rPr>
        <w:t>Е</w:t>
      </w:r>
      <w:r w:rsidR="001C4CF6" w:rsidRPr="009F7AC2">
        <w:rPr>
          <w:sz w:val="22"/>
          <w:szCs w:val="22"/>
          <w:lang w:val="bg-BG"/>
        </w:rPr>
        <w:t>диничните стойности на допустимите разходи трябва да се базират</w:t>
      </w:r>
      <w:r w:rsidR="00657590" w:rsidRPr="009F7AC2">
        <w:rPr>
          <w:sz w:val="22"/>
          <w:szCs w:val="22"/>
          <w:lang w:val="bg-BG"/>
        </w:rPr>
        <w:t xml:space="preserve"> </w:t>
      </w:r>
      <w:r w:rsidR="001C4CF6" w:rsidRPr="009F7AC2">
        <w:rPr>
          <w:sz w:val="22"/>
          <w:szCs w:val="22"/>
          <w:lang w:val="bg-BG"/>
        </w:rPr>
        <w:t xml:space="preserve">на нормативно определени размери или на реални пазарни цени. </w:t>
      </w:r>
    </w:p>
    <w:p w:rsidR="00FB7A5C" w:rsidRPr="009F7AC2" w:rsidRDefault="00FB7A5C" w:rsidP="00D2137B">
      <w:pPr>
        <w:spacing w:before="60" w:after="60"/>
        <w:jc w:val="both"/>
        <w:rPr>
          <w:rFonts w:cs="Arial"/>
          <w:b/>
          <w:sz w:val="22"/>
          <w:szCs w:val="22"/>
          <w:u w:val="single"/>
          <w:lang w:val="bg-BG"/>
        </w:rPr>
      </w:pPr>
      <w:r w:rsidRPr="009F7AC2">
        <w:rPr>
          <w:rFonts w:cs="Arial"/>
          <w:sz w:val="22"/>
          <w:szCs w:val="22"/>
          <w:u w:val="single"/>
          <w:lang w:val="bg-BG"/>
        </w:rPr>
        <w:t>Допустимите разходи</w:t>
      </w:r>
      <w:r w:rsidRPr="009F7AC2">
        <w:rPr>
          <w:rFonts w:cs="Arial"/>
          <w:b/>
          <w:sz w:val="22"/>
          <w:szCs w:val="22"/>
          <w:u w:val="single"/>
          <w:lang w:val="bg-BG"/>
        </w:rPr>
        <w:t xml:space="preserve"> не трябва да противоречат на:</w:t>
      </w:r>
    </w:p>
    <w:p w:rsidR="00B248DB" w:rsidRPr="009F7AC2" w:rsidRDefault="00B248DB" w:rsidP="005C730D">
      <w:pPr>
        <w:numPr>
          <w:ilvl w:val="0"/>
          <w:numId w:val="22"/>
        </w:numPr>
        <w:spacing w:before="120" w:after="120"/>
        <w:jc w:val="both"/>
        <w:rPr>
          <w:rFonts w:cs="Arial"/>
          <w:sz w:val="22"/>
          <w:szCs w:val="22"/>
          <w:lang w:val="bg-BG"/>
        </w:rPr>
      </w:pPr>
      <w:r w:rsidRPr="009F7AC2">
        <w:rPr>
          <w:rFonts w:cs="Arial"/>
          <w:sz w:val="22"/>
          <w:szCs w:val="22"/>
          <w:lang w:val="bg-BG"/>
        </w:rPr>
        <w:t xml:space="preserve">правилата, описани в </w:t>
      </w:r>
      <w:r w:rsidRPr="009F7AC2">
        <w:rPr>
          <w:rFonts w:cs="Arial"/>
          <w:i/>
          <w:sz w:val="22"/>
          <w:szCs w:val="22"/>
          <w:lang w:val="bg-BG"/>
        </w:rPr>
        <w:t>Регламент (ЕС) №1301/2013 г.</w:t>
      </w:r>
      <w:r w:rsidRPr="009F7AC2">
        <w:rPr>
          <w:rFonts w:cs="Arial"/>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9F7AC2">
        <w:rPr>
          <w:rFonts w:cs="Arial"/>
          <w:i/>
          <w:sz w:val="22"/>
          <w:szCs w:val="22"/>
          <w:lang w:val="bg-BG"/>
        </w:rPr>
        <w:t>2006</w:t>
      </w:r>
      <w:r w:rsidRPr="009F7AC2">
        <w:rPr>
          <w:rFonts w:cs="Arial"/>
          <w:sz w:val="22"/>
          <w:szCs w:val="22"/>
          <w:lang w:val="bg-BG"/>
        </w:rPr>
        <w:t xml:space="preserve">, </w:t>
      </w:r>
    </w:p>
    <w:p w:rsidR="00B248DB" w:rsidRPr="009F7AC2" w:rsidRDefault="00B248DB" w:rsidP="005C730D">
      <w:pPr>
        <w:numPr>
          <w:ilvl w:val="0"/>
          <w:numId w:val="22"/>
        </w:numPr>
        <w:spacing w:after="120"/>
        <w:ind w:left="714" w:hanging="357"/>
        <w:jc w:val="both"/>
        <w:rPr>
          <w:rFonts w:cs="Arial"/>
          <w:sz w:val="22"/>
          <w:szCs w:val="22"/>
          <w:lang w:val="bg-BG"/>
        </w:rPr>
      </w:pPr>
      <w:r w:rsidRPr="009F7AC2">
        <w:rPr>
          <w:rFonts w:cs="Arial"/>
          <w:sz w:val="22"/>
          <w:szCs w:val="22"/>
          <w:lang w:val="bg-BG"/>
        </w:rPr>
        <w:t xml:space="preserve">правилата, описани в </w:t>
      </w:r>
      <w:r w:rsidRPr="009F7AC2">
        <w:rPr>
          <w:rFonts w:cs="Arial"/>
          <w:i/>
          <w:sz w:val="22"/>
          <w:szCs w:val="22"/>
          <w:lang w:val="bg-BG"/>
        </w:rPr>
        <w:t>Регламент (ЕС) №1303/2013</w:t>
      </w:r>
      <w:r w:rsidRPr="009F7AC2">
        <w:rPr>
          <w:rFonts w:cs="Arial"/>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B30B0A" w:rsidRPr="009F7AC2" w:rsidRDefault="00B30B0A" w:rsidP="00775FA2">
      <w:pPr>
        <w:numPr>
          <w:ilvl w:val="0"/>
          <w:numId w:val="22"/>
        </w:numPr>
        <w:spacing w:after="120"/>
        <w:ind w:left="714" w:hanging="357"/>
        <w:jc w:val="both"/>
        <w:rPr>
          <w:rFonts w:cs="Arial"/>
          <w:sz w:val="22"/>
          <w:szCs w:val="22"/>
          <w:lang w:val="bg-BG"/>
        </w:rPr>
      </w:pPr>
      <w:r w:rsidRPr="009F7AC2">
        <w:rPr>
          <w:sz w:val="22"/>
          <w:lang w:val="bg-BG"/>
        </w:rPr>
        <w:lastRenderedPageBreak/>
        <w:t>Закон за управление на средствата от Европейските структурни и инвестиционни фондове,  приет от ХLIІI Народно събрание на 10 декември 2015 г. Обнародван в „Държавен вестник“, брой: 101, от дата 22.12.2015 г.</w:t>
      </w:r>
      <w:r w:rsidRPr="009F7AC2">
        <w:rPr>
          <w:rFonts w:cs="Arial"/>
          <w:sz w:val="22"/>
          <w:szCs w:val="22"/>
          <w:lang w:val="bg-BG"/>
        </w:rPr>
        <w:t xml:space="preserve">  </w:t>
      </w:r>
    </w:p>
    <w:p w:rsidR="005F58E5" w:rsidRPr="001909EC" w:rsidRDefault="00B24213" w:rsidP="001909EC">
      <w:pPr>
        <w:numPr>
          <w:ilvl w:val="0"/>
          <w:numId w:val="22"/>
        </w:numPr>
        <w:spacing w:after="120"/>
        <w:ind w:left="714" w:hanging="357"/>
        <w:jc w:val="both"/>
        <w:rPr>
          <w:sz w:val="22"/>
          <w:lang w:val="bg-BG"/>
        </w:rPr>
      </w:pPr>
      <w:r w:rsidRPr="001909EC">
        <w:rPr>
          <w:sz w:val="22"/>
          <w:lang w:val="bg-BG"/>
        </w:rPr>
        <w:t>ПМС №189/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p>
    <w:p w:rsidR="00FB7A5C" w:rsidRPr="009F7AC2" w:rsidRDefault="00FB7A5C" w:rsidP="00D2137B">
      <w:pPr>
        <w:spacing w:before="60" w:after="60"/>
        <w:jc w:val="both"/>
        <w:rPr>
          <w:rFonts w:cs="Arial"/>
          <w:b/>
          <w:sz w:val="22"/>
          <w:szCs w:val="22"/>
          <w:u w:val="single"/>
          <w:lang w:val="bg-BG"/>
        </w:rPr>
      </w:pPr>
      <w:r w:rsidRPr="009F7AC2">
        <w:rPr>
          <w:rFonts w:cs="Arial"/>
          <w:sz w:val="22"/>
          <w:szCs w:val="22"/>
          <w:lang w:val="bg-BG"/>
        </w:rPr>
        <w:t xml:space="preserve">За да се считат за допустими </w:t>
      </w:r>
      <w:r w:rsidRPr="009F7AC2">
        <w:rPr>
          <w:sz w:val="22"/>
          <w:szCs w:val="22"/>
          <w:lang w:val="bg-BG"/>
        </w:rPr>
        <w:t xml:space="preserve">в контекста на проектните </w:t>
      </w:r>
      <w:r w:rsidR="007A1B09" w:rsidRPr="009F7AC2">
        <w:rPr>
          <w:sz w:val="22"/>
          <w:szCs w:val="22"/>
          <w:lang w:val="bg-BG"/>
        </w:rPr>
        <w:t>предложения</w:t>
      </w:r>
      <w:r w:rsidRPr="009F7AC2">
        <w:rPr>
          <w:rFonts w:cs="Arial"/>
          <w:sz w:val="22"/>
          <w:szCs w:val="22"/>
          <w:u w:val="single"/>
          <w:lang w:val="bg-BG"/>
        </w:rPr>
        <w:t>,</w:t>
      </w:r>
      <w:r w:rsidRPr="009F7AC2">
        <w:rPr>
          <w:rFonts w:cs="Arial"/>
          <w:b/>
          <w:sz w:val="22"/>
          <w:szCs w:val="22"/>
          <w:u w:val="single"/>
          <w:lang w:val="bg-BG"/>
        </w:rPr>
        <w:t xml:space="preserve"> разходите трябва:</w:t>
      </w:r>
    </w:p>
    <w:p w:rsidR="00E06E0B" w:rsidRPr="009F7AC2" w:rsidRDefault="00816D8D" w:rsidP="00E06E0B">
      <w:pPr>
        <w:numPr>
          <w:ilvl w:val="0"/>
          <w:numId w:val="38"/>
        </w:numPr>
        <w:spacing w:before="120"/>
        <w:jc w:val="both"/>
        <w:rPr>
          <w:rFonts w:cs="Arial"/>
          <w:sz w:val="22"/>
          <w:szCs w:val="22"/>
          <w:lang w:val="bg-BG"/>
        </w:rPr>
      </w:pPr>
      <w:r w:rsidRPr="009F7AC2">
        <w:rPr>
          <w:rFonts w:cs="Arial"/>
          <w:sz w:val="22"/>
          <w:szCs w:val="22"/>
          <w:lang w:val="bg-BG"/>
        </w:rPr>
        <w:t>да са за дейности, определени и извършени под отговорността на управляващ</w:t>
      </w:r>
      <w:r w:rsidR="00E06E0B" w:rsidRPr="009F7AC2">
        <w:rPr>
          <w:rFonts w:cs="Arial"/>
          <w:sz w:val="22"/>
          <w:szCs w:val="22"/>
          <w:lang w:val="bg-BG"/>
        </w:rPr>
        <w:t>ия</w:t>
      </w:r>
      <w:r w:rsidRPr="009F7AC2">
        <w:rPr>
          <w:rFonts w:cs="Arial"/>
          <w:sz w:val="22"/>
          <w:szCs w:val="22"/>
          <w:lang w:val="bg-BG"/>
        </w:rPr>
        <w:t xml:space="preserve"> орган </w:t>
      </w:r>
      <w:r w:rsidR="00E06E0B" w:rsidRPr="009F7AC2">
        <w:rPr>
          <w:rFonts w:cs="Arial"/>
          <w:sz w:val="22"/>
          <w:szCs w:val="22"/>
          <w:lang w:val="bg-BG"/>
        </w:rPr>
        <w:t>на ОПРР и съгласно критериите за избор на операции, одобрени от Комитета за наблюдение на ОПРР 2014-2020;</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 xml:space="preserve">да са извършени от допустими по съответния приоритет на ОПРР 2014-2020 г. бенефициенти или от техните партньори в случаите, когато са допустими съгласно критериите за избор на операции, одобрени от Комитета за наблюдение на оперативната програма; </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 xml:space="preserve">категориите разходи да са включени в договора или в заповедта за предоставяне на финансова подкрепа; </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изборът на изпълнител за реализираните дейности (услуги и/или доставки, и/или строителство) да е извършен в съответствие с действащото национално и с европейското законодателство;</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 xml:space="preserve">за тях да е налична адекватна одитна следа, включително да са спазени разпоредбите за наличност на документите по чл. 140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w:t>
      </w:r>
      <w:r w:rsidR="00697DE9">
        <w:rPr>
          <w:rFonts w:cs="Arial"/>
          <w:sz w:val="22"/>
          <w:szCs w:val="22"/>
          <w:lang w:val="bg-BG"/>
        </w:rPr>
        <w:t>Съвета (ОВ, L 347 от 20.12.2013</w:t>
      </w:r>
      <w:r w:rsidRPr="009F7AC2">
        <w:rPr>
          <w:rFonts w:cs="Arial"/>
          <w:sz w:val="22"/>
          <w:szCs w:val="22"/>
          <w:lang w:val="bg-BG"/>
        </w:rPr>
        <w:t>г.);</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 xml:space="preserve">да са отразени в счетоводната документация на бенефициента чрез отделни счетоводни аналитични сметки или в отделна счетоводна система; </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да са извършени за съфинансирани продукти и услуги, които са реално доставени, съобразно предварително заложените в договора или в заповедта за предоставяне на финансова подкрепа изисквания;</w:t>
      </w:r>
    </w:p>
    <w:p w:rsidR="00816D8D" w:rsidRPr="009F7AC2" w:rsidRDefault="00816D8D" w:rsidP="00D372E1">
      <w:pPr>
        <w:numPr>
          <w:ilvl w:val="0"/>
          <w:numId w:val="38"/>
        </w:numPr>
        <w:spacing w:before="120"/>
        <w:ind w:hanging="357"/>
        <w:jc w:val="both"/>
        <w:rPr>
          <w:rFonts w:cs="Arial"/>
          <w:sz w:val="22"/>
          <w:szCs w:val="22"/>
          <w:lang w:val="bg-BG"/>
        </w:rPr>
      </w:pPr>
      <w:r w:rsidRPr="009F7AC2">
        <w:rPr>
          <w:rFonts w:cs="Arial"/>
          <w:sz w:val="22"/>
          <w:szCs w:val="22"/>
          <w:lang w:val="bg-BG"/>
        </w:rPr>
        <w:t>в случаите, когато обект на финансиране са мерки и операции, попадащи в обхвата на правилата по държавните помощи, допустимостта на разходите е съобразена и с приложимите към помощта правила;</w:t>
      </w:r>
    </w:p>
    <w:p w:rsidR="00FB7A5C" w:rsidRPr="009F7AC2" w:rsidRDefault="00816D8D" w:rsidP="005E60E0">
      <w:pPr>
        <w:numPr>
          <w:ilvl w:val="0"/>
          <w:numId w:val="38"/>
        </w:numPr>
        <w:spacing w:before="120"/>
        <w:ind w:hanging="357"/>
        <w:jc w:val="both"/>
        <w:rPr>
          <w:rFonts w:cs="Arial"/>
          <w:sz w:val="22"/>
          <w:szCs w:val="22"/>
        </w:rPr>
      </w:pPr>
      <w:r w:rsidRPr="009F7AC2">
        <w:rPr>
          <w:rFonts w:cs="Arial"/>
          <w:sz w:val="22"/>
          <w:szCs w:val="22"/>
        </w:rPr>
        <w:t xml:space="preserve">да са извършени в съответствие с принципа на доброто финансово управление в </w:t>
      </w:r>
      <w:r w:rsidRPr="001909EC">
        <w:rPr>
          <w:rFonts w:cs="Arial"/>
          <w:sz w:val="22"/>
          <w:szCs w:val="22"/>
          <w:highlight w:val="yellow"/>
        </w:rPr>
        <w:t>съответствие с чл. 3</w:t>
      </w:r>
      <w:r w:rsidR="00FB7B63" w:rsidRPr="001909EC">
        <w:rPr>
          <w:rFonts w:cs="Arial"/>
          <w:sz w:val="22"/>
          <w:szCs w:val="22"/>
          <w:highlight w:val="yellow"/>
        </w:rPr>
        <w:t>3</w:t>
      </w:r>
      <w:r w:rsidRPr="001909EC">
        <w:rPr>
          <w:rFonts w:cs="Arial"/>
          <w:sz w:val="22"/>
          <w:szCs w:val="22"/>
          <w:highlight w:val="yellow"/>
        </w:rPr>
        <w:t xml:space="preserve"> на Регламент (ЕС, ЕВРАТОМ) № </w:t>
      </w:r>
      <w:r w:rsidR="00FB7B63" w:rsidRPr="001909EC">
        <w:rPr>
          <w:rFonts w:cs="Arial"/>
          <w:sz w:val="22"/>
          <w:szCs w:val="22"/>
          <w:highlight w:val="yellow"/>
        </w:rPr>
        <w:t>1046</w:t>
      </w:r>
      <w:r w:rsidRPr="001909EC">
        <w:rPr>
          <w:rFonts w:cs="Arial"/>
          <w:sz w:val="22"/>
          <w:szCs w:val="22"/>
          <w:highlight w:val="yellow"/>
        </w:rPr>
        <w:t>/201</w:t>
      </w:r>
      <w:r w:rsidR="00FB7B63" w:rsidRPr="001909EC">
        <w:rPr>
          <w:rFonts w:cs="Arial"/>
          <w:sz w:val="22"/>
          <w:szCs w:val="22"/>
          <w:highlight w:val="yellow"/>
        </w:rPr>
        <w:t>8</w:t>
      </w:r>
      <w:r w:rsidRPr="001909EC">
        <w:rPr>
          <w:rFonts w:cs="Arial"/>
          <w:sz w:val="22"/>
          <w:szCs w:val="22"/>
          <w:highlight w:val="yellow"/>
        </w:rPr>
        <w:t xml:space="preserve"> на Европейския парламент и на Съвета </w:t>
      </w:r>
      <w:r w:rsidR="00FB7B63" w:rsidRPr="001909EC">
        <w:rPr>
          <w:rFonts w:cs="Arial"/>
          <w:sz w:val="22"/>
          <w:szCs w:val="22"/>
          <w:highlight w:val="yellow"/>
        </w:rPr>
        <w:t>от 18 юли 2018 г. за финансовите правила, приложими за общия бюджет на Съюза, за изменение на регламенти (ЕС) №1296/2013, (ЕС) №1301/2013, (ЕС) №1303/2013, (ЕС) №1304/2013, (ЕС) №1309/2013, (ЕС) №1316/2013, (ЕС) №223/2014, (ЕС) №283/2014 и на Решение №541/2014/ЕС и за отмяна на Регламент (ЕС, Евратом) №966/2012</w:t>
      </w:r>
      <w:r w:rsidR="00FB7B63" w:rsidRPr="001909EC" w:rsidDel="00FB7B63">
        <w:rPr>
          <w:rFonts w:cs="Arial"/>
          <w:sz w:val="22"/>
          <w:szCs w:val="22"/>
          <w:highlight w:val="yellow"/>
        </w:rPr>
        <w:t xml:space="preserve"> </w:t>
      </w:r>
    </w:p>
    <w:p w:rsidR="00174547" w:rsidRPr="009F7AC2" w:rsidRDefault="00174547" w:rsidP="00D2137B">
      <w:pPr>
        <w:spacing w:before="60" w:after="60"/>
        <w:jc w:val="both"/>
        <w:rPr>
          <w:rFonts w:cs="Arial"/>
          <w:b/>
          <w:sz w:val="22"/>
          <w:szCs w:val="22"/>
          <w:u w:val="single"/>
          <w:lang w:val="bg-BG"/>
        </w:rPr>
      </w:pPr>
      <w:r w:rsidRPr="009F7AC2">
        <w:rPr>
          <w:rFonts w:cs="Arial"/>
          <w:b/>
          <w:sz w:val="22"/>
          <w:szCs w:val="22"/>
          <w:u w:val="single"/>
          <w:lang w:val="bg-BG"/>
        </w:rPr>
        <w:t>Период на допустимост на разходите</w:t>
      </w:r>
    </w:p>
    <w:p w:rsidR="00174547" w:rsidRPr="009F7AC2" w:rsidRDefault="002A7D97" w:rsidP="002B4DA6">
      <w:pPr>
        <w:spacing w:before="60"/>
        <w:jc w:val="both"/>
        <w:rPr>
          <w:sz w:val="22"/>
          <w:lang w:val="bg-BG"/>
        </w:rPr>
      </w:pPr>
      <w:r w:rsidRPr="009F7AC2">
        <w:rPr>
          <w:sz w:val="22"/>
          <w:szCs w:val="22"/>
          <w:lang w:val="bg-BG"/>
        </w:rPr>
        <w:t xml:space="preserve">Разходите са допустими за финансиране, ако са направени от бенефициента и са платени между </w:t>
      </w:r>
      <w:r w:rsidRPr="009F7AC2">
        <w:rPr>
          <w:b/>
          <w:sz w:val="22"/>
          <w:szCs w:val="22"/>
          <w:lang w:val="bg-BG"/>
        </w:rPr>
        <w:t>1 януари 2014 г. и 31 декември 2023 г.,</w:t>
      </w:r>
      <w:r w:rsidRPr="009F7AC2">
        <w:rPr>
          <w:sz w:val="22"/>
          <w:szCs w:val="22"/>
          <w:lang w:val="bg-BG"/>
        </w:rPr>
        <w:t xml:space="preserve"> </w:t>
      </w:r>
      <w:r w:rsidR="00174547" w:rsidRPr="009F7AC2">
        <w:rPr>
          <w:sz w:val="22"/>
          <w:szCs w:val="22"/>
          <w:lang w:val="bg-BG"/>
        </w:rPr>
        <w:t xml:space="preserve">съгласно чл. </w:t>
      </w:r>
      <w:r w:rsidR="0007220A" w:rsidRPr="009F7AC2">
        <w:rPr>
          <w:sz w:val="22"/>
          <w:szCs w:val="22"/>
          <w:lang w:val="bg-BG"/>
        </w:rPr>
        <w:t>3</w:t>
      </w:r>
      <w:r w:rsidR="00174547" w:rsidRPr="009F7AC2">
        <w:rPr>
          <w:sz w:val="22"/>
          <w:szCs w:val="22"/>
          <w:lang w:val="bg-BG"/>
        </w:rPr>
        <w:t xml:space="preserve">, ал. 1 от ПМС № </w:t>
      </w:r>
      <w:r w:rsidR="0007220A" w:rsidRPr="009F7AC2">
        <w:rPr>
          <w:sz w:val="22"/>
          <w:szCs w:val="22"/>
          <w:lang w:val="bg-BG"/>
        </w:rPr>
        <w:t>189/28.07.2016</w:t>
      </w:r>
      <w:r w:rsidR="002B4DA6" w:rsidRPr="009F7AC2">
        <w:rPr>
          <w:sz w:val="22"/>
          <w:szCs w:val="22"/>
          <w:lang w:val="bg-BG"/>
        </w:rPr>
        <w:t> </w:t>
      </w:r>
      <w:r w:rsidRPr="009F7AC2">
        <w:rPr>
          <w:sz w:val="22"/>
          <w:szCs w:val="22"/>
          <w:lang w:val="bg-BG"/>
        </w:rPr>
        <w:t>г.</w:t>
      </w:r>
    </w:p>
    <w:p w:rsidR="007F353F" w:rsidRPr="009F7AC2" w:rsidRDefault="007F353F" w:rsidP="002B4DA6">
      <w:pPr>
        <w:pBdr>
          <w:top w:val="single" w:sz="4" w:space="1" w:color="auto"/>
          <w:left w:val="single" w:sz="4" w:space="0" w:color="auto"/>
          <w:bottom w:val="single" w:sz="4" w:space="1" w:color="auto"/>
          <w:right w:val="single" w:sz="4" w:space="4" w:color="auto"/>
        </w:pBdr>
        <w:shd w:val="clear" w:color="auto" w:fill="C0C0C0"/>
        <w:spacing w:before="120"/>
        <w:jc w:val="both"/>
        <w:rPr>
          <w:b/>
          <w:i/>
          <w:sz w:val="22"/>
          <w:szCs w:val="22"/>
          <w:lang w:val="bg-BG"/>
        </w:rPr>
      </w:pPr>
      <w:r w:rsidRPr="009F7AC2">
        <w:rPr>
          <w:b/>
          <w:i/>
          <w:sz w:val="22"/>
          <w:szCs w:val="22"/>
          <w:lang w:val="bg-BG"/>
        </w:rPr>
        <w:t>ВАЖНО!</w:t>
      </w:r>
      <w:r w:rsidR="002B4DA6" w:rsidRPr="009F7AC2">
        <w:rPr>
          <w:b/>
          <w:i/>
          <w:sz w:val="22"/>
          <w:szCs w:val="22"/>
          <w:lang w:val="bg-BG"/>
        </w:rPr>
        <w:t>!!</w:t>
      </w:r>
      <w:r w:rsidRPr="009F7AC2">
        <w:rPr>
          <w:b/>
          <w:i/>
          <w:sz w:val="22"/>
          <w:szCs w:val="22"/>
          <w:lang w:val="bg-BG"/>
        </w:rPr>
        <w:t xml:space="preserve"> </w:t>
      </w:r>
    </w:p>
    <w:p w:rsidR="007F353F" w:rsidRPr="009F7AC2" w:rsidRDefault="007F353F" w:rsidP="002B4DA6">
      <w:pPr>
        <w:pBdr>
          <w:top w:val="single" w:sz="4" w:space="1" w:color="auto"/>
          <w:left w:val="single" w:sz="4" w:space="0" w:color="auto"/>
          <w:bottom w:val="single" w:sz="4" w:space="1" w:color="auto"/>
          <w:right w:val="single" w:sz="4" w:space="4" w:color="auto"/>
        </w:pBdr>
        <w:shd w:val="clear" w:color="auto" w:fill="C0C0C0"/>
        <w:spacing w:before="120"/>
        <w:jc w:val="both"/>
        <w:rPr>
          <w:b/>
          <w:sz w:val="22"/>
          <w:szCs w:val="22"/>
          <w:lang w:val="bg-BG"/>
        </w:rPr>
      </w:pPr>
      <w:r w:rsidRPr="009F7AC2">
        <w:rPr>
          <w:b/>
          <w:sz w:val="22"/>
          <w:szCs w:val="22"/>
          <w:lang w:val="bg-BG"/>
        </w:rPr>
        <w:t>Всички разходи, извършени от бенефициента след 31.12.2023 г., по неприключили проекти не се изплащат от отпуснатата безвъзмездна финансова помощ и са за сметка на бенефициента.</w:t>
      </w:r>
    </w:p>
    <w:p w:rsidR="00174547" w:rsidRPr="009F7AC2" w:rsidRDefault="00174547" w:rsidP="00D2137B">
      <w:pPr>
        <w:jc w:val="both"/>
        <w:rPr>
          <w:b/>
          <w:sz w:val="22"/>
          <w:szCs w:val="22"/>
          <w:u w:val="single"/>
          <w:lang w:val="bg-BG"/>
        </w:rPr>
      </w:pPr>
    </w:p>
    <w:p w:rsidR="005B68FB" w:rsidRPr="001909EC" w:rsidRDefault="002A06BD" w:rsidP="00D2137B">
      <w:pPr>
        <w:spacing w:after="120"/>
        <w:jc w:val="both"/>
        <w:rPr>
          <w:b/>
          <w:sz w:val="22"/>
          <w:szCs w:val="22"/>
          <w:highlight w:val="yellow"/>
          <w:u w:val="single"/>
          <w:lang w:val="bg-BG"/>
        </w:rPr>
      </w:pPr>
      <w:r w:rsidRPr="001909EC">
        <w:rPr>
          <w:b/>
          <w:sz w:val="22"/>
          <w:szCs w:val="22"/>
          <w:highlight w:val="yellow"/>
          <w:u w:val="single"/>
          <w:lang w:val="bg-BG"/>
        </w:rPr>
        <w:lastRenderedPageBreak/>
        <w:t>ДОПУСТИМИ</w:t>
      </w:r>
      <w:r w:rsidR="00BC627C" w:rsidRPr="001909EC">
        <w:rPr>
          <w:b/>
          <w:sz w:val="22"/>
          <w:szCs w:val="22"/>
          <w:highlight w:val="yellow"/>
          <w:u w:val="single"/>
          <w:lang w:val="bg-BG"/>
        </w:rPr>
        <w:t>ТЕ</w:t>
      </w:r>
      <w:r w:rsidRPr="001909EC">
        <w:rPr>
          <w:b/>
          <w:sz w:val="22"/>
          <w:szCs w:val="22"/>
          <w:highlight w:val="yellow"/>
          <w:u w:val="single"/>
          <w:lang w:val="bg-BG"/>
        </w:rPr>
        <w:t xml:space="preserve"> РАЗХОДИ ПО НАСТОЯЩАТА ПРОЦЕДУРА</w:t>
      </w:r>
      <w:r w:rsidR="00BC627C" w:rsidRPr="001909EC">
        <w:rPr>
          <w:b/>
          <w:sz w:val="22"/>
          <w:szCs w:val="22"/>
          <w:highlight w:val="yellow"/>
          <w:u w:val="single"/>
          <w:lang w:val="bg-BG"/>
        </w:rPr>
        <w:t>,</w:t>
      </w:r>
      <w:r w:rsidRPr="001909EC">
        <w:rPr>
          <w:b/>
          <w:sz w:val="22"/>
          <w:szCs w:val="22"/>
          <w:highlight w:val="yellow"/>
          <w:u w:val="single"/>
          <w:lang w:val="bg-BG"/>
        </w:rPr>
        <w:t xml:space="preserve"> СВЪЗРАНИ С ИЗПЪЛНЕНИЕ НА  ДОПУСТИМИ ДЕЙНОСТИ ЗА:</w:t>
      </w:r>
    </w:p>
    <w:p w:rsidR="005F58E5" w:rsidRPr="001909EC" w:rsidRDefault="007A6E48" w:rsidP="001909EC">
      <w:pPr>
        <w:numPr>
          <w:ilvl w:val="0"/>
          <w:numId w:val="92"/>
        </w:numPr>
        <w:spacing w:after="120"/>
        <w:jc w:val="both"/>
        <w:rPr>
          <w:b/>
          <w:sz w:val="22"/>
          <w:szCs w:val="22"/>
          <w:highlight w:val="yellow"/>
          <w:u w:val="single"/>
          <w:lang w:val="bg-BG"/>
        </w:rPr>
      </w:pPr>
      <w:r w:rsidRPr="007A6E48">
        <w:rPr>
          <w:b/>
          <w:sz w:val="22"/>
          <w:szCs w:val="22"/>
          <w:highlight w:val="yellow"/>
          <w:u w:val="single"/>
          <w:lang w:val="bg-BG"/>
        </w:rPr>
        <w:t xml:space="preserve">Инвестиционен приоритет </w:t>
      </w:r>
      <w:r w:rsidR="00B24213" w:rsidRPr="001909EC">
        <w:rPr>
          <w:b/>
          <w:sz w:val="22"/>
          <w:szCs w:val="22"/>
          <w:highlight w:val="yellow"/>
          <w:u w:val="single"/>
          <w:lang w:val="bg-BG"/>
        </w:rPr>
        <w:t xml:space="preserve">„Енергийна ефективност в административни и жилищни сгради” без </w:t>
      </w:r>
      <w:r w:rsidR="00EA01B6" w:rsidRPr="00EA01B6">
        <w:rPr>
          <w:b/>
          <w:sz w:val="22"/>
          <w:szCs w:val="22"/>
          <w:highlight w:val="yellow"/>
          <w:u w:val="single"/>
          <w:lang w:val="bg-BG"/>
        </w:rPr>
        <w:t>проектни предложения, включващи интервенции за Енергийна ефективност на студентски общежития</w:t>
      </w:r>
      <w:r w:rsidR="00B24213" w:rsidRPr="001909EC">
        <w:rPr>
          <w:b/>
          <w:sz w:val="22"/>
          <w:szCs w:val="22"/>
          <w:highlight w:val="yellow"/>
          <w:u w:val="single"/>
          <w:lang w:val="bg-BG"/>
        </w:rPr>
        <w:t>;</w:t>
      </w:r>
      <w:r w:rsidR="005B68FB" w:rsidRPr="001909EC">
        <w:rPr>
          <w:b/>
          <w:sz w:val="22"/>
          <w:szCs w:val="22"/>
          <w:highlight w:val="yellow"/>
          <w:u w:val="single"/>
          <w:lang w:val="bg-BG"/>
        </w:rPr>
        <w:t xml:space="preserve"> </w:t>
      </w:r>
    </w:p>
    <w:p w:rsidR="005F58E5" w:rsidRPr="001909EC" w:rsidRDefault="002A06BD" w:rsidP="001909EC">
      <w:pPr>
        <w:numPr>
          <w:ilvl w:val="0"/>
          <w:numId w:val="92"/>
        </w:numPr>
        <w:spacing w:after="120"/>
        <w:jc w:val="both"/>
        <w:rPr>
          <w:b/>
          <w:sz w:val="22"/>
          <w:szCs w:val="22"/>
          <w:highlight w:val="yellow"/>
          <w:u w:val="single"/>
          <w:lang w:val="bg-BG"/>
        </w:rPr>
      </w:pPr>
      <w:r w:rsidRPr="001909EC">
        <w:rPr>
          <w:b/>
          <w:sz w:val="22"/>
          <w:szCs w:val="22"/>
          <w:highlight w:val="yellow"/>
          <w:u w:val="single"/>
          <w:lang w:val="bg-BG"/>
        </w:rPr>
        <w:t>Инвестиционен приоритет</w:t>
      </w:r>
      <w:r w:rsidR="005B68FB" w:rsidRPr="001909EC">
        <w:rPr>
          <w:b/>
          <w:sz w:val="22"/>
          <w:szCs w:val="22"/>
          <w:highlight w:val="yellow"/>
          <w:u w:val="single"/>
          <w:lang w:val="bg-BG"/>
        </w:rPr>
        <w:t xml:space="preserve"> „Интегриран градски транспорт“</w:t>
      </w:r>
    </w:p>
    <w:p w:rsidR="005F58E5" w:rsidRPr="001909EC" w:rsidRDefault="00EA01B6" w:rsidP="001909EC">
      <w:pPr>
        <w:numPr>
          <w:ilvl w:val="0"/>
          <w:numId w:val="92"/>
        </w:numPr>
        <w:spacing w:after="120"/>
        <w:jc w:val="both"/>
        <w:rPr>
          <w:b/>
          <w:sz w:val="22"/>
          <w:szCs w:val="22"/>
          <w:highlight w:val="yellow"/>
          <w:u w:val="single"/>
          <w:lang w:val="bg-BG"/>
        </w:rPr>
      </w:pPr>
      <w:r w:rsidRPr="00EA01B6">
        <w:rPr>
          <w:b/>
          <w:sz w:val="22"/>
          <w:szCs w:val="22"/>
          <w:highlight w:val="yellow"/>
          <w:u w:val="single"/>
          <w:lang w:val="bg-BG"/>
        </w:rPr>
        <w:t xml:space="preserve">Инвестиционен приоритет „Градска среда“ </w:t>
      </w:r>
      <w:r>
        <w:rPr>
          <w:b/>
          <w:sz w:val="22"/>
          <w:szCs w:val="22"/>
          <w:highlight w:val="yellow"/>
          <w:u w:val="single"/>
          <w:lang w:val="bg-BG"/>
        </w:rPr>
        <w:t xml:space="preserve">- </w:t>
      </w:r>
      <w:r w:rsidR="00B24213" w:rsidRPr="001909EC">
        <w:rPr>
          <w:b/>
          <w:sz w:val="22"/>
          <w:szCs w:val="22"/>
          <w:highlight w:val="yellow"/>
          <w:u w:val="single"/>
          <w:lang w:val="bg-BG"/>
        </w:rPr>
        <w:t>Група дейности „Градска среда“ и Група дейности „Зони с потенциал за икономическо развитие“</w:t>
      </w:r>
      <w:r w:rsidR="002A06BD" w:rsidRPr="001909EC">
        <w:rPr>
          <w:b/>
          <w:sz w:val="22"/>
          <w:szCs w:val="22"/>
          <w:highlight w:val="yellow"/>
          <w:u w:val="single"/>
          <w:lang w:val="bg-BG"/>
        </w:rPr>
        <w:t>;</w:t>
      </w:r>
    </w:p>
    <w:p w:rsidR="005F58E5" w:rsidRPr="001909EC" w:rsidRDefault="00EA01B6" w:rsidP="001909EC">
      <w:pPr>
        <w:numPr>
          <w:ilvl w:val="0"/>
          <w:numId w:val="92"/>
        </w:numPr>
        <w:spacing w:after="120"/>
        <w:jc w:val="both"/>
        <w:rPr>
          <w:b/>
          <w:sz w:val="22"/>
          <w:szCs w:val="22"/>
          <w:highlight w:val="yellow"/>
          <w:u w:val="single"/>
          <w:lang w:val="bg-BG"/>
        </w:rPr>
      </w:pPr>
      <w:r w:rsidRPr="00EA01B6">
        <w:rPr>
          <w:b/>
          <w:sz w:val="22"/>
          <w:szCs w:val="22"/>
          <w:highlight w:val="yellow"/>
          <w:u w:val="single"/>
          <w:lang w:val="bg-BG"/>
        </w:rPr>
        <w:t>Инвестиционен приоритет„Социална инфраструктура“</w:t>
      </w:r>
      <w:r>
        <w:rPr>
          <w:b/>
          <w:sz w:val="22"/>
          <w:szCs w:val="22"/>
          <w:highlight w:val="yellow"/>
          <w:u w:val="single"/>
          <w:lang w:val="bg-BG"/>
        </w:rPr>
        <w:t xml:space="preserve">- </w:t>
      </w:r>
      <w:r w:rsidRPr="00EA01B6">
        <w:rPr>
          <w:b/>
          <w:sz w:val="22"/>
          <w:szCs w:val="22"/>
          <w:highlight w:val="yellow"/>
          <w:u w:val="single"/>
          <w:lang w:val="bg-BG"/>
        </w:rPr>
        <w:t xml:space="preserve"> </w:t>
      </w:r>
      <w:r w:rsidR="00B24213" w:rsidRPr="001909EC">
        <w:rPr>
          <w:b/>
          <w:sz w:val="22"/>
          <w:szCs w:val="22"/>
          <w:highlight w:val="yellow"/>
          <w:u w:val="single"/>
          <w:lang w:val="bg-BG"/>
        </w:rPr>
        <w:t>група дейности „Социална инфраструктура“</w:t>
      </w:r>
    </w:p>
    <w:p w:rsidR="005F58E5" w:rsidRPr="001909EC" w:rsidRDefault="00B24213" w:rsidP="001909EC">
      <w:pPr>
        <w:numPr>
          <w:ilvl w:val="0"/>
          <w:numId w:val="92"/>
        </w:numPr>
        <w:spacing w:after="120"/>
        <w:jc w:val="both"/>
        <w:rPr>
          <w:b/>
          <w:sz w:val="22"/>
          <w:szCs w:val="22"/>
          <w:highlight w:val="yellow"/>
          <w:u w:val="single"/>
          <w:lang w:val="bg-BG"/>
        </w:rPr>
      </w:pPr>
      <w:r w:rsidRPr="001909EC">
        <w:rPr>
          <w:b/>
          <w:sz w:val="22"/>
          <w:szCs w:val="22"/>
          <w:highlight w:val="yellow"/>
          <w:u w:val="single"/>
          <w:lang w:val="bg-BG"/>
        </w:rPr>
        <w:t>Инвестиционен приоритет „Образователна инфраструктура”</w:t>
      </w:r>
    </w:p>
    <w:p w:rsidR="00660109" w:rsidRDefault="00660109" w:rsidP="00D2137B">
      <w:pPr>
        <w:spacing w:before="60" w:after="60"/>
        <w:jc w:val="both"/>
        <w:rPr>
          <w:sz w:val="22"/>
          <w:szCs w:val="22"/>
          <w:lang w:val="bg-BG"/>
        </w:rPr>
      </w:pPr>
      <w:r w:rsidRPr="009F7AC2">
        <w:rPr>
          <w:sz w:val="22"/>
          <w:szCs w:val="22"/>
          <w:lang w:val="bg-BG"/>
        </w:rPr>
        <w:t xml:space="preserve"> </w:t>
      </w:r>
      <w:r w:rsidR="00CE6711" w:rsidRPr="009F7AC2">
        <w:rPr>
          <w:sz w:val="22"/>
          <w:szCs w:val="22"/>
          <w:lang w:val="bg-BG"/>
        </w:rPr>
        <w:t xml:space="preserve">са </w:t>
      </w:r>
      <w:r w:rsidRPr="009F7AC2">
        <w:rPr>
          <w:sz w:val="22"/>
          <w:szCs w:val="22"/>
          <w:lang w:val="bg-BG"/>
        </w:rPr>
        <w:t>обобщени в следните основни групи:</w:t>
      </w:r>
    </w:p>
    <w:p w:rsidR="002A06BD" w:rsidRPr="009F7AC2" w:rsidRDefault="002A06BD" w:rsidP="00D2137B">
      <w:pPr>
        <w:spacing w:before="60" w:after="60"/>
        <w:jc w:val="both"/>
        <w:rPr>
          <w:sz w:val="22"/>
          <w:szCs w:val="22"/>
          <w:lang w:val="bg-BG"/>
        </w:rPr>
      </w:pPr>
      <w:r w:rsidRPr="001909EC">
        <w:rPr>
          <w:sz w:val="22"/>
          <w:szCs w:val="22"/>
          <w:highlight w:val="yellow"/>
          <w:lang w:val="bg-BG"/>
        </w:rPr>
        <w:t>Преки допустими разходи:</w:t>
      </w:r>
    </w:p>
    <w:p w:rsidR="00FB7A5C" w:rsidRPr="009F7AC2" w:rsidRDefault="00FB7A5C" w:rsidP="00D372E1">
      <w:pPr>
        <w:numPr>
          <w:ilvl w:val="0"/>
          <w:numId w:val="28"/>
        </w:numPr>
        <w:spacing w:after="120"/>
        <w:jc w:val="both"/>
        <w:rPr>
          <w:rFonts w:cs="Arial"/>
          <w:b/>
          <w:sz w:val="22"/>
          <w:szCs w:val="22"/>
          <w:lang w:val="bg-BG"/>
        </w:rPr>
      </w:pPr>
      <w:r w:rsidRPr="009F7AC2">
        <w:rPr>
          <w:rFonts w:cs="Arial"/>
          <w:sz w:val="22"/>
          <w:szCs w:val="22"/>
          <w:lang w:val="bg-BG"/>
        </w:rPr>
        <w:t xml:space="preserve">разходи, свързани с технически и работни проекти и с </w:t>
      </w:r>
      <w:r w:rsidR="00D97FD5" w:rsidRPr="009F7AC2">
        <w:rPr>
          <w:rFonts w:cs="Arial"/>
          <w:sz w:val="22"/>
          <w:szCs w:val="22"/>
          <w:lang w:val="bg-BG"/>
        </w:rPr>
        <w:t xml:space="preserve">авторски надзор </w:t>
      </w:r>
      <w:r w:rsidRPr="009F7AC2">
        <w:rPr>
          <w:rFonts w:cs="Arial"/>
          <w:b/>
          <w:sz w:val="22"/>
          <w:szCs w:val="22"/>
          <w:lang w:val="bg-BG"/>
        </w:rPr>
        <w:t xml:space="preserve">в размер до 5% от стойността на </w:t>
      </w:r>
      <w:r w:rsidR="00747596" w:rsidRPr="009F7AC2">
        <w:rPr>
          <w:rFonts w:cs="Arial"/>
          <w:b/>
          <w:sz w:val="22"/>
          <w:szCs w:val="22"/>
          <w:lang w:val="bg-BG"/>
        </w:rPr>
        <w:t xml:space="preserve">СМР, </w:t>
      </w:r>
      <w:r w:rsidR="00FF5D49" w:rsidRPr="009F7AC2">
        <w:rPr>
          <w:rFonts w:cs="Arial"/>
          <w:b/>
          <w:sz w:val="22"/>
          <w:szCs w:val="22"/>
          <w:lang w:val="bg-BG"/>
        </w:rPr>
        <w:t>финансиран</w:t>
      </w:r>
      <w:r w:rsidR="00975C46" w:rsidRPr="009F7AC2">
        <w:rPr>
          <w:rFonts w:cs="Arial"/>
          <w:b/>
          <w:sz w:val="22"/>
          <w:szCs w:val="22"/>
          <w:lang w:val="bg-BG"/>
        </w:rPr>
        <w:t>а</w:t>
      </w:r>
      <w:r w:rsidR="00FF5D49" w:rsidRPr="009F7AC2">
        <w:rPr>
          <w:rFonts w:cs="Arial"/>
          <w:b/>
          <w:sz w:val="22"/>
          <w:szCs w:val="22"/>
          <w:lang w:val="bg-BG"/>
        </w:rPr>
        <w:t xml:space="preserve"> от безвъзмездната финансова помощ</w:t>
      </w:r>
      <w:r w:rsidR="0090607A" w:rsidRPr="009F7AC2">
        <w:rPr>
          <w:rFonts w:cs="Arial"/>
          <w:b/>
          <w:sz w:val="22"/>
          <w:szCs w:val="22"/>
          <w:lang w:val="bg-BG"/>
        </w:rPr>
        <w:t xml:space="preserve">, </w:t>
      </w:r>
      <w:r w:rsidR="00451B6A" w:rsidRPr="009F7AC2">
        <w:rPr>
          <w:rFonts w:cs="Arial"/>
          <w:b/>
          <w:sz w:val="22"/>
          <w:szCs w:val="22"/>
          <w:lang w:val="bg-BG"/>
        </w:rPr>
        <w:t xml:space="preserve">одобрена на етапа на кандидатстване от страна на </w:t>
      </w:r>
      <w:r w:rsidR="00AC1DB2" w:rsidRPr="009F7AC2">
        <w:rPr>
          <w:rFonts w:cs="Arial"/>
          <w:b/>
          <w:sz w:val="22"/>
          <w:szCs w:val="22"/>
          <w:lang w:val="bg-BG"/>
        </w:rPr>
        <w:t>Междинното звено</w:t>
      </w:r>
      <w:r w:rsidRPr="009F7AC2">
        <w:rPr>
          <w:rFonts w:cs="Arial"/>
          <w:b/>
          <w:sz w:val="22"/>
          <w:szCs w:val="22"/>
          <w:lang w:val="bg-BG"/>
        </w:rPr>
        <w:t>;</w:t>
      </w:r>
    </w:p>
    <w:p w:rsidR="006C360E" w:rsidRPr="009F7AC2" w:rsidRDefault="006628C5" w:rsidP="006628C5">
      <w:pPr>
        <w:spacing w:after="120"/>
        <w:ind w:left="378"/>
        <w:jc w:val="both"/>
        <w:rPr>
          <w:rFonts w:cs="Arial"/>
          <w:b/>
          <w:i/>
          <w:color w:val="000000"/>
          <w:sz w:val="22"/>
          <w:szCs w:val="22"/>
          <w:lang w:val="bg-BG"/>
        </w:rPr>
      </w:pPr>
      <w:r w:rsidRPr="009F7AC2">
        <w:rPr>
          <w:rFonts w:cs="Arial"/>
          <w:b/>
          <w:i/>
          <w:color w:val="000000"/>
          <w:sz w:val="22"/>
          <w:szCs w:val="22"/>
          <w:lang w:val="bg-BG"/>
        </w:rPr>
        <w:t xml:space="preserve">!!! </w:t>
      </w:r>
      <w:r w:rsidR="006C360E" w:rsidRPr="009F7AC2">
        <w:rPr>
          <w:b/>
          <w:bCs/>
          <w:i/>
          <w:iCs/>
          <w:color w:val="000000"/>
          <w:sz w:val="22"/>
          <w:szCs w:val="22"/>
          <w:lang w:val="bg-BG"/>
        </w:rPr>
        <w:t xml:space="preserve">Когато на етап кандидатстване е предвидено възлагане на инженеринг </w:t>
      </w:r>
      <w:r w:rsidR="006C360E" w:rsidRPr="009F7AC2">
        <w:rPr>
          <w:i/>
          <w:iCs/>
          <w:color w:val="000000"/>
          <w:sz w:val="22"/>
          <w:szCs w:val="22"/>
          <w:lang w:val="bg-BG"/>
        </w:rPr>
        <w:t>(проектиране, заедно с авторски надзор и строителство) не се прилага процентно ограничение по отношение на горепосочените разходи.</w:t>
      </w:r>
    </w:p>
    <w:p w:rsidR="00D97FD5" w:rsidRPr="009F7AC2" w:rsidRDefault="00D97FD5" w:rsidP="00D372E1">
      <w:pPr>
        <w:numPr>
          <w:ilvl w:val="0"/>
          <w:numId w:val="28"/>
        </w:numPr>
        <w:spacing w:after="120"/>
        <w:ind w:left="357" w:hanging="357"/>
        <w:jc w:val="both"/>
        <w:rPr>
          <w:rFonts w:cs="Arial"/>
          <w:color w:val="000000"/>
          <w:sz w:val="22"/>
          <w:szCs w:val="22"/>
          <w:lang w:val="bg-BG"/>
        </w:rPr>
      </w:pPr>
      <w:r w:rsidRPr="009F7AC2">
        <w:rPr>
          <w:rFonts w:cs="Arial"/>
          <w:sz w:val="22"/>
          <w:szCs w:val="22"/>
          <w:lang w:val="bg-BG"/>
        </w:rPr>
        <w:t>разходи</w:t>
      </w:r>
      <w:r w:rsidRPr="009F7AC2">
        <w:rPr>
          <w:rFonts w:cs="Arial"/>
          <w:color w:val="000000"/>
          <w:sz w:val="22"/>
          <w:szCs w:val="22"/>
          <w:lang w:val="bg-BG"/>
        </w:rPr>
        <w:t xml:space="preserve">, свързани с набавянето на необходими разрешителни документи, </w:t>
      </w:r>
      <w:r w:rsidRPr="009F7AC2">
        <w:rPr>
          <w:rFonts w:cs="Arial"/>
          <w:sz w:val="22"/>
          <w:szCs w:val="22"/>
          <w:lang w:val="bg-BG"/>
        </w:rPr>
        <w:t>изискващи</w:t>
      </w:r>
      <w:r w:rsidRPr="009F7AC2">
        <w:rPr>
          <w:rFonts w:cs="Arial"/>
          <w:color w:val="000000"/>
          <w:sz w:val="22"/>
          <w:szCs w:val="22"/>
          <w:lang w:val="bg-BG"/>
        </w:rPr>
        <w:t xml:space="preserve"> се от националното законодателство, включително и свързаните с тях такси, дължими на съответните компетентни органи;</w:t>
      </w:r>
    </w:p>
    <w:p w:rsidR="006628C5" w:rsidRPr="009F7AC2" w:rsidRDefault="006628C5" w:rsidP="00D372E1">
      <w:pPr>
        <w:numPr>
          <w:ilvl w:val="0"/>
          <w:numId w:val="28"/>
        </w:numPr>
        <w:spacing w:after="120"/>
        <w:jc w:val="both"/>
        <w:rPr>
          <w:rFonts w:cs="Arial"/>
          <w:color w:val="000000"/>
          <w:sz w:val="22"/>
          <w:szCs w:val="22"/>
          <w:lang w:val="bg-BG"/>
        </w:rPr>
      </w:pPr>
      <w:r w:rsidRPr="009F7AC2">
        <w:rPr>
          <w:rFonts w:cs="Arial"/>
          <w:color w:val="000000"/>
          <w:sz w:val="22"/>
          <w:szCs w:val="22"/>
          <w:lang w:val="bg-BG"/>
        </w:rPr>
        <w:t>разходи за извършване на обследване за енергийна ефективност и сертификат за актуално състояние, обследване за установяване на техническите характеристики на сгради;</w:t>
      </w:r>
    </w:p>
    <w:p w:rsidR="00CC6D61" w:rsidRPr="009F7AC2" w:rsidRDefault="00CC6D61" w:rsidP="00CC6D61">
      <w:pPr>
        <w:numPr>
          <w:ilvl w:val="0"/>
          <w:numId w:val="28"/>
        </w:numPr>
        <w:spacing w:after="120"/>
        <w:jc w:val="both"/>
        <w:rPr>
          <w:rFonts w:cs="Arial"/>
          <w:sz w:val="22"/>
          <w:szCs w:val="22"/>
          <w:lang w:val="bg-BG"/>
        </w:rPr>
      </w:pPr>
      <w:r w:rsidRPr="009F7AC2">
        <w:rPr>
          <w:rFonts w:cs="Arial"/>
          <w:sz w:val="22"/>
          <w:szCs w:val="22"/>
          <w:lang w:val="bg-BG"/>
        </w:rPr>
        <w:t xml:space="preserve">разходи за </w:t>
      </w:r>
      <w:r w:rsidRPr="009F7AC2">
        <w:rPr>
          <w:rFonts w:cs="Arial"/>
          <w:b/>
          <w:sz w:val="22"/>
          <w:szCs w:val="22"/>
          <w:lang w:val="bg-BG"/>
        </w:rPr>
        <w:t>строително-монтажни работи</w:t>
      </w:r>
      <w:r w:rsidRPr="009F7AC2">
        <w:rPr>
          <w:rFonts w:cs="Arial"/>
          <w:sz w:val="22"/>
          <w:szCs w:val="22"/>
          <w:lang w:val="bg-BG"/>
        </w:rPr>
        <w:t xml:space="preserve">. В рамките на общата стойност на СМР могат да се включат и </w:t>
      </w:r>
      <w:r w:rsidRPr="009F7AC2">
        <w:rPr>
          <w:rFonts w:cs="Arial"/>
          <w:b/>
          <w:sz w:val="22"/>
          <w:szCs w:val="22"/>
          <w:lang w:val="bg-BG"/>
        </w:rPr>
        <w:t>непредвидени разходи до 10% от общата стойност на СМР, финансирани от БФП по проекта</w:t>
      </w:r>
      <w:r w:rsidRPr="009F7AC2">
        <w:rPr>
          <w:rFonts w:cs="Arial"/>
          <w:sz w:val="22"/>
          <w:szCs w:val="22"/>
          <w:lang w:val="bg-BG"/>
        </w:rPr>
        <w:t xml:space="preserve">. </w:t>
      </w:r>
    </w:p>
    <w:p w:rsidR="00CC6D61" w:rsidRPr="009F7AC2" w:rsidRDefault="000530F6" w:rsidP="00CC6D61">
      <w:pPr>
        <w:spacing w:after="120"/>
        <w:ind w:left="360"/>
        <w:jc w:val="both"/>
        <w:rPr>
          <w:b/>
          <w:i/>
          <w:color w:val="000000"/>
          <w:sz w:val="22"/>
          <w:szCs w:val="22"/>
          <w:lang w:val="bg-BG"/>
        </w:rPr>
      </w:pPr>
      <w:r w:rsidRPr="009F7AC2">
        <w:rPr>
          <w:rFonts w:cs="Arial"/>
          <w:i/>
          <w:sz w:val="22"/>
          <w:szCs w:val="22"/>
          <w:lang w:val="bg-BG"/>
        </w:rPr>
        <w:t xml:space="preserve">!!! </w:t>
      </w:r>
      <w:r w:rsidR="00CC6D61" w:rsidRPr="009F7AC2">
        <w:rPr>
          <w:rFonts w:cs="Arial"/>
          <w:i/>
          <w:sz w:val="22"/>
          <w:szCs w:val="22"/>
          <w:lang w:val="bg-BG"/>
        </w:rPr>
        <w:t xml:space="preserve">При възлагане на инженеринг </w:t>
      </w:r>
      <w:r w:rsidR="00CC6D61" w:rsidRPr="009F7AC2">
        <w:rPr>
          <w:rFonts w:cs="Arial"/>
          <w:b/>
          <w:i/>
          <w:sz w:val="22"/>
          <w:szCs w:val="22"/>
          <w:lang w:val="bg-BG"/>
        </w:rPr>
        <w:t>не са допустими непредвидени разходи за СМР</w:t>
      </w:r>
      <w:r w:rsidR="00CC6D61" w:rsidRPr="009F7AC2">
        <w:rPr>
          <w:rFonts w:cs="Arial"/>
          <w:i/>
          <w:sz w:val="22"/>
          <w:szCs w:val="22"/>
          <w:lang w:val="bg-BG"/>
        </w:rPr>
        <w:t>.</w:t>
      </w:r>
    </w:p>
    <w:p w:rsidR="0088519B" w:rsidRPr="009F7AC2" w:rsidRDefault="00AE30E7" w:rsidP="00CC6D61">
      <w:pPr>
        <w:numPr>
          <w:ilvl w:val="0"/>
          <w:numId w:val="28"/>
        </w:numPr>
        <w:spacing w:after="120"/>
        <w:jc w:val="both"/>
        <w:rPr>
          <w:b/>
          <w:color w:val="000000"/>
          <w:sz w:val="22"/>
          <w:szCs w:val="22"/>
          <w:lang w:val="bg-BG"/>
        </w:rPr>
      </w:pPr>
      <w:r w:rsidRPr="009F7AC2">
        <w:rPr>
          <w:color w:val="000000"/>
          <w:sz w:val="22"/>
          <w:szCs w:val="22"/>
          <w:lang w:val="bg-BG"/>
        </w:rPr>
        <w:t xml:space="preserve">разходи за </w:t>
      </w:r>
      <w:r w:rsidR="00A516FE" w:rsidRPr="009F7AC2">
        <w:rPr>
          <w:color w:val="000000"/>
          <w:sz w:val="22"/>
          <w:szCs w:val="22"/>
          <w:lang w:val="bg-BG"/>
        </w:rPr>
        <w:t>строителен надзор</w:t>
      </w:r>
      <w:r w:rsidR="005C36FD" w:rsidRPr="009F7AC2">
        <w:rPr>
          <w:color w:val="000000"/>
          <w:sz w:val="22"/>
          <w:szCs w:val="22"/>
          <w:lang w:val="bg-BG"/>
        </w:rPr>
        <w:t xml:space="preserve"> съгласно чл.168, ал.2 от ЗУТ –</w:t>
      </w:r>
      <w:r w:rsidR="00A516FE" w:rsidRPr="009F7AC2">
        <w:rPr>
          <w:color w:val="000000"/>
          <w:sz w:val="22"/>
          <w:szCs w:val="22"/>
          <w:lang w:val="bg-BG"/>
        </w:rPr>
        <w:t xml:space="preserve"> </w:t>
      </w:r>
      <w:r w:rsidR="007A793E" w:rsidRPr="009F7AC2">
        <w:rPr>
          <w:rFonts w:cs="Arial"/>
          <w:b/>
          <w:sz w:val="22"/>
          <w:szCs w:val="22"/>
          <w:lang w:val="bg-BG"/>
        </w:rPr>
        <w:t xml:space="preserve">в размер </w:t>
      </w:r>
      <w:r w:rsidR="00A516FE" w:rsidRPr="009F7AC2">
        <w:rPr>
          <w:rFonts w:cs="Arial"/>
          <w:b/>
          <w:color w:val="000000"/>
          <w:sz w:val="22"/>
          <w:szCs w:val="22"/>
          <w:lang w:val="bg-BG"/>
        </w:rPr>
        <w:t xml:space="preserve">до </w:t>
      </w:r>
      <w:r w:rsidR="0090607A" w:rsidRPr="009F7AC2">
        <w:rPr>
          <w:rFonts w:cs="Arial"/>
          <w:b/>
          <w:color w:val="000000"/>
          <w:sz w:val="22"/>
          <w:szCs w:val="22"/>
          <w:lang w:val="bg-BG"/>
        </w:rPr>
        <w:t>5</w:t>
      </w:r>
      <w:r w:rsidR="00A516FE" w:rsidRPr="009F7AC2">
        <w:rPr>
          <w:rFonts w:cs="Arial"/>
          <w:b/>
          <w:color w:val="000000"/>
          <w:sz w:val="22"/>
          <w:szCs w:val="22"/>
          <w:lang w:val="bg-BG"/>
        </w:rPr>
        <w:t xml:space="preserve">% </w:t>
      </w:r>
      <w:r w:rsidR="007A793E" w:rsidRPr="009F7AC2">
        <w:rPr>
          <w:b/>
          <w:color w:val="000000"/>
          <w:sz w:val="22"/>
          <w:szCs w:val="22"/>
          <w:lang w:val="bg-BG"/>
        </w:rPr>
        <w:t xml:space="preserve">от </w:t>
      </w:r>
      <w:r w:rsidR="00942724" w:rsidRPr="009F7AC2">
        <w:rPr>
          <w:b/>
          <w:color w:val="000000"/>
          <w:sz w:val="22"/>
          <w:szCs w:val="22"/>
          <w:lang w:val="bg-BG"/>
        </w:rPr>
        <w:t>разходите за СМР</w:t>
      </w:r>
      <w:r w:rsidR="00FF5D49" w:rsidRPr="009F7AC2">
        <w:rPr>
          <w:b/>
          <w:color w:val="000000"/>
          <w:sz w:val="22"/>
          <w:szCs w:val="22"/>
          <w:lang w:val="bg-BG"/>
        </w:rPr>
        <w:t xml:space="preserve">, </w:t>
      </w:r>
      <w:r w:rsidR="00FF5D49" w:rsidRPr="009F7AC2">
        <w:rPr>
          <w:rFonts w:cs="Arial"/>
          <w:b/>
          <w:sz w:val="22"/>
          <w:szCs w:val="22"/>
          <w:lang w:val="bg-BG"/>
        </w:rPr>
        <w:t>финансиран</w:t>
      </w:r>
      <w:r w:rsidR="00942724" w:rsidRPr="009F7AC2">
        <w:rPr>
          <w:rFonts w:cs="Arial"/>
          <w:b/>
          <w:sz w:val="22"/>
          <w:szCs w:val="22"/>
          <w:lang w:val="bg-BG"/>
        </w:rPr>
        <w:t>и</w:t>
      </w:r>
      <w:r w:rsidR="00FF5D49" w:rsidRPr="009F7AC2">
        <w:rPr>
          <w:rFonts w:cs="Arial"/>
          <w:b/>
          <w:sz w:val="22"/>
          <w:szCs w:val="22"/>
          <w:lang w:val="bg-BG"/>
        </w:rPr>
        <w:t xml:space="preserve"> от безвъзмездната финансова помощ</w:t>
      </w:r>
      <w:r w:rsidR="0090607A" w:rsidRPr="009F7AC2">
        <w:rPr>
          <w:rFonts w:cs="Arial"/>
          <w:b/>
          <w:sz w:val="22"/>
          <w:szCs w:val="22"/>
          <w:lang w:val="bg-BG"/>
        </w:rPr>
        <w:t>,</w:t>
      </w:r>
      <w:r w:rsidR="00451B6A" w:rsidRPr="009F7AC2">
        <w:rPr>
          <w:rFonts w:cs="Arial"/>
          <w:b/>
          <w:sz w:val="22"/>
          <w:szCs w:val="22"/>
          <w:lang w:val="bg-BG"/>
        </w:rPr>
        <w:t xml:space="preserve"> одобрена на етапа на кандидатстване от страна на </w:t>
      </w:r>
      <w:r w:rsidR="00AC1DB2" w:rsidRPr="009F7AC2">
        <w:rPr>
          <w:rFonts w:cs="Arial"/>
          <w:b/>
          <w:sz w:val="22"/>
          <w:szCs w:val="22"/>
          <w:lang w:val="bg-BG"/>
        </w:rPr>
        <w:t>Междинното звено</w:t>
      </w:r>
      <w:r w:rsidRPr="009F7AC2">
        <w:rPr>
          <w:b/>
          <w:color w:val="000000"/>
          <w:sz w:val="22"/>
          <w:szCs w:val="22"/>
          <w:lang w:val="bg-BG"/>
        </w:rPr>
        <w:t>;</w:t>
      </w:r>
      <w:r w:rsidR="0088519B" w:rsidRPr="009F7AC2">
        <w:rPr>
          <w:b/>
          <w:color w:val="000000"/>
          <w:sz w:val="22"/>
          <w:szCs w:val="22"/>
          <w:lang w:val="bg-BG"/>
        </w:rPr>
        <w:t xml:space="preserve"> </w:t>
      </w:r>
    </w:p>
    <w:p w:rsidR="0090607A" w:rsidRPr="009F7AC2" w:rsidRDefault="0090607A" w:rsidP="00D372E1">
      <w:pPr>
        <w:numPr>
          <w:ilvl w:val="0"/>
          <w:numId w:val="28"/>
        </w:numPr>
        <w:spacing w:after="120"/>
        <w:jc w:val="both"/>
        <w:rPr>
          <w:b/>
          <w:color w:val="000000"/>
          <w:sz w:val="22"/>
          <w:szCs w:val="22"/>
          <w:lang w:val="bg-BG"/>
        </w:rPr>
      </w:pPr>
      <w:r w:rsidRPr="009F7AC2">
        <w:rPr>
          <w:color w:val="000000"/>
          <w:sz w:val="22"/>
          <w:szCs w:val="22"/>
          <w:lang w:val="bg-BG"/>
        </w:rPr>
        <w:t xml:space="preserve">разходи за оценка на съответствието на проектите, съгласно чл.142, ал.4 и чл.169 от ЗУТ – </w:t>
      </w:r>
      <w:r w:rsidR="005C36FD" w:rsidRPr="009F7AC2">
        <w:rPr>
          <w:b/>
          <w:color w:val="000000"/>
          <w:sz w:val="22"/>
          <w:szCs w:val="22"/>
          <w:lang w:val="bg-BG"/>
        </w:rPr>
        <w:t xml:space="preserve">в размер </w:t>
      </w:r>
      <w:r w:rsidRPr="009F7AC2">
        <w:rPr>
          <w:b/>
          <w:color w:val="000000"/>
          <w:sz w:val="22"/>
          <w:szCs w:val="22"/>
          <w:lang w:val="bg-BG"/>
        </w:rPr>
        <w:t xml:space="preserve">до </w:t>
      </w:r>
      <w:r w:rsidR="001E6127" w:rsidRPr="009F7AC2">
        <w:rPr>
          <w:b/>
          <w:color w:val="000000"/>
          <w:sz w:val="22"/>
          <w:szCs w:val="22"/>
          <w:lang w:val="bg-BG"/>
        </w:rPr>
        <w:t>5</w:t>
      </w:r>
      <w:r w:rsidRPr="009F7AC2">
        <w:rPr>
          <w:b/>
          <w:color w:val="000000"/>
          <w:sz w:val="22"/>
          <w:szCs w:val="22"/>
          <w:lang w:val="bg-BG"/>
        </w:rPr>
        <w:t>%</w:t>
      </w:r>
      <w:r w:rsidR="001E6127" w:rsidRPr="009F7AC2">
        <w:rPr>
          <w:b/>
          <w:color w:val="000000"/>
          <w:sz w:val="22"/>
          <w:szCs w:val="22"/>
          <w:lang w:val="bg-BG"/>
        </w:rPr>
        <w:t xml:space="preserve"> от стойността на разходите за </w:t>
      </w:r>
      <w:r w:rsidR="001E6127" w:rsidRPr="009F7AC2">
        <w:rPr>
          <w:b/>
          <w:bCs/>
          <w:color w:val="000000"/>
          <w:sz w:val="22"/>
          <w:szCs w:val="22"/>
          <w:lang w:val="bg-BG"/>
        </w:rPr>
        <w:t>проектиране и авторски</w:t>
      </w:r>
      <w:r w:rsidRPr="009F7AC2">
        <w:rPr>
          <w:b/>
          <w:color w:val="000000"/>
          <w:sz w:val="22"/>
          <w:szCs w:val="22"/>
          <w:lang w:val="bg-BG"/>
        </w:rPr>
        <w:t xml:space="preserve"> надзор, финансирани от безвъзмездната финансова помощ, </w:t>
      </w:r>
      <w:r w:rsidR="00451B6A" w:rsidRPr="009F7AC2">
        <w:rPr>
          <w:rFonts w:cs="Arial"/>
          <w:b/>
          <w:sz w:val="22"/>
          <w:szCs w:val="22"/>
          <w:lang w:val="bg-BG"/>
        </w:rPr>
        <w:t xml:space="preserve">одобрени на етапа на кандидатстване от страна на </w:t>
      </w:r>
      <w:r w:rsidR="00AC1DB2" w:rsidRPr="009F7AC2">
        <w:rPr>
          <w:rFonts w:cs="Arial"/>
          <w:b/>
          <w:sz w:val="22"/>
          <w:szCs w:val="22"/>
          <w:lang w:val="bg-BG"/>
        </w:rPr>
        <w:t>Междинното звено</w:t>
      </w:r>
      <w:r w:rsidRPr="009F7AC2">
        <w:rPr>
          <w:rFonts w:cs="Arial"/>
          <w:b/>
          <w:sz w:val="22"/>
          <w:szCs w:val="22"/>
          <w:lang w:val="bg-BG"/>
        </w:rPr>
        <w:t>;</w:t>
      </w:r>
    </w:p>
    <w:p w:rsidR="007B51D3" w:rsidRPr="009F7AC2" w:rsidRDefault="007B51D3" w:rsidP="007B51D3">
      <w:pPr>
        <w:spacing w:after="120"/>
        <w:ind w:left="360"/>
        <w:jc w:val="both"/>
        <w:rPr>
          <w:rFonts w:eastAsia="Calibri" w:cs="Arial"/>
          <w:b/>
          <w:bCs/>
          <w:color w:val="000000"/>
          <w:sz w:val="22"/>
          <w:szCs w:val="22"/>
          <w:lang w:val="bg-BG"/>
        </w:rPr>
      </w:pPr>
      <w:r w:rsidRPr="009F7AC2">
        <w:rPr>
          <w:rFonts w:eastAsia="Calibri" w:cs="Arial"/>
          <w:b/>
          <w:bCs/>
          <w:i/>
          <w:iCs/>
          <w:color w:val="000000"/>
          <w:sz w:val="22"/>
          <w:szCs w:val="22"/>
          <w:lang w:val="bg-BG"/>
        </w:rPr>
        <w:t xml:space="preserve">!!! Когато на етап кандидатстване е предвидено възлагане на инженеринг </w:t>
      </w:r>
      <w:r w:rsidRPr="009F7AC2">
        <w:rPr>
          <w:rFonts w:eastAsia="Calibri" w:cs="Arial"/>
          <w:i/>
          <w:iCs/>
          <w:color w:val="000000"/>
          <w:sz w:val="22"/>
          <w:szCs w:val="22"/>
          <w:lang w:val="bg-BG"/>
        </w:rPr>
        <w:t>(проектиране, заедно с авторски надзор и строителство), разходите за строителен надзор и оценка на съответствието на проектите са общо в размер до 5 % от стойността на инженеринга.</w:t>
      </w:r>
    </w:p>
    <w:p w:rsidR="003C2273" w:rsidRPr="009F7AC2" w:rsidRDefault="00AE30E7" w:rsidP="00D372E1">
      <w:pPr>
        <w:numPr>
          <w:ilvl w:val="0"/>
          <w:numId w:val="28"/>
        </w:numPr>
        <w:spacing w:after="120"/>
        <w:ind w:left="357" w:hanging="357"/>
        <w:jc w:val="both"/>
        <w:rPr>
          <w:sz w:val="22"/>
          <w:szCs w:val="22"/>
          <w:lang w:val="bg-BG"/>
        </w:rPr>
      </w:pPr>
      <w:r w:rsidRPr="009F7AC2">
        <w:rPr>
          <w:sz w:val="22"/>
          <w:szCs w:val="22"/>
          <w:lang w:val="bg-BG"/>
        </w:rPr>
        <w:t>разходи, свързани с въвеждането на обекта в експлоатация</w:t>
      </w:r>
      <w:r w:rsidR="001525F4" w:rsidRPr="009F7AC2">
        <w:rPr>
          <w:sz w:val="22"/>
          <w:szCs w:val="22"/>
          <w:lang w:val="bg-BG"/>
        </w:rPr>
        <w:t xml:space="preserve">; </w:t>
      </w:r>
      <w:r w:rsidRPr="009F7AC2">
        <w:rPr>
          <w:sz w:val="22"/>
          <w:szCs w:val="22"/>
          <w:lang w:val="bg-BG"/>
        </w:rPr>
        <w:t xml:space="preserve"> </w:t>
      </w:r>
    </w:p>
    <w:p w:rsidR="00AF50D0" w:rsidRPr="009F7AC2" w:rsidRDefault="00AF50D0" w:rsidP="00D372E1">
      <w:pPr>
        <w:numPr>
          <w:ilvl w:val="0"/>
          <w:numId w:val="28"/>
        </w:numPr>
        <w:spacing w:after="120"/>
        <w:ind w:left="357" w:hanging="357"/>
        <w:jc w:val="both"/>
        <w:rPr>
          <w:sz w:val="22"/>
          <w:szCs w:val="22"/>
          <w:lang w:val="bg-BG"/>
        </w:rPr>
      </w:pPr>
      <w:r w:rsidRPr="009F7AC2">
        <w:rPr>
          <w:sz w:val="22"/>
          <w:szCs w:val="22"/>
          <w:lang w:val="bg-BG"/>
        </w:rPr>
        <w:t xml:space="preserve">разходи за </w:t>
      </w:r>
      <w:r w:rsidRPr="009F7AC2">
        <w:rPr>
          <w:b/>
          <w:sz w:val="22"/>
          <w:szCs w:val="22"/>
          <w:lang w:val="bg-BG"/>
        </w:rPr>
        <w:t>доставка на оборудване/обзавеждане</w:t>
      </w:r>
      <w:r w:rsidR="006B40C3" w:rsidRPr="009F7AC2">
        <w:rPr>
          <w:b/>
          <w:sz w:val="22"/>
          <w:szCs w:val="22"/>
          <w:lang w:val="bg-BG"/>
        </w:rPr>
        <w:t>;</w:t>
      </w:r>
    </w:p>
    <w:p w:rsidR="00967BE3" w:rsidRPr="009F7AC2" w:rsidRDefault="00AE30E7" w:rsidP="00D372E1">
      <w:pPr>
        <w:numPr>
          <w:ilvl w:val="0"/>
          <w:numId w:val="28"/>
        </w:numPr>
        <w:spacing w:after="120"/>
        <w:ind w:left="357" w:hanging="357"/>
        <w:jc w:val="both"/>
        <w:rPr>
          <w:sz w:val="22"/>
          <w:szCs w:val="22"/>
          <w:lang w:val="bg-BG"/>
        </w:rPr>
      </w:pPr>
      <w:r w:rsidRPr="009F7AC2">
        <w:rPr>
          <w:sz w:val="22"/>
          <w:szCs w:val="22"/>
          <w:lang w:val="bg-BG"/>
        </w:rPr>
        <w:t>разходи за услуги, които са пряко свързани с проекта, съфинансиран от Оперативната програма и са необходими за неговата подготовка и изпълнение, като инженерни</w:t>
      </w:r>
      <w:r w:rsidR="006B40C3" w:rsidRPr="009F7AC2">
        <w:rPr>
          <w:sz w:val="22"/>
          <w:szCs w:val="22"/>
          <w:lang w:val="bg-BG"/>
        </w:rPr>
        <w:t xml:space="preserve"> и</w:t>
      </w:r>
      <w:r w:rsidRPr="009F7AC2">
        <w:rPr>
          <w:sz w:val="22"/>
          <w:szCs w:val="22"/>
          <w:lang w:val="bg-BG"/>
        </w:rPr>
        <w:t xml:space="preserve"> </w:t>
      </w:r>
      <w:r w:rsidR="00F43622" w:rsidRPr="009F7AC2">
        <w:rPr>
          <w:sz w:val="22"/>
          <w:szCs w:val="22"/>
          <w:lang w:val="bg-BG"/>
        </w:rPr>
        <w:t xml:space="preserve">технически </w:t>
      </w:r>
      <w:r w:rsidRPr="009F7AC2">
        <w:rPr>
          <w:sz w:val="22"/>
          <w:szCs w:val="22"/>
          <w:lang w:val="bg-BG"/>
        </w:rPr>
        <w:t>изследвания, геоложки</w:t>
      </w:r>
      <w:r w:rsidR="009A78CA" w:rsidRPr="009F7AC2">
        <w:rPr>
          <w:sz w:val="22"/>
          <w:szCs w:val="22"/>
          <w:lang w:val="bg-BG"/>
        </w:rPr>
        <w:t>/геодезически</w:t>
      </w:r>
      <w:r w:rsidRPr="009F7AC2">
        <w:rPr>
          <w:sz w:val="22"/>
          <w:szCs w:val="22"/>
          <w:lang w:val="bg-BG"/>
        </w:rPr>
        <w:t xml:space="preserve"> проучвания, разходи за предпроектни проучвания, </w:t>
      </w:r>
      <w:r w:rsidR="006D3E46" w:rsidRPr="009F7AC2">
        <w:rPr>
          <w:sz w:val="22"/>
          <w:szCs w:val="22"/>
          <w:lang w:val="bg-BG"/>
        </w:rPr>
        <w:t xml:space="preserve">за </w:t>
      </w:r>
      <w:r w:rsidR="00990385" w:rsidRPr="009F7AC2">
        <w:rPr>
          <w:sz w:val="22"/>
          <w:szCs w:val="22"/>
          <w:lang w:val="bg-BG"/>
        </w:rPr>
        <w:t xml:space="preserve">финансов анализ и </w:t>
      </w:r>
      <w:r w:rsidR="006D3E46" w:rsidRPr="009F7AC2">
        <w:rPr>
          <w:sz w:val="22"/>
          <w:szCs w:val="22"/>
          <w:lang w:val="bg-BG"/>
        </w:rPr>
        <w:t xml:space="preserve">анализ разходи-ползи, </w:t>
      </w:r>
      <w:r w:rsidRPr="009F7AC2">
        <w:rPr>
          <w:sz w:val="22"/>
          <w:szCs w:val="22"/>
          <w:lang w:val="bg-BG"/>
        </w:rPr>
        <w:t>разходи за оценка на възд</w:t>
      </w:r>
      <w:r w:rsidR="00990385" w:rsidRPr="009F7AC2">
        <w:rPr>
          <w:sz w:val="22"/>
          <w:szCs w:val="22"/>
          <w:lang w:val="bg-BG"/>
        </w:rPr>
        <w:t>ействието върху околната среда</w:t>
      </w:r>
      <w:r w:rsidR="006B40C3" w:rsidRPr="009F7AC2">
        <w:rPr>
          <w:sz w:val="22"/>
          <w:szCs w:val="22"/>
          <w:lang w:val="bg-BG"/>
        </w:rPr>
        <w:t xml:space="preserve"> и др.</w:t>
      </w:r>
      <w:r w:rsidRPr="009F7AC2">
        <w:rPr>
          <w:sz w:val="22"/>
          <w:szCs w:val="22"/>
          <w:lang w:val="bg-BG"/>
        </w:rPr>
        <w:t>;</w:t>
      </w:r>
    </w:p>
    <w:p w:rsidR="00817D37" w:rsidRPr="009F7AC2" w:rsidRDefault="00817D37" w:rsidP="00D372E1">
      <w:pPr>
        <w:numPr>
          <w:ilvl w:val="0"/>
          <w:numId w:val="28"/>
        </w:numPr>
        <w:spacing w:after="120"/>
        <w:jc w:val="both"/>
        <w:rPr>
          <w:sz w:val="22"/>
          <w:szCs w:val="22"/>
          <w:lang w:val="bg-BG"/>
        </w:rPr>
      </w:pPr>
      <w:r w:rsidRPr="009F7AC2">
        <w:rPr>
          <w:sz w:val="22"/>
          <w:szCs w:val="22"/>
          <w:lang w:val="bg-BG"/>
        </w:rPr>
        <w:lastRenderedPageBreak/>
        <w:t>разходи за закупуване на земя и/или придобиване на ограничени вещни права</w:t>
      </w:r>
      <w:r w:rsidR="00335C4E" w:rsidRPr="009F7AC2">
        <w:rPr>
          <w:sz w:val="22"/>
          <w:szCs w:val="22"/>
          <w:lang w:val="bg-BG"/>
        </w:rPr>
        <w:t xml:space="preserve"> (само за ново строителство)</w:t>
      </w:r>
      <w:r w:rsidRPr="009F7AC2">
        <w:rPr>
          <w:sz w:val="22"/>
          <w:szCs w:val="22"/>
          <w:lang w:val="bg-BG"/>
        </w:rPr>
        <w:t xml:space="preserve"> </w:t>
      </w:r>
      <w:r w:rsidR="003476CB" w:rsidRPr="009F7AC2">
        <w:rPr>
          <w:sz w:val="22"/>
          <w:szCs w:val="22"/>
          <w:lang w:val="bg-BG"/>
        </w:rPr>
        <w:t xml:space="preserve">- </w:t>
      </w:r>
      <w:r w:rsidR="008A2D82" w:rsidRPr="009F7AC2">
        <w:rPr>
          <w:b/>
          <w:color w:val="000000"/>
          <w:sz w:val="22"/>
          <w:szCs w:val="22"/>
          <w:lang w:val="bg-BG"/>
        </w:rPr>
        <w:t xml:space="preserve">в размер </w:t>
      </w:r>
      <w:r w:rsidR="003476CB" w:rsidRPr="009F7AC2">
        <w:rPr>
          <w:b/>
          <w:sz w:val="22"/>
          <w:szCs w:val="22"/>
          <w:lang w:val="bg-BG"/>
        </w:rPr>
        <w:t xml:space="preserve">до 10% от </w:t>
      </w:r>
      <w:r w:rsidR="008A2D82" w:rsidRPr="009F7AC2">
        <w:rPr>
          <w:b/>
          <w:sz w:val="22"/>
          <w:szCs w:val="22"/>
          <w:lang w:val="bg-BG"/>
        </w:rPr>
        <w:t xml:space="preserve">разликата между </w:t>
      </w:r>
      <w:r w:rsidR="003476CB" w:rsidRPr="009F7AC2">
        <w:rPr>
          <w:b/>
          <w:sz w:val="22"/>
          <w:szCs w:val="22"/>
          <w:lang w:val="bg-BG"/>
        </w:rPr>
        <w:t>общите допустими разходи</w:t>
      </w:r>
      <w:r w:rsidR="00335C4E" w:rsidRPr="009F7AC2">
        <w:rPr>
          <w:b/>
          <w:sz w:val="22"/>
          <w:szCs w:val="22"/>
          <w:lang w:val="bg-BG"/>
        </w:rPr>
        <w:t>,</w:t>
      </w:r>
      <w:r w:rsidR="003476CB" w:rsidRPr="009F7AC2">
        <w:rPr>
          <w:sz w:val="22"/>
          <w:szCs w:val="22"/>
          <w:lang w:val="bg-BG"/>
        </w:rPr>
        <w:t xml:space="preserve"> </w:t>
      </w:r>
      <w:r w:rsidR="003476CB" w:rsidRPr="009F7AC2">
        <w:rPr>
          <w:rFonts w:cs="Arial"/>
          <w:b/>
          <w:sz w:val="22"/>
          <w:szCs w:val="22"/>
          <w:lang w:val="bg-BG"/>
        </w:rPr>
        <w:t>финансирани от безвъзмездната финансова помощ по проекта</w:t>
      </w:r>
      <w:r w:rsidR="00335C4E" w:rsidRPr="009F7AC2">
        <w:rPr>
          <w:rFonts w:cs="Arial"/>
          <w:b/>
          <w:sz w:val="22"/>
          <w:szCs w:val="22"/>
          <w:lang w:val="bg-BG"/>
        </w:rPr>
        <w:t>,</w:t>
      </w:r>
      <w:r w:rsidR="008A2D82" w:rsidRPr="009F7AC2">
        <w:rPr>
          <w:rFonts w:cs="Arial"/>
          <w:b/>
          <w:sz w:val="22"/>
          <w:szCs w:val="22"/>
          <w:lang w:val="bg-BG"/>
        </w:rPr>
        <w:t xml:space="preserve"> и разходите за закупуване на земя и/или придобиване на ограничени вещни права, финансирана от БФП,</w:t>
      </w:r>
      <w:r w:rsidR="00335C4E" w:rsidRPr="009F7AC2">
        <w:rPr>
          <w:rFonts w:cs="Arial"/>
          <w:b/>
          <w:sz w:val="22"/>
          <w:szCs w:val="22"/>
          <w:lang w:val="bg-BG"/>
        </w:rPr>
        <w:t xml:space="preserve"> при спазване на следните условия</w:t>
      </w:r>
      <w:r w:rsidRPr="009F7AC2">
        <w:rPr>
          <w:sz w:val="22"/>
          <w:szCs w:val="22"/>
          <w:lang w:val="bg-BG"/>
        </w:rPr>
        <w:t>:</w:t>
      </w:r>
    </w:p>
    <w:p w:rsidR="00817D37" w:rsidRPr="009F7AC2" w:rsidRDefault="00817D37" w:rsidP="00D372E1">
      <w:pPr>
        <w:numPr>
          <w:ilvl w:val="0"/>
          <w:numId w:val="39"/>
        </w:numPr>
        <w:spacing w:after="120"/>
        <w:jc w:val="both"/>
        <w:rPr>
          <w:sz w:val="22"/>
          <w:szCs w:val="22"/>
          <w:lang w:val="bg-BG"/>
        </w:rPr>
      </w:pPr>
      <w:r w:rsidRPr="009F7AC2">
        <w:rPr>
          <w:sz w:val="22"/>
          <w:szCs w:val="22"/>
          <w:lang w:val="bg-BG"/>
        </w:rPr>
        <w:t>към датата на покупката земята няма вещни и облигационни тежести, които да ограничават свободното й използване за целите на операцията, което се удостоверява с официални документи, издадени от компетентните държавни органи;</w:t>
      </w:r>
    </w:p>
    <w:p w:rsidR="00817D37" w:rsidRPr="009F7AC2" w:rsidRDefault="00817D37" w:rsidP="00D372E1">
      <w:pPr>
        <w:numPr>
          <w:ilvl w:val="0"/>
          <w:numId w:val="39"/>
        </w:numPr>
        <w:spacing w:after="120"/>
        <w:jc w:val="both"/>
        <w:rPr>
          <w:sz w:val="22"/>
          <w:szCs w:val="22"/>
          <w:lang w:val="bg-BG"/>
        </w:rPr>
      </w:pPr>
      <w:r w:rsidRPr="009F7AC2">
        <w:rPr>
          <w:sz w:val="22"/>
          <w:szCs w:val="22"/>
          <w:lang w:val="bg-BG"/>
        </w:rPr>
        <w:t>продавачът не е закупил земята с публична безвъзмездна помощ дори и частично в периода за последните 10 години преди подаване на проектното предложение;</w:t>
      </w:r>
    </w:p>
    <w:p w:rsidR="00817D37" w:rsidRPr="009F7AC2" w:rsidRDefault="00817D37" w:rsidP="00D372E1">
      <w:pPr>
        <w:numPr>
          <w:ilvl w:val="0"/>
          <w:numId w:val="39"/>
        </w:numPr>
        <w:spacing w:after="120"/>
        <w:jc w:val="both"/>
        <w:rPr>
          <w:sz w:val="22"/>
          <w:szCs w:val="22"/>
          <w:lang w:val="bg-BG"/>
        </w:rPr>
      </w:pPr>
      <w:r w:rsidRPr="009F7AC2">
        <w:rPr>
          <w:sz w:val="22"/>
          <w:szCs w:val="22"/>
          <w:lang w:val="bg-BG"/>
        </w:rPr>
        <w:t>да има пряка връзка между покупката на земята и/или придобиването на ограничени вещни права и целта на проекта, която трябва да е отразена в договора или в заповедта за предоставяне на финансова подкрепа;</w:t>
      </w:r>
    </w:p>
    <w:p w:rsidR="00817D37" w:rsidRPr="009F7AC2" w:rsidRDefault="00817D37" w:rsidP="00D372E1">
      <w:pPr>
        <w:numPr>
          <w:ilvl w:val="0"/>
          <w:numId w:val="39"/>
        </w:numPr>
        <w:spacing w:after="120"/>
        <w:jc w:val="both"/>
        <w:rPr>
          <w:sz w:val="22"/>
          <w:szCs w:val="22"/>
          <w:lang w:val="bg-BG"/>
        </w:rPr>
      </w:pPr>
      <w:r w:rsidRPr="009F7AC2">
        <w:rPr>
          <w:sz w:val="22"/>
          <w:szCs w:val="22"/>
          <w:lang w:val="bg-BG"/>
        </w:rPr>
        <w:t>да има издаден документ от сертифициран оценител или от съответно упълномощен служебен орган, удостоверяващ, че цената на придобиване не надвишава пазарната стойност.</w:t>
      </w:r>
    </w:p>
    <w:p w:rsidR="005E70E5" w:rsidRPr="009F7AC2" w:rsidRDefault="005E70E5" w:rsidP="00D372E1">
      <w:pPr>
        <w:pStyle w:val="style0"/>
        <w:numPr>
          <w:ilvl w:val="0"/>
          <w:numId w:val="28"/>
        </w:numPr>
        <w:tabs>
          <w:tab w:val="left" w:pos="1701"/>
        </w:tabs>
        <w:spacing w:after="120"/>
        <w:ind w:left="357" w:hanging="357"/>
        <w:rPr>
          <w:rFonts w:ascii="Arial" w:hAnsi="Arial" w:cs="Arial"/>
          <w:sz w:val="22"/>
          <w:szCs w:val="22"/>
        </w:rPr>
      </w:pPr>
      <w:r w:rsidRPr="009F7AC2">
        <w:rPr>
          <w:rFonts w:ascii="Arial" w:hAnsi="Arial" w:cs="Arial"/>
          <w:sz w:val="22"/>
          <w:szCs w:val="22"/>
        </w:rPr>
        <w:t>разходи за публичност</w:t>
      </w:r>
      <w:r w:rsidR="008D271B" w:rsidRPr="009F7AC2">
        <w:rPr>
          <w:rFonts w:ascii="Arial" w:hAnsi="Arial" w:cs="Arial"/>
          <w:sz w:val="22"/>
          <w:szCs w:val="22"/>
        </w:rPr>
        <w:t xml:space="preserve"> и визуализация </w:t>
      </w:r>
      <w:r w:rsidRPr="009F7AC2">
        <w:rPr>
          <w:rFonts w:ascii="Arial" w:hAnsi="Arial" w:cs="Arial"/>
          <w:sz w:val="22"/>
          <w:szCs w:val="22"/>
        </w:rPr>
        <w:t xml:space="preserve">– </w:t>
      </w:r>
      <w:r w:rsidRPr="009F7AC2">
        <w:rPr>
          <w:rFonts w:ascii="Arial" w:hAnsi="Arial" w:cs="Arial"/>
          <w:b/>
          <w:sz w:val="22"/>
          <w:szCs w:val="22"/>
        </w:rPr>
        <w:t xml:space="preserve">до 1% от </w:t>
      </w:r>
      <w:r w:rsidR="008D271B" w:rsidRPr="009F7AC2">
        <w:rPr>
          <w:rFonts w:ascii="Arial" w:hAnsi="Arial" w:cs="Arial"/>
          <w:b/>
          <w:sz w:val="22"/>
          <w:szCs w:val="22"/>
        </w:rPr>
        <w:t>общите</w:t>
      </w:r>
      <w:r w:rsidRPr="009F7AC2">
        <w:rPr>
          <w:rFonts w:ascii="Arial" w:hAnsi="Arial" w:cs="Arial"/>
          <w:b/>
          <w:sz w:val="22"/>
          <w:szCs w:val="22"/>
        </w:rPr>
        <w:t xml:space="preserve"> </w:t>
      </w:r>
      <w:r w:rsidR="0031061E" w:rsidRPr="009F7AC2">
        <w:rPr>
          <w:rFonts w:ascii="Arial" w:hAnsi="Arial" w:cs="Arial"/>
          <w:b/>
          <w:sz w:val="22"/>
          <w:szCs w:val="22"/>
        </w:rPr>
        <w:t xml:space="preserve">преки </w:t>
      </w:r>
      <w:r w:rsidRPr="009F7AC2">
        <w:rPr>
          <w:rFonts w:ascii="Arial" w:hAnsi="Arial" w:cs="Arial"/>
          <w:b/>
          <w:sz w:val="22"/>
          <w:szCs w:val="22"/>
        </w:rPr>
        <w:t>допустими разходи</w:t>
      </w:r>
      <w:r w:rsidR="00FF5D49" w:rsidRPr="009F7AC2">
        <w:rPr>
          <w:rFonts w:ascii="Arial" w:hAnsi="Arial" w:cs="Arial"/>
          <w:b/>
          <w:sz w:val="22"/>
          <w:szCs w:val="22"/>
        </w:rPr>
        <w:t>, финансирани от безвъзмездната финансова помощ по проекта</w:t>
      </w:r>
      <w:r w:rsidRPr="009F7AC2">
        <w:rPr>
          <w:rFonts w:ascii="Arial" w:hAnsi="Arial" w:cs="Arial"/>
          <w:sz w:val="22"/>
          <w:szCs w:val="22"/>
        </w:rPr>
        <w:t>;</w:t>
      </w:r>
    </w:p>
    <w:p w:rsidR="009D69E7" w:rsidRPr="009F7AC2" w:rsidRDefault="009D69E7" w:rsidP="009D69E7">
      <w:pPr>
        <w:pStyle w:val="style0"/>
        <w:numPr>
          <w:ilvl w:val="0"/>
          <w:numId w:val="28"/>
        </w:numPr>
        <w:tabs>
          <w:tab w:val="left" w:pos="1701"/>
        </w:tabs>
        <w:spacing w:after="120"/>
        <w:rPr>
          <w:rFonts w:ascii="Arial" w:hAnsi="Arial" w:cs="Arial"/>
          <w:sz w:val="22"/>
          <w:szCs w:val="22"/>
        </w:rPr>
      </w:pPr>
      <w:r w:rsidRPr="009F7AC2">
        <w:rPr>
          <w:rFonts w:ascii="Arial" w:hAnsi="Arial" w:cs="Arial"/>
          <w:sz w:val="22"/>
          <w:szCs w:val="22"/>
        </w:rPr>
        <w:t>разходи за информационна кампания (</w:t>
      </w:r>
      <w:r w:rsidRPr="009F7AC2">
        <w:rPr>
          <w:rFonts w:ascii="Arial" w:hAnsi="Arial" w:cs="Arial"/>
          <w:b/>
          <w:i/>
          <w:sz w:val="22"/>
          <w:szCs w:val="22"/>
          <w:u w:val="single"/>
        </w:rPr>
        <w:t>само за проекти за енергийно обновяване на жилищни сгради</w:t>
      </w:r>
      <w:r w:rsidRPr="009F7AC2">
        <w:rPr>
          <w:rFonts w:ascii="Arial" w:hAnsi="Arial" w:cs="Arial"/>
          <w:sz w:val="22"/>
          <w:szCs w:val="22"/>
        </w:rPr>
        <w:t xml:space="preserve">) – </w:t>
      </w:r>
      <w:r w:rsidRPr="009F7AC2">
        <w:rPr>
          <w:rFonts w:ascii="Arial" w:hAnsi="Arial" w:cs="Arial"/>
          <w:b/>
          <w:sz w:val="22"/>
          <w:szCs w:val="22"/>
        </w:rPr>
        <w:t>до 1% от общите преки допустими разходи, финансирани от безвъзмездната финансова помощ по проекта;</w:t>
      </w:r>
    </w:p>
    <w:p w:rsidR="005E70E5" w:rsidRPr="009F7AC2" w:rsidRDefault="005E70E5" w:rsidP="00D372E1">
      <w:pPr>
        <w:numPr>
          <w:ilvl w:val="0"/>
          <w:numId w:val="28"/>
        </w:numPr>
        <w:spacing w:after="240"/>
        <w:ind w:left="357" w:hanging="357"/>
        <w:jc w:val="both"/>
        <w:rPr>
          <w:rFonts w:cs="Arial"/>
          <w:color w:val="000000"/>
          <w:sz w:val="22"/>
          <w:szCs w:val="22"/>
          <w:lang w:val="bg-BG"/>
        </w:rPr>
      </w:pPr>
      <w:r w:rsidRPr="009F7AC2">
        <w:rPr>
          <w:rFonts w:cs="Arial"/>
          <w:color w:val="000000"/>
          <w:sz w:val="22"/>
          <w:szCs w:val="22"/>
          <w:lang w:val="bg-BG"/>
        </w:rPr>
        <w:t xml:space="preserve">разходи за одит - не трябва да надвишават </w:t>
      </w:r>
      <w:r w:rsidRPr="009F7AC2">
        <w:rPr>
          <w:rFonts w:cs="Arial"/>
          <w:b/>
          <w:color w:val="000000"/>
          <w:sz w:val="22"/>
          <w:szCs w:val="22"/>
          <w:lang w:val="bg-BG"/>
        </w:rPr>
        <w:t>1% от общи</w:t>
      </w:r>
      <w:r w:rsidR="0001271B" w:rsidRPr="009F7AC2">
        <w:rPr>
          <w:rFonts w:cs="Arial"/>
          <w:b/>
          <w:color w:val="000000"/>
          <w:sz w:val="22"/>
          <w:szCs w:val="22"/>
          <w:lang w:val="bg-BG"/>
        </w:rPr>
        <w:t xml:space="preserve">я размер на </w:t>
      </w:r>
      <w:r w:rsidR="0001271B" w:rsidRPr="009F7AC2">
        <w:rPr>
          <w:rFonts w:cs="Arial"/>
          <w:b/>
          <w:sz w:val="22"/>
          <w:szCs w:val="22"/>
          <w:lang w:val="bg-BG"/>
        </w:rPr>
        <w:t>безвъзмездната финансова помощ</w:t>
      </w:r>
      <w:r w:rsidR="008A2D82" w:rsidRPr="009F7AC2">
        <w:rPr>
          <w:rFonts w:cs="Arial"/>
          <w:b/>
          <w:sz w:val="22"/>
          <w:szCs w:val="22"/>
          <w:lang w:val="bg-BG"/>
        </w:rPr>
        <w:t xml:space="preserve">, </w:t>
      </w:r>
      <w:r w:rsidR="00451B6A" w:rsidRPr="009F7AC2">
        <w:rPr>
          <w:rFonts w:cs="Arial"/>
          <w:b/>
          <w:sz w:val="22"/>
          <w:szCs w:val="22"/>
          <w:lang w:val="bg-BG"/>
        </w:rPr>
        <w:t xml:space="preserve">одобрена на етапа на кандидатстване от страна на </w:t>
      </w:r>
      <w:r w:rsidR="00AC1DB2" w:rsidRPr="009F7AC2">
        <w:rPr>
          <w:rFonts w:cs="Arial"/>
          <w:b/>
          <w:sz w:val="22"/>
          <w:szCs w:val="22"/>
          <w:lang w:val="bg-BG"/>
        </w:rPr>
        <w:t>Междинното звено</w:t>
      </w:r>
      <w:r w:rsidR="00C443D7" w:rsidRPr="009F7AC2">
        <w:rPr>
          <w:rFonts w:cs="Arial"/>
          <w:b/>
          <w:color w:val="000000"/>
          <w:sz w:val="22"/>
          <w:szCs w:val="22"/>
          <w:lang w:val="bg-BG"/>
        </w:rPr>
        <w:t>, но не следва да надвишават сумата от 50 000 лв.</w:t>
      </w:r>
      <w:r w:rsidR="00C96F33" w:rsidRPr="009F7AC2">
        <w:rPr>
          <w:rFonts w:cs="Arial"/>
          <w:b/>
          <w:color w:val="000000"/>
          <w:sz w:val="22"/>
          <w:szCs w:val="22"/>
          <w:lang w:val="bg-BG"/>
        </w:rPr>
        <w:t xml:space="preserve"> без ДДС</w:t>
      </w:r>
      <w:r w:rsidRPr="009F7AC2">
        <w:rPr>
          <w:rFonts w:cs="Arial"/>
          <w:b/>
          <w:color w:val="000000"/>
          <w:sz w:val="22"/>
          <w:szCs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D3E46" w:rsidRPr="00C81BEB" w:rsidTr="00697DE9">
        <w:tc>
          <w:tcPr>
            <w:tcW w:w="10456" w:type="dxa"/>
            <w:shd w:val="clear" w:color="auto" w:fill="D9D9D9"/>
          </w:tcPr>
          <w:p w:rsidR="006D3E46" w:rsidRPr="009F7AC2" w:rsidRDefault="006D3E46" w:rsidP="005C730D">
            <w:pPr>
              <w:spacing w:before="60" w:after="60"/>
              <w:jc w:val="both"/>
              <w:rPr>
                <w:rFonts w:cs="Arial"/>
                <w:b/>
                <w:i/>
                <w:sz w:val="22"/>
                <w:szCs w:val="22"/>
                <w:u w:val="single"/>
                <w:lang w:val="bg-BG"/>
              </w:rPr>
            </w:pPr>
            <w:r w:rsidRPr="009F7AC2">
              <w:rPr>
                <w:rFonts w:cs="Arial"/>
                <w:b/>
                <w:i/>
                <w:sz w:val="22"/>
                <w:szCs w:val="22"/>
                <w:u w:val="single"/>
                <w:lang w:val="bg-BG"/>
              </w:rPr>
              <w:t>ВАЖНО!!!</w:t>
            </w:r>
          </w:p>
          <w:p w:rsidR="006D3E46" w:rsidRPr="009F7AC2" w:rsidRDefault="006D3E46" w:rsidP="005C730D">
            <w:pPr>
              <w:spacing w:before="60" w:after="60"/>
              <w:jc w:val="both"/>
              <w:rPr>
                <w:rFonts w:cs="Arial"/>
                <w:b/>
                <w:sz w:val="22"/>
                <w:szCs w:val="22"/>
                <w:lang w:val="bg-BG"/>
              </w:rPr>
            </w:pPr>
            <w:r w:rsidRPr="009F7AC2">
              <w:rPr>
                <w:rFonts w:cs="Arial"/>
                <w:b/>
                <w:sz w:val="22"/>
                <w:szCs w:val="22"/>
                <w:lang w:val="bg-BG"/>
              </w:rPr>
              <w:t xml:space="preserve">Разходи за </w:t>
            </w:r>
            <w:r w:rsidR="00B659B2" w:rsidRPr="009F7AC2">
              <w:rPr>
                <w:rFonts w:cs="Arial"/>
                <w:b/>
                <w:sz w:val="22"/>
                <w:szCs w:val="22"/>
                <w:lang w:val="bg-BG"/>
              </w:rPr>
              <w:t xml:space="preserve">консултантски </w:t>
            </w:r>
            <w:r w:rsidR="001E32A9" w:rsidRPr="009F7AC2">
              <w:rPr>
                <w:rFonts w:cs="Arial"/>
                <w:b/>
                <w:sz w:val="22"/>
                <w:szCs w:val="22"/>
                <w:lang w:val="bg-BG"/>
              </w:rPr>
              <w:t xml:space="preserve">услуги за </w:t>
            </w:r>
            <w:r w:rsidRPr="009F7AC2">
              <w:rPr>
                <w:rFonts w:cs="Arial"/>
                <w:b/>
                <w:sz w:val="22"/>
                <w:szCs w:val="22"/>
                <w:lang w:val="bg-BG"/>
              </w:rPr>
              <w:t xml:space="preserve">попълване на формуляра за кандидатстване </w:t>
            </w:r>
            <w:r w:rsidR="00FD2AB7" w:rsidRPr="009F7AC2">
              <w:rPr>
                <w:rFonts w:cs="Arial"/>
                <w:b/>
                <w:sz w:val="22"/>
                <w:szCs w:val="22"/>
                <w:lang w:val="bg-BG"/>
              </w:rPr>
              <w:t xml:space="preserve">и </w:t>
            </w:r>
            <w:r w:rsidR="00AE753B" w:rsidRPr="009F7AC2">
              <w:rPr>
                <w:rFonts w:cs="Arial"/>
                <w:b/>
                <w:sz w:val="22"/>
                <w:szCs w:val="22"/>
                <w:lang w:val="bg-BG"/>
              </w:rPr>
              <w:t>инвестиционната програма</w:t>
            </w:r>
            <w:r w:rsidR="00FD2AB7" w:rsidRPr="009F7AC2">
              <w:rPr>
                <w:rFonts w:cs="Arial"/>
                <w:b/>
                <w:sz w:val="22"/>
                <w:szCs w:val="22"/>
                <w:lang w:val="bg-BG"/>
              </w:rPr>
              <w:t xml:space="preserve"> </w:t>
            </w:r>
            <w:r w:rsidRPr="009F7AC2">
              <w:rPr>
                <w:rFonts w:cs="Arial"/>
                <w:b/>
                <w:sz w:val="22"/>
                <w:szCs w:val="22"/>
                <w:lang w:val="bg-BG"/>
              </w:rPr>
              <w:t>не са допустими</w:t>
            </w:r>
            <w:r w:rsidR="00964AB0" w:rsidRPr="009F7AC2">
              <w:rPr>
                <w:rFonts w:cs="Arial"/>
                <w:b/>
                <w:sz w:val="22"/>
                <w:szCs w:val="22"/>
                <w:lang w:val="bg-BG"/>
              </w:rPr>
              <w:t xml:space="preserve"> </w:t>
            </w:r>
            <w:r w:rsidR="00964AB0" w:rsidRPr="009F7AC2">
              <w:rPr>
                <w:rStyle w:val="FontStyle69"/>
                <w:sz w:val="22"/>
                <w:szCs w:val="22"/>
                <w:lang w:val="bg-BG"/>
              </w:rPr>
              <w:t>за финансиране по настоящата процедура за предоставяне БФП</w:t>
            </w:r>
            <w:r w:rsidRPr="009F7AC2">
              <w:rPr>
                <w:rFonts w:cs="Arial"/>
                <w:b/>
                <w:sz w:val="22"/>
                <w:szCs w:val="22"/>
                <w:lang w:val="bg-BG"/>
              </w:rPr>
              <w:t>.</w:t>
            </w:r>
          </w:p>
          <w:p w:rsidR="00FD2AB7" w:rsidRPr="009F7AC2" w:rsidRDefault="00FD2AB7" w:rsidP="005C730D">
            <w:pPr>
              <w:spacing w:before="60" w:after="60"/>
              <w:jc w:val="both"/>
              <w:rPr>
                <w:rFonts w:cs="Arial"/>
                <w:b/>
                <w:sz w:val="22"/>
                <w:szCs w:val="22"/>
                <w:lang w:val="bg-BG"/>
              </w:rPr>
            </w:pPr>
            <w:r w:rsidRPr="009F7AC2">
              <w:rPr>
                <w:rFonts w:cs="Arial"/>
                <w:b/>
                <w:sz w:val="22"/>
                <w:szCs w:val="22"/>
                <w:lang w:val="bg-BG"/>
              </w:rPr>
              <w:t>Разходи за проектиране и за оценка на съответствието на проектите съгласно ЗУТ,</w:t>
            </w:r>
            <w:r w:rsidR="003D22D8" w:rsidRPr="009F7AC2">
              <w:rPr>
                <w:rFonts w:cs="Arial"/>
                <w:b/>
                <w:sz w:val="22"/>
                <w:szCs w:val="22"/>
                <w:lang w:val="bg-BG"/>
              </w:rPr>
              <w:t xml:space="preserve"> </w:t>
            </w:r>
            <w:r w:rsidR="003D22D8" w:rsidRPr="009F7AC2">
              <w:rPr>
                <w:b/>
                <w:sz w:val="22"/>
                <w:lang w:val="bg-BG"/>
              </w:rPr>
              <w:t>за изготвяне на предпроектно проучване, Анализ разходи-ползи и финансов анализ,</w:t>
            </w:r>
            <w:r w:rsidRPr="009F7AC2">
              <w:rPr>
                <w:rFonts w:cs="Arial"/>
                <w:b/>
                <w:sz w:val="22"/>
                <w:szCs w:val="22"/>
                <w:lang w:val="bg-BG"/>
              </w:rPr>
              <w:t xml:space="preserve"> финансирани чрез безвъзмездна финансова помощ по схема </w:t>
            </w:r>
            <w:r w:rsidR="004479D9" w:rsidRPr="009F7AC2">
              <w:rPr>
                <w:rFonts w:cs="Arial"/>
                <w:b/>
                <w:i/>
                <w:sz w:val="22"/>
                <w:szCs w:val="22"/>
                <w:lang w:val="bg-BG"/>
              </w:rPr>
              <w:t xml:space="preserve">BG161PO001/5-02/2012 „В подкрепа за следващия програмен период” </w:t>
            </w:r>
            <w:r w:rsidR="003B7978" w:rsidRPr="009F7AC2">
              <w:rPr>
                <w:rStyle w:val="FontStyle69"/>
                <w:sz w:val="22"/>
                <w:szCs w:val="22"/>
                <w:lang w:val="bg-BG"/>
              </w:rPr>
              <w:t>не са допустими</w:t>
            </w:r>
            <w:r w:rsidR="002B4DA6" w:rsidRPr="009F7AC2">
              <w:rPr>
                <w:rStyle w:val="FontStyle69"/>
                <w:sz w:val="22"/>
                <w:szCs w:val="22"/>
                <w:lang w:val="bg-BG"/>
              </w:rPr>
              <w:t xml:space="preserve"> за финансиране и по настоящата процедура за предоставяне БФП</w:t>
            </w:r>
            <w:r w:rsidR="003B7978" w:rsidRPr="009F7AC2">
              <w:rPr>
                <w:rStyle w:val="FontStyle69"/>
                <w:sz w:val="22"/>
                <w:szCs w:val="22"/>
                <w:lang w:val="bg-BG"/>
              </w:rPr>
              <w:t>.</w:t>
            </w:r>
          </w:p>
        </w:tc>
      </w:tr>
    </w:tbl>
    <w:p w:rsidR="00EC24CF" w:rsidRPr="009F7AC2" w:rsidRDefault="00EC24CF" w:rsidP="00D2137B">
      <w:pPr>
        <w:spacing w:before="60" w:after="60"/>
        <w:jc w:val="both"/>
        <w:rPr>
          <w:rFonts w:cs="Arial"/>
          <w:b/>
          <w:sz w:val="22"/>
          <w:szCs w:val="22"/>
          <w:u w:val="single"/>
          <w:lang w:val="bg-BG"/>
        </w:rPr>
      </w:pPr>
    </w:p>
    <w:p w:rsidR="005E70E5" w:rsidRPr="009F7AC2" w:rsidRDefault="005E70E5" w:rsidP="00D2137B">
      <w:pPr>
        <w:pStyle w:val="Text1"/>
        <w:tabs>
          <w:tab w:val="left" w:pos="-720"/>
        </w:tabs>
        <w:spacing w:before="60" w:after="120"/>
        <w:ind w:left="0"/>
        <w:rPr>
          <w:rFonts w:ascii="Arial" w:hAnsi="Arial" w:cs="Arial"/>
          <w:bCs/>
          <w:sz w:val="22"/>
          <w:szCs w:val="22"/>
          <w:u w:val="single"/>
          <w:lang w:val="bg-BG"/>
        </w:rPr>
      </w:pPr>
      <w:r w:rsidRPr="009F7AC2">
        <w:rPr>
          <w:rFonts w:ascii="Arial" w:hAnsi="Arial" w:cs="Arial"/>
          <w:b/>
          <w:sz w:val="22"/>
          <w:szCs w:val="22"/>
          <w:u w:val="single"/>
          <w:lang w:val="bg-BG"/>
        </w:rPr>
        <w:t xml:space="preserve">Разходи за </w:t>
      </w:r>
      <w:r w:rsidR="00A37DC3" w:rsidRPr="009F7AC2">
        <w:rPr>
          <w:rFonts w:ascii="Arial" w:hAnsi="Arial" w:cs="Arial"/>
          <w:b/>
          <w:sz w:val="22"/>
          <w:szCs w:val="22"/>
          <w:u w:val="single"/>
          <w:lang w:val="bg-BG"/>
        </w:rPr>
        <w:t>организация и управление</w:t>
      </w:r>
      <w:r w:rsidR="00AD2896" w:rsidRPr="009F7AC2">
        <w:rPr>
          <w:rFonts w:ascii="Arial" w:hAnsi="Arial" w:cs="Arial"/>
          <w:b/>
          <w:sz w:val="22"/>
          <w:szCs w:val="22"/>
          <w:u w:val="single"/>
          <w:lang w:val="bg-BG"/>
        </w:rPr>
        <w:t xml:space="preserve"> (непреки разходи)</w:t>
      </w:r>
      <w:r w:rsidRPr="009F7AC2">
        <w:rPr>
          <w:rFonts w:ascii="Arial" w:hAnsi="Arial" w:cs="Arial"/>
          <w:bCs/>
          <w:sz w:val="22"/>
          <w:szCs w:val="22"/>
          <w:u w:val="single"/>
          <w:lang w:val="bg-BG"/>
        </w:rPr>
        <w:t>:</w:t>
      </w:r>
    </w:p>
    <w:p w:rsidR="005E70E5" w:rsidRPr="009F7AC2" w:rsidRDefault="005E70E5" w:rsidP="005C730D">
      <w:pPr>
        <w:pStyle w:val="Text1"/>
        <w:numPr>
          <w:ilvl w:val="1"/>
          <w:numId w:val="24"/>
        </w:numPr>
        <w:tabs>
          <w:tab w:val="left" w:pos="-720"/>
        </w:tabs>
        <w:spacing w:before="60" w:after="120"/>
        <w:rPr>
          <w:rFonts w:ascii="Arial" w:hAnsi="Arial" w:cs="Arial"/>
          <w:bCs/>
          <w:sz w:val="22"/>
          <w:szCs w:val="22"/>
          <w:lang w:val="bg-BG"/>
        </w:rPr>
      </w:pPr>
      <w:r w:rsidRPr="009F7AC2">
        <w:rPr>
          <w:rFonts w:ascii="Arial" w:hAnsi="Arial" w:cs="Arial"/>
          <w:bCs/>
          <w:sz w:val="22"/>
          <w:szCs w:val="22"/>
          <w:lang w:val="bg-BG"/>
        </w:rPr>
        <w:t xml:space="preserve">разходи за възнаграждения за лица, пряко ангажирани с дейности по управлението и/или изпълнението на проекта, включително дължимите осигурителни вноски, и </w:t>
      </w:r>
    </w:p>
    <w:p w:rsidR="005E70E5" w:rsidRPr="009F7AC2" w:rsidRDefault="005E70E5" w:rsidP="005C730D">
      <w:pPr>
        <w:pStyle w:val="Text1"/>
        <w:numPr>
          <w:ilvl w:val="1"/>
          <w:numId w:val="24"/>
        </w:numPr>
        <w:tabs>
          <w:tab w:val="left" w:pos="-720"/>
        </w:tabs>
        <w:spacing w:before="60" w:after="120"/>
        <w:rPr>
          <w:rFonts w:ascii="Arial" w:hAnsi="Arial" w:cs="Arial"/>
          <w:bCs/>
          <w:sz w:val="22"/>
          <w:szCs w:val="22"/>
          <w:lang w:val="bg-BG"/>
        </w:rPr>
      </w:pPr>
      <w:r w:rsidRPr="009F7AC2">
        <w:rPr>
          <w:rFonts w:ascii="Arial" w:hAnsi="Arial" w:cs="Arial"/>
          <w:bCs/>
          <w:sz w:val="22"/>
          <w:szCs w:val="22"/>
          <w:lang w:val="bg-BG"/>
        </w:rPr>
        <w:t>разходи за командиров</w:t>
      </w:r>
      <w:r w:rsidR="00A37DC3" w:rsidRPr="009F7AC2">
        <w:rPr>
          <w:rFonts w:ascii="Arial" w:hAnsi="Arial" w:cs="Arial"/>
          <w:bCs/>
          <w:sz w:val="22"/>
          <w:szCs w:val="22"/>
          <w:lang w:val="bg-BG"/>
        </w:rPr>
        <w:t>ъчни пари</w:t>
      </w:r>
      <w:r w:rsidRPr="009F7AC2">
        <w:rPr>
          <w:rFonts w:ascii="Arial" w:hAnsi="Arial" w:cs="Arial"/>
          <w:bCs/>
          <w:sz w:val="22"/>
          <w:szCs w:val="22"/>
          <w:lang w:val="bg-BG"/>
        </w:rPr>
        <w:t xml:space="preserve"> (пътни, дневни и квартирни) на лица</w:t>
      </w:r>
      <w:r w:rsidR="00A37DC3" w:rsidRPr="009F7AC2">
        <w:rPr>
          <w:rFonts w:ascii="Arial" w:hAnsi="Arial" w:cs="Arial"/>
          <w:bCs/>
          <w:sz w:val="22"/>
          <w:szCs w:val="22"/>
          <w:lang w:val="bg-BG"/>
        </w:rPr>
        <w:t xml:space="preserve"> - съгласно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r w:rsidRPr="009F7AC2">
        <w:rPr>
          <w:rFonts w:ascii="Arial" w:hAnsi="Arial" w:cs="Arial"/>
          <w:bCs/>
          <w:sz w:val="22"/>
          <w:szCs w:val="22"/>
          <w:lang w:val="bg-BG"/>
        </w:rPr>
        <w:t>;</w:t>
      </w:r>
    </w:p>
    <w:p w:rsidR="005E70E5" w:rsidRDefault="005E70E5" w:rsidP="00D2137B">
      <w:pPr>
        <w:pStyle w:val="Text1"/>
        <w:tabs>
          <w:tab w:val="left" w:pos="-720"/>
        </w:tabs>
        <w:spacing w:before="60" w:after="120"/>
        <w:ind w:left="0"/>
        <w:rPr>
          <w:rFonts w:ascii="Arial" w:hAnsi="Arial" w:cs="Arial"/>
          <w:bCs/>
          <w:sz w:val="22"/>
          <w:szCs w:val="22"/>
          <w:lang w:val="bg-BG"/>
        </w:rPr>
      </w:pPr>
      <w:r w:rsidRPr="009F7AC2">
        <w:rPr>
          <w:rFonts w:ascii="Arial" w:hAnsi="Arial" w:cs="Arial"/>
          <w:b/>
          <w:sz w:val="22"/>
          <w:szCs w:val="22"/>
          <w:lang w:val="bg-BG"/>
        </w:rPr>
        <w:t xml:space="preserve">Разходите за </w:t>
      </w:r>
      <w:r w:rsidR="00A37DC3" w:rsidRPr="009F7AC2">
        <w:rPr>
          <w:rFonts w:ascii="Arial" w:hAnsi="Arial" w:cs="Arial"/>
          <w:b/>
          <w:sz w:val="22"/>
          <w:szCs w:val="22"/>
          <w:lang w:val="bg-BG"/>
        </w:rPr>
        <w:t>организация и управление</w:t>
      </w:r>
      <w:r w:rsidRPr="009F7AC2">
        <w:rPr>
          <w:rFonts w:ascii="Arial" w:hAnsi="Arial" w:cs="Arial"/>
          <w:b/>
          <w:bCs/>
          <w:sz w:val="22"/>
          <w:szCs w:val="22"/>
          <w:lang w:val="bg-BG"/>
        </w:rPr>
        <w:t xml:space="preserve"> не трябва да</w:t>
      </w:r>
      <w:r w:rsidRPr="009F7AC2">
        <w:rPr>
          <w:rFonts w:ascii="Arial" w:hAnsi="Arial" w:cs="Arial"/>
          <w:bCs/>
          <w:sz w:val="22"/>
          <w:szCs w:val="22"/>
          <w:lang w:val="bg-BG"/>
        </w:rPr>
        <w:t xml:space="preserve"> </w:t>
      </w:r>
      <w:r w:rsidR="00BB2095" w:rsidRPr="009F7AC2">
        <w:rPr>
          <w:rFonts w:ascii="Arial" w:hAnsi="Arial" w:cs="Arial"/>
          <w:b/>
          <w:bCs/>
          <w:sz w:val="22"/>
          <w:szCs w:val="22"/>
          <w:lang w:val="bg-BG"/>
        </w:rPr>
        <w:t>надвишават 2</w:t>
      </w:r>
      <w:r w:rsidRPr="009F7AC2">
        <w:rPr>
          <w:rFonts w:ascii="Arial" w:hAnsi="Arial" w:cs="Arial"/>
          <w:b/>
          <w:bCs/>
          <w:sz w:val="22"/>
          <w:szCs w:val="22"/>
          <w:lang w:val="bg-BG"/>
        </w:rPr>
        <w:t xml:space="preserve">% от стойността на </w:t>
      </w:r>
      <w:r w:rsidR="00A37DC3" w:rsidRPr="009F7AC2">
        <w:rPr>
          <w:rFonts w:ascii="Arial" w:hAnsi="Arial" w:cs="Arial"/>
          <w:b/>
          <w:bCs/>
          <w:sz w:val="22"/>
          <w:szCs w:val="22"/>
          <w:lang w:val="bg-BG"/>
        </w:rPr>
        <w:t>общите</w:t>
      </w:r>
      <w:r w:rsidRPr="009F7AC2">
        <w:rPr>
          <w:rFonts w:ascii="Arial" w:hAnsi="Arial" w:cs="Arial"/>
          <w:b/>
          <w:bCs/>
          <w:sz w:val="22"/>
          <w:szCs w:val="22"/>
          <w:lang w:val="bg-BG"/>
        </w:rPr>
        <w:t xml:space="preserve"> </w:t>
      </w:r>
      <w:r w:rsidR="008A2D82" w:rsidRPr="009F7AC2">
        <w:rPr>
          <w:rFonts w:ascii="Arial" w:hAnsi="Arial" w:cs="Arial"/>
          <w:b/>
          <w:bCs/>
          <w:sz w:val="22"/>
          <w:szCs w:val="22"/>
          <w:lang w:val="bg-BG"/>
        </w:rPr>
        <w:t xml:space="preserve">преки </w:t>
      </w:r>
      <w:r w:rsidRPr="009F7AC2">
        <w:rPr>
          <w:rFonts w:ascii="Arial" w:hAnsi="Arial" w:cs="Arial"/>
          <w:b/>
          <w:bCs/>
          <w:sz w:val="22"/>
          <w:szCs w:val="22"/>
          <w:lang w:val="bg-BG"/>
        </w:rPr>
        <w:t>допустими разходи</w:t>
      </w:r>
      <w:r w:rsidR="00FF5D49" w:rsidRPr="009F7AC2">
        <w:rPr>
          <w:rFonts w:ascii="Arial" w:hAnsi="Arial" w:cs="Arial"/>
          <w:b/>
          <w:bCs/>
          <w:sz w:val="22"/>
          <w:szCs w:val="22"/>
          <w:lang w:val="bg-BG"/>
        </w:rPr>
        <w:t xml:space="preserve">, </w:t>
      </w:r>
      <w:r w:rsidR="00FF5D49" w:rsidRPr="009F7AC2">
        <w:rPr>
          <w:rFonts w:ascii="Arial" w:hAnsi="Arial" w:cs="Arial"/>
          <w:b/>
          <w:sz w:val="22"/>
          <w:szCs w:val="22"/>
          <w:lang w:val="bg-BG"/>
        </w:rPr>
        <w:t>финансирани от безвъзмездната финансова помощ по проекта</w:t>
      </w:r>
      <w:r w:rsidRPr="009F7AC2">
        <w:rPr>
          <w:rFonts w:ascii="Arial" w:hAnsi="Arial" w:cs="Arial"/>
          <w:bCs/>
          <w:sz w:val="22"/>
          <w:szCs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CA3261" w:rsidRPr="00C81BEB" w:rsidTr="00D52110">
        <w:tc>
          <w:tcPr>
            <w:tcW w:w="10456" w:type="dxa"/>
            <w:shd w:val="clear" w:color="auto" w:fill="D9D9D9"/>
          </w:tcPr>
          <w:p w:rsidR="00CA3261" w:rsidRPr="001909EC" w:rsidRDefault="00CA3261" w:rsidP="00D52110">
            <w:pPr>
              <w:spacing w:before="120"/>
              <w:jc w:val="both"/>
              <w:rPr>
                <w:rFonts w:cs="Arial"/>
                <w:b/>
                <w:bCs/>
                <w:i/>
                <w:sz w:val="22"/>
                <w:szCs w:val="22"/>
                <w:u w:val="single"/>
                <w:lang w:val="bg-BG"/>
              </w:rPr>
            </w:pPr>
            <w:r w:rsidRPr="001909EC">
              <w:rPr>
                <w:rFonts w:cs="Arial"/>
                <w:b/>
                <w:bCs/>
                <w:i/>
                <w:sz w:val="22"/>
                <w:szCs w:val="22"/>
                <w:u w:val="single"/>
                <w:lang w:val="bg-BG"/>
              </w:rPr>
              <w:t>ВАЖНО!!!</w:t>
            </w:r>
          </w:p>
          <w:p w:rsidR="00CA3261" w:rsidRPr="001909EC" w:rsidRDefault="00CA3261" w:rsidP="00D52110">
            <w:pPr>
              <w:spacing w:before="120"/>
              <w:jc w:val="both"/>
              <w:rPr>
                <w:rFonts w:cs="Arial"/>
                <w:color w:val="000000"/>
                <w:sz w:val="22"/>
                <w:szCs w:val="22"/>
                <w:lang w:val="bg-BG"/>
              </w:rPr>
            </w:pPr>
            <w:r w:rsidRPr="001909EC">
              <w:rPr>
                <w:rFonts w:cs="Arial"/>
                <w:b/>
                <w:bCs/>
                <w:sz w:val="22"/>
                <w:szCs w:val="22"/>
                <w:lang w:val="bg-BG"/>
              </w:rPr>
              <w:t>Максималните стойности по отделните разходи, посочени по-горе, са без ДДС.</w:t>
            </w:r>
          </w:p>
          <w:p w:rsidR="00CA3261" w:rsidRPr="001909EC" w:rsidRDefault="00CA3261" w:rsidP="00D52110">
            <w:pPr>
              <w:spacing w:before="120" w:after="120" w:line="240" w:lineRule="atLeast"/>
              <w:jc w:val="both"/>
              <w:rPr>
                <w:rFonts w:cs="Arial"/>
                <w:b/>
                <w:sz w:val="22"/>
                <w:szCs w:val="22"/>
                <w:lang w:val="bg-BG"/>
              </w:rPr>
            </w:pPr>
            <w:r w:rsidRPr="001909EC">
              <w:rPr>
                <w:rFonts w:cs="Arial"/>
                <w:b/>
                <w:sz w:val="22"/>
                <w:szCs w:val="22"/>
                <w:lang w:val="bg-BG"/>
              </w:rPr>
              <w:lastRenderedPageBreak/>
              <w:t>Разходите за възнаграждения трябва да се отчитат само и единствено в Раздел I „Разходи за персонал” и Раздел V "Невъзстановим ДДС" на бюджета  /ако е приложимо/.</w:t>
            </w:r>
          </w:p>
          <w:p w:rsidR="00CA3261" w:rsidRPr="001909EC" w:rsidRDefault="00CA3261" w:rsidP="00D52110">
            <w:pPr>
              <w:spacing w:after="120"/>
              <w:jc w:val="both"/>
              <w:rPr>
                <w:rFonts w:cs="Arial"/>
                <w:b/>
                <w:sz w:val="22"/>
                <w:szCs w:val="22"/>
                <w:lang w:val="bg-BG" w:bidi="bg-BG"/>
              </w:rPr>
            </w:pPr>
            <w:r w:rsidRPr="001909EC">
              <w:rPr>
                <w:rFonts w:cs="Arial"/>
                <w:b/>
                <w:sz w:val="22"/>
                <w:szCs w:val="22"/>
                <w:lang w:val="bg-BG"/>
              </w:rPr>
              <w:t xml:space="preserve">При условие, че дейността по управлението на проект се възлага на външни за бенефициента лица и цената на извършваната услуга попада в стойностните граници, посочени в ЗОП за бенефициента ще възникне задължение за спазване съответните разпоредби на ЗОП. </w:t>
            </w:r>
            <w:r w:rsidRPr="001909EC">
              <w:rPr>
                <w:rFonts w:cs="Arial"/>
                <w:b/>
                <w:sz w:val="22"/>
                <w:szCs w:val="22"/>
                <w:lang w:val="bg-BG" w:bidi="bg-BG"/>
              </w:rPr>
              <w:t>Във връзка с указания на дирекция "Централно координационно звено" към МС относно прилагане на Закона за обществените поръчки /ЗОП/ в случаите, когато бенефициентът предвижда възлагане на дейности по управление или изпълнение на проект на лице, с което не е в трудово или служебно правоотношение, включително и когато лицето е било обект на оценка</w:t>
            </w:r>
            <w:r w:rsidR="00BC627C" w:rsidRPr="001909EC">
              <w:rPr>
                <w:rFonts w:cs="Arial"/>
                <w:b/>
                <w:sz w:val="22"/>
                <w:szCs w:val="22"/>
                <w:lang w:val="bg-BG" w:bidi="bg-BG"/>
              </w:rPr>
              <w:t>,</w:t>
            </w:r>
            <w:r w:rsidRPr="001909EC">
              <w:rPr>
                <w:rFonts w:cs="Arial"/>
                <w:b/>
                <w:sz w:val="22"/>
                <w:szCs w:val="22"/>
                <w:lang w:val="bg-BG" w:bidi="bg-BG"/>
              </w:rPr>
              <w:t xml:space="preserve"> следва да се има предвид че: </w:t>
            </w:r>
          </w:p>
          <w:p w:rsidR="00CA3261" w:rsidRPr="001909EC" w:rsidRDefault="00CA3261" w:rsidP="00D52110">
            <w:pPr>
              <w:spacing w:after="120"/>
              <w:jc w:val="both"/>
              <w:rPr>
                <w:rFonts w:cs="Arial"/>
                <w:b/>
                <w:sz w:val="22"/>
                <w:szCs w:val="22"/>
                <w:lang w:val="bg-BG" w:bidi="bg-BG"/>
              </w:rPr>
            </w:pPr>
            <w:r w:rsidRPr="001909EC">
              <w:rPr>
                <w:rFonts w:cs="Arial"/>
                <w:b/>
                <w:sz w:val="22"/>
                <w:szCs w:val="22"/>
                <w:lang w:val="bg-BG" w:bidi="bg-BG"/>
              </w:rPr>
              <w:t>В този случай бенефициентът следва да приложи ЗОП с оглед обстоятелството, че лицето не е в трудово или служебно правоотношение с него и по този начин не е налице предвиденият в чл. 49, ал. 3 от ЗУСЕСИФ фактически състав въз основа, на който се изключва приложимостта на ЗОП.</w:t>
            </w:r>
          </w:p>
          <w:p w:rsidR="00CA3261" w:rsidRPr="00035145" w:rsidRDefault="00CA3261" w:rsidP="00D52110">
            <w:pPr>
              <w:jc w:val="both"/>
              <w:rPr>
                <w:b/>
                <w:color w:val="FF0000"/>
                <w:sz w:val="22"/>
                <w:szCs w:val="22"/>
                <w:u w:val="single"/>
                <w:lang w:val="bg-BG"/>
              </w:rPr>
            </w:pPr>
            <w:r w:rsidRPr="001909EC">
              <w:rPr>
                <w:rFonts w:cs="Arial"/>
                <w:b/>
                <w:sz w:val="22"/>
                <w:szCs w:val="22"/>
                <w:lang w:val="bg-BG"/>
              </w:rPr>
              <w:t xml:space="preserve">Ако дейностите по управление на даден проект се изпълняват от служители на конкретния бенефициент, за него не възниква задължение за провеждане на процедура по ЗОП, тъй като изпълнението се извършва в самата организация. В този случай при определяне на възнагражденията на членовете на екипа бенефициентът следва да спазва </w:t>
            </w:r>
            <w:r w:rsidRPr="001909EC">
              <w:rPr>
                <w:b/>
                <w:sz w:val="22"/>
                <w:lang w:val="bg-BG"/>
              </w:rPr>
              <w:t>чл. 49 ал. 2 и 3 от ЗУСЕСИФ и</w:t>
            </w:r>
            <w:r w:rsidRPr="001909EC">
              <w:rPr>
                <w:rFonts w:cs="Arial"/>
                <w:b/>
                <w:sz w:val="22"/>
                <w:szCs w:val="22"/>
                <w:lang w:val="bg-BG"/>
              </w:rPr>
              <w:t xml:space="preserve"> ПМС № 189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Pr="00035145">
              <w:rPr>
                <w:rFonts w:cs="Arial"/>
                <w:b/>
                <w:sz w:val="22"/>
                <w:szCs w:val="22"/>
                <w:lang w:val="bg-BG"/>
              </w:rPr>
              <w:t xml:space="preserve"> </w:t>
            </w:r>
          </w:p>
        </w:tc>
      </w:tr>
    </w:tbl>
    <w:p w:rsidR="00CA3261" w:rsidRDefault="00CA3261" w:rsidP="00D2137B">
      <w:pPr>
        <w:pStyle w:val="Text1"/>
        <w:tabs>
          <w:tab w:val="left" w:pos="-720"/>
        </w:tabs>
        <w:spacing w:before="60" w:after="120"/>
        <w:ind w:left="0"/>
        <w:rPr>
          <w:rFonts w:ascii="Arial" w:hAnsi="Arial" w:cs="Arial"/>
          <w:bCs/>
          <w:sz w:val="22"/>
          <w:szCs w:val="22"/>
          <w:lang w:val="bg-BG"/>
        </w:rPr>
      </w:pPr>
    </w:p>
    <w:p w:rsidR="005F58E5" w:rsidRPr="001909EC" w:rsidRDefault="002A06BD" w:rsidP="001909EC">
      <w:pPr>
        <w:spacing w:after="120"/>
        <w:jc w:val="both"/>
        <w:rPr>
          <w:b/>
          <w:sz w:val="22"/>
          <w:szCs w:val="22"/>
          <w:highlight w:val="yellow"/>
          <w:u w:val="single"/>
          <w:lang w:val="bg-BG"/>
        </w:rPr>
      </w:pPr>
      <w:r w:rsidRPr="001909EC">
        <w:rPr>
          <w:b/>
          <w:sz w:val="22"/>
          <w:szCs w:val="22"/>
          <w:highlight w:val="yellow"/>
          <w:u w:val="single"/>
          <w:lang w:val="bg-BG"/>
        </w:rPr>
        <w:t>ДОПУСТИМИ РАЗХОДИ ПО НАСТОЯЩАТА ПРОЦЕДУРА</w:t>
      </w:r>
      <w:r w:rsidR="00E2759D" w:rsidRPr="001909EC">
        <w:rPr>
          <w:b/>
          <w:sz w:val="22"/>
          <w:szCs w:val="22"/>
          <w:highlight w:val="yellow"/>
          <w:u w:val="single"/>
          <w:lang w:val="bg-BG"/>
        </w:rPr>
        <w:t>,</w:t>
      </w:r>
      <w:r w:rsidRPr="001909EC">
        <w:rPr>
          <w:b/>
          <w:sz w:val="22"/>
          <w:szCs w:val="22"/>
          <w:highlight w:val="yellow"/>
          <w:u w:val="single"/>
          <w:lang w:val="bg-BG"/>
        </w:rPr>
        <w:t xml:space="preserve"> СВЪЗРАНИ С ИЗПЪЛНЕНИЕ НА  ДОПУСТИМИ ДЕЙНОСТИ ЗА:</w:t>
      </w:r>
    </w:p>
    <w:p w:rsidR="005F58E5" w:rsidRPr="001909EC" w:rsidRDefault="00EA01B6" w:rsidP="001909EC">
      <w:pPr>
        <w:numPr>
          <w:ilvl w:val="0"/>
          <w:numId w:val="92"/>
        </w:numPr>
        <w:spacing w:after="120"/>
        <w:jc w:val="both"/>
        <w:rPr>
          <w:b/>
          <w:sz w:val="22"/>
          <w:szCs w:val="22"/>
          <w:highlight w:val="yellow"/>
          <w:u w:val="single"/>
          <w:lang w:val="bg-BG"/>
        </w:rPr>
      </w:pPr>
      <w:r w:rsidRPr="00EA01B6">
        <w:rPr>
          <w:b/>
          <w:sz w:val="22"/>
          <w:szCs w:val="22"/>
          <w:highlight w:val="yellow"/>
          <w:u w:val="single"/>
          <w:lang w:val="bg-BG"/>
        </w:rPr>
        <w:t>Инвестиционен приоритет„Социална инфраструктура“</w:t>
      </w:r>
      <w:r>
        <w:rPr>
          <w:b/>
          <w:sz w:val="22"/>
          <w:szCs w:val="22"/>
          <w:highlight w:val="yellow"/>
          <w:u w:val="single"/>
          <w:lang w:val="bg-BG"/>
        </w:rPr>
        <w:t xml:space="preserve"> </w:t>
      </w:r>
      <w:r w:rsidRPr="00EA01B6">
        <w:rPr>
          <w:b/>
          <w:sz w:val="22"/>
          <w:szCs w:val="22"/>
          <w:highlight w:val="yellow"/>
          <w:u w:val="single"/>
          <w:lang w:val="bg-BG"/>
        </w:rPr>
        <w:t xml:space="preserve">-  </w:t>
      </w:r>
      <w:r w:rsidR="00B24213" w:rsidRPr="001909EC">
        <w:rPr>
          <w:b/>
          <w:sz w:val="22"/>
          <w:szCs w:val="22"/>
          <w:highlight w:val="yellow"/>
          <w:u w:val="single"/>
          <w:lang w:val="bg-BG"/>
        </w:rPr>
        <w:t>група дейности „Културна инфраструктура“</w:t>
      </w:r>
    </w:p>
    <w:p w:rsidR="005F58E5" w:rsidRPr="001909EC" w:rsidRDefault="00EA01B6" w:rsidP="001909EC">
      <w:pPr>
        <w:numPr>
          <w:ilvl w:val="0"/>
          <w:numId w:val="92"/>
        </w:numPr>
        <w:spacing w:after="120"/>
        <w:jc w:val="both"/>
        <w:rPr>
          <w:b/>
          <w:sz w:val="22"/>
          <w:szCs w:val="22"/>
          <w:highlight w:val="yellow"/>
          <w:u w:val="single"/>
          <w:lang w:val="bg-BG"/>
        </w:rPr>
      </w:pPr>
      <w:r w:rsidRPr="00EA01B6">
        <w:rPr>
          <w:b/>
          <w:sz w:val="22"/>
          <w:szCs w:val="22"/>
          <w:highlight w:val="yellow"/>
          <w:u w:val="single"/>
          <w:lang w:val="bg-BG"/>
        </w:rPr>
        <w:t xml:space="preserve">Инвестиционен приоритет „Енергийна ефективност в административни и жилищни сгради” </w:t>
      </w:r>
      <w:r>
        <w:rPr>
          <w:b/>
          <w:sz w:val="22"/>
          <w:szCs w:val="22"/>
          <w:highlight w:val="yellow"/>
          <w:u w:val="single"/>
          <w:lang w:val="bg-BG"/>
        </w:rPr>
        <w:t>- за</w:t>
      </w:r>
      <w:r w:rsidRPr="00EA01B6">
        <w:rPr>
          <w:b/>
          <w:sz w:val="22"/>
          <w:szCs w:val="22"/>
          <w:highlight w:val="yellow"/>
          <w:u w:val="single"/>
          <w:lang w:val="bg-BG"/>
        </w:rPr>
        <w:t xml:space="preserve"> проектни предложения, включващи интервенции </w:t>
      </w:r>
      <w:r>
        <w:rPr>
          <w:b/>
          <w:sz w:val="22"/>
          <w:szCs w:val="22"/>
          <w:highlight w:val="yellow"/>
          <w:u w:val="single"/>
          <w:lang w:val="bg-BG"/>
        </w:rPr>
        <w:t xml:space="preserve">за </w:t>
      </w:r>
      <w:r w:rsidRPr="001909EC">
        <w:rPr>
          <w:b/>
          <w:sz w:val="22"/>
          <w:szCs w:val="22"/>
          <w:highlight w:val="yellow"/>
          <w:u w:val="single"/>
          <w:lang w:val="bg-BG"/>
        </w:rPr>
        <w:t xml:space="preserve">Енергийна ефективност </w:t>
      </w:r>
      <w:r>
        <w:rPr>
          <w:b/>
          <w:sz w:val="22"/>
          <w:szCs w:val="22"/>
          <w:highlight w:val="yellow"/>
          <w:u w:val="single"/>
          <w:lang w:val="bg-BG"/>
        </w:rPr>
        <w:t>на</w:t>
      </w:r>
      <w:r w:rsidRPr="00EA01B6">
        <w:rPr>
          <w:b/>
          <w:sz w:val="22"/>
          <w:szCs w:val="22"/>
          <w:highlight w:val="yellow"/>
          <w:u w:val="single"/>
          <w:lang w:val="bg-BG"/>
        </w:rPr>
        <w:t xml:space="preserve"> студентски общежития </w:t>
      </w:r>
    </w:p>
    <w:p w:rsidR="005F58E5" w:rsidRPr="001909EC" w:rsidRDefault="002A06BD" w:rsidP="001909EC">
      <w:pPr>
        <w:spacing w:after="120"/>
        <w:ind w:left="720"/>
        <w:jc w:val="both"/>
        <w:rPr>
          <w:b/>
          <w:sz w:val="22"/>
          <w:szCs w:val="22"/>
          <w:highlight w:val="yellow"/>
          <w:u w:val="single"/>
          <w:lang w:val="bg-BG"/>
        </w:rPr>
      </w:pPr>
      <w:r w:rsidRPr="001909EC">
        <w:rPr>
          <w:sz w:val="22"/>
          <w:szCs w:val="22"/>
          <w:highlight w:val="yellow"/>
          <w:lang w:val="bg-BG"/>
        </w:rPr>
        <w:t>са обобщени в следната основна група:</w:t>
      </w:r>
    </w:p>
    <w:p w:rsidR="002A06BD" w:rsidRPr="001909EC" w:rsidRDefault="002A06BD" w:rsidP="002A06BD">
      <w:pPr>
        <w:pStyle w:val="Text1"/>
        <w:tabs>
          <w:tab w:val="left" w:pos="-720"/>
        </w:tabs>
        <w:spacing w:after="120"/>
        <w:ind w:left="0"/>
        <w:rPr>
          <w:rFonts w:ascii="Arial" w:hAnsi="Arial" w:cs="Arial"/>
          <w:sz w:val="22"/>
          <w:szCs w:val="22"/>
          <w:highlight w:val="yellow"/>
          <w:lang w:val="bg-BG"/>
        </w:rPr>
      </w:pPr>
      <w:r w:rsidRPr="001909EC">
        <w:rPr>
          <w:rFonts w:ascii="Arial" w:hAnsi="Arial" w:cs="Arial"/>
          <w:b/>
          <w:sz w:val="22"/>
          <w:szCs w:val="22"/>
          <w:highlight w:val="yellow"/>
          <w:u w:val="single"/>
          <w:lang w:val="bg-BG"/>
        </w:rPr>
        <w:t>Преки допустими разходи</w:t>
      </w:r>
    </w:p>
    <w:p w:rsidR="002A06BD" w:rsidRPr="001909EC" w:rsidRDefault="002A06BD" w:rsidP="002A06BD">
      <w:pPr>
        <w:spacing w:after="120"/>
        <w:jc w:val="both"/>
        <w:rPr>
          <w:i/>
          <w:sz w:val="22"/>
          <w:szCs w:val="22"/>
          <w:highlight w:val="yellow"/>
          <w:lang w:val="bg-BG"/>
        </w:rPr>
      </w:pPr>
      <w:r w:rsidRPr="001909EC">
        <w:rPr>
          <w:sz w:val="22"/>
          <w:szCs w:val="22"/>
          <w:highlight w:val="yellow"/>
          <w:lang w:val="bg-BG"/>
        </w:rPr>
        <w:t xml:space="preserve">Със средства от БФП могат да се финансират само </w:t>
      </w:r>
      <w:r w:rsidRPr="001909EC">
        <w:rPr>
          <w:b/>
          <w:sz w:val="22"/>
          <w:szCs w:val="22"/>
          <w:highlight w:val="yellow"/>
          <w:lang w:val="bg-BG"/>
        </w:rPr>
        <w:t xml:space="preserve">разходи за строително-монтажни работи, </w:t>
      </w:r>
      <w:r w:rsidRPr="001909EC">
        <w:rPr>
          <w:sz w:val="22"/>
          <w:szCs w:val="22"/>
          <w:highlight w:val="yellow"/>
          <w:lang w:val="bg-BG"/>
        </w:rPr>
        <w:t xml:space="preserve">(съгласно </w:t>
      </w:r>
      <w:r w:rsidRPr="001909EC">
        <w:rPr>
          <w:i/>
          <w:sz w:val="22"/>
          <w:szCs w:val="22"/>
          <w:highlight w:val="yellow"/>
          <w:lang w:val="bg-BG"/>
        </w:rPr>
        <w:t>документ относно структурата на финансирането на проекта и необходимия размер на БФП).</w:t>
      </w:r>
    </w:p>
    <w:p w:rsidR="002A06BD" w:rsidRPr="001909EC" w:rsidRDefault="002A06BD" w:rsidP="002A06BD">
      <w:pPr>
        <w:spacing w:after="120"/>
        <w:jc w:val="both"/>
        <w:rPr>
          <w:sz w:val="22"/>
          <w:szCs w:val="22"/>
          <w:highlight w:val="yellow"/>
          <w:lang w:val="bg-BG"/>
        </w:rPr>
      </w:pPr>
      <w:r w:rsidRPr="001909EC">
        <w:rPr>
          <w:b/>
          <w:sz w:val="22"/>
          <w:szCs w:val="22"/>
          <w:highlight w:val="yellow"/>
          <w:lang w:val="bg-BG"/>
        </w:rPr>
        <w:t>ВАЖНО!!!</w:t>
      </w:r>
      <w:r w:rsidRPr="001909EC">
        <w:rPr>
          <w:sz w:val="22"/>
          <w:szCs w:val="22"/>
          <w:highlight w:val="yellow"/>
          <w:lang w:val="bg-BG"/>
        </w:rPr>
        <w:t xml:space="preserve"> </w:t>
      </w:r>
    </w:p>
    <w:p w:rsidR="002A06BD" w:rsidRPr="001909EC" w:rsidRDefault="002A06BD" w:rsidP="002A06BD">
      <w:pPr>
        <w:spacing w:after="120"/>
        <w:jc w:val="both"/>
        <w:rPr>
          <w:sz w:val="22"/>
          <w:szCs w:val="22"/>
          <w:highlight w:val="yellow"/>
          <w:lang w:val="bg-BG"/>
        </w:rPr>
      </w:pPr>
      <w:r w:rsidRPr="001909EC">
        <w:rPr>
          <w:sz w:val="22"/>
          <w:szCs w:val="22"/>
          <w:highlight w:val="yellow"/>
          <w:lang w:val="bg-BG"/>
        </w:rPr>
        <w:t xml:space="preserve">Разходите за СМР, са допустими за финансиране с БФП, само ако са за допустимите дейности, посочени в </w:t>
      </w:r>
      <w:r w:rsidR="00646469" w:rsidRPr="001909EC">
        <w:rPr>
          <w:sz w:val="22"/>
          <w:szCs w:val="22"/>
          <w:highlight w:val="yellow"/>
          <w:lang w:val="bg-BG"/>
        </w:rPr>
        <w:t xml:space="preserve">раздел </w:t>
      </w:r>
      <w:r w:rsidRPr="001909EC">
        <w:rPr>
          <w:sz w:val="22"/>
          <w:szCs w:val="22"/>
          <w:highlight w:val="yellow"/>
          <w:lang w:val="bg-BG"/>
        </w:rPr>
        <w:t>„Допустими дейности“ от настоящите Насоки за кандидатстване.</w:t>
      </w:r>
    </w:p>
    <w:p w:rsidR="002A06BD" w:rsidRPr="00EA193B" w:rsidRDefault="002A06BD" w:rsidP="002A06BD">
      <w:pPr>
        <w:spacing w:after="120"/>
        <w:jc w:val="both"/>
        <w:rPr>
          <w:b/>
          <w:sz w:val="22"/>
          <w:szCs w:val="22"/>
          <w:u w:val="single"/>
          <w:lang w:val="bg-BG"/>
        </w:rPr>
      </w:pPr>
      <w:r w:rsidRPr="001909EC">
        <w:rPr>
          <w:sz w:val="22"/>
          <w:szCs w:val="22"/>
          <w:highlight w:val="yellow"/>
          <w:lang w:val="bg-BG"/>
        </w:rPr>
        <w:t xml:space="preserve">В случай че размерът на БФП (съгласно документ относно структурата на финансирането на проекта и необходимия размер на БФП) е по-голям от стойността на допустимите разходи за СМР, </w:t>
      </w:r>
      <w:r w:rsidRPr="001909EC">
        <w:rPr>
          <w:b/>
          <w:sz w:val="22"/>
          <w:szCs w:val="22"/>
          <w:highlight w:val="yellow"/>
          <w:lang w:val="bg-BG"/>
        </w:rPr>
        <w:t>по изключение</w:t>
      </w:r>
      <w:r w:rsidRPr="001909EC">
        <w:rPr>
          <w:sz w:val="22"/>
          <w:szCs w:val="22"/>
          <w:highlight w:val="yellow"/>
          <w:lang w:val="bg-BG"/>
        </w:rPr>
        <w:t>, в разходите, финансирани от БФП, могат да бъдат включени и разходи за доставка на оборудване/ обзавеждане.</w:t>
      </w:r>
      <w:r w:rsidRPr="00EA193B">
        <w:rPr>
          <w:sz w:val="22"/>
          <w:szCs w:val="22"/>
          <w:lang w:val="bg-BG"/>
        </w:rPr>
        <w:t xml:space="preserve"> </w:t>
      </w:r>
    </w:p>
    <w:p w:rsidR="005F58E5" w:rsidRPr="001909EC" w:rsidRDefault="005F58E5" w:rsidP="001909EC">
      <w:pPr>
        <w:spacing w:after="120"/>
        <w:jc w:val="both"/>
        <w:rPr>
          <w:b/>
          <w:sz w:val="22"/>
          <w:szCs w:val="22"/>
          <w:u w:val="single"/>
          <w:lang w:val="bg-BG"/>
        </w:rPr>
      </w:pPr>
    </w:p>
    <w:p w:rsidR="00697DE9" w:rsidRPr="005E60E0" w:rsidRDefault="00B24213" w:rsidP="00913169">
      <w:pPr>
        <w:pStyle w:val="Text1"/>
        <w:tabs>
          <w:tab w:val="left" w:pos="-720"/>
        </w:tabs>
        <w:spacing w:before="60" w:after="120"/>
        <w:ind w:left="0"/>
        <w:rPr>
          <w:rFonts w:ascii="Arial" w:hAnsi="Arial" w:cs="Arial"/>
          <w:b/>
          <w:bCs/>
          <w:szCs w:val="22"/>
          <w:highlight w:val="yellow"/>
          <w:lang w:val="bg-BG"/>
        </w:rPr>
      </w:pPr>
      <w:r w:rsidRPr="005E60E0">
        <w:rPr>
          <w:rFonts w:ascii="Arial" w:hAnsi="Arial" w:cs="Arial"/>
          <w:b/>
          <w:bCs/>
          <w:szCs w:val="22"/>
          <w:highlight w:val="yellow"/>
          <w:lang w:val="bg-BG"/>
        </w:rPr>
        <w:t>В</w:t>
      </w:r>
      <w:r w:rsidRPr="001909EC">
        <w:rPr>
          <w:rFonts w:ascii="Arial" w:hAnsi="Arial" w:cs="Arial"/>
          <w:b/>
          <w:bCs/>
          <w:szCs w:val="22"/>
          <w:highlight w:val="yellow"/>
          <w:lang w:val="bg-BG"/>
        </w:rPr>
        <w:t xml:space="preserve">АЖНО </w:t>
      </w:r>
      <w:r w:rsidR="00CA3261" w:rsidRPr="00035145">
        <w:rPr>
          <w:rFonts w:ascii="Arial" w:hAnsi="Arial" w:cs="Arial"/>
          <w:b/>
          <w:bCs/>
          <w:szCs w:val="22"/>
          <w:highlight w:val="yellow"/>
          <w:lang w:val="bg-BG"/>
        </w:rPr>
        <w:t>ЗА ПРОЕКТИ ПО ВСИЧКИ ИНВ</w:t>
      </w:r>
      <w:r w:rsidR="00646469" w:rsidRPr="00035145">
        <w:rPr>
          <w:rFonts w:ascii="Arial" w:hAnsi="Arial" w:cs="Arial"/>
          <w:b/>
          <w:bCs/>
          <w:szCs w:val="22"/>
          <w:highlight w:val="yellow"/>
          <w:lang w:val="bg-BG"/>
        </w:rPr>
        <w:t>Е</w:t>
      </w:r>
      <w:r w:rsidR="00CA3261" w:rsidRPr="00035145">
        <w:rPr>
          <w:rFonts w:ascii="Arial" w:hAnsi="Arial" w:cs="Arial"/>
          <w:b/>
          <w:bCs/>
          <w:szCs w:val="22"/>
          <w:highlight w:val="yellow"/>
          <w:lang w:val="bg-BG"/>
        </w:rPr>
        <w:t>СТИЦИОННИ ПРИОРИТЕТИ!!!</w:t>
      </w: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Cs/>
          <w:sz w:val="22"/>
          <w:szCs w:val="22"/>
          <w:lang w:val="bg-BG"/>
        </w:rPr>
        <w:t xml:space="preserve">В съответствие с изискването на чл. 24, ал. 2 от ПМС 162/05.07.2016 г. конкретните бенефициенти по настоящата процедура трябва да докажат административен, финансов и оперативен  </w:t>
      </w:r>
      <w:r w:rsidRPr="001909EC">
        <w:rPr>
          <w:rFonts w:ascii="Arial" w:hAnsi="Arial" w:cs="Arial"/>
          <w:bCs/>
          <w:sz w:val="22"/>
          <w:szCs w:val="22"/>
          <w:lang w:val="bg-BG"/>
        </w:rPr>
        <w:lastRenderedPageBreak/>
        <w:t>капацитет</w:t>
      </w:r>
      <w:r w:rsidR="00D43B16" w:rsidRPr="001909EC">
        <w:rPr>
          <w:rStyle w:val="FootnoteReference"/>
          <w:rFonts w:cs="Arial"/>
          <w:bCs/>
          <w:sz w:val="22"/>
          <w:szCs w:val="22"/>
          <w:lang w:val="bg-BG"/>
        </w:rPr>
        <w:footnoteReference w:id="22"/>
      </w:r>
      <w:r w:rsidRPr="001909EC">
        <w:rPr>
          <w:rFonts w:ascii="Arial" w:hAnsi="Arial" w:cs="Arial"/>
          <w:bCs/>
          <w:sz w:val="22"/>
          <w:szCs w:val="22"/>
          <w:lang w:val="bg-BG"/>
        </w:rPr>
        <w:t>, който да гарантира изпълнение на проектното предложение по отношение на резултати/продукти/услуги и краен срок за изпълнение.</w:t>
      </w: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
          <w:bCs/>
          <w:sz w:val="22"/>
          <w:szCs w:val="22"/>
          <w:lang w:val="bg-BG"/>
        </w:rPr>
        <w:t>Административен капацитет</w:t>
      </w:r>
      <w:r w:rsidRPr="001909EC">
        <w:rPr>
          <w:rFonts w:ascii="Arial" w:hAnsi="Arial" w:cs="Arial"/>
          <w:bCs/>
          <w:sz w:val="22"/>
          <w:szCs w:val="22"/>
          <w:lang w:val="bg-BG"/>
        </w:rPr>
        <w:t xml:space="preserve"> – екипът за управление и изпълнение на проектното предложение следва да бъде съобразен със спецификата и обема на планираните дейности. Екипът на проекта следва да включва минимум ръководител на проекта и двама членове –финансов експерт (счетоводител) и технически експерт или координатор.</w:t>
      </w:r>
    </w:p>
    <w:p w:rsidR="00697DE9" w:rsidRPr="00F901CB" w:rsidRDefault="00697DE9" w:rsidP="00913169">
      <w:pPr>
        <w:pStyle w:val="Text1"/>
        <w:tabs>
          <w:tab w:val="left" w:pos="-720"/>
        </w:tabs>
        <w:spacing w:before="60" w:after="120"/>
        <w:ind w:left="0"/>
        <w:rPr>
          <w:rFonts w:ascii="Arial" w:hAnsi="Arial" w:cs="Arial"/>
          <w:bCs/>
          <w:sz w:val="22"/>
          <w:szCs w:val="22"/>
          <w:lang w:val="bg-BG"/>
        </w:rPr>
      </w:pPr>
      <w:r w:rsidRPr="00F901CB">
        <w:rPr>
          <w:rFonts w:ascii="Arial" w:hAnsi="Arial" w:cs="Arial"/>
          <w:bCs/>
          <w:sz w:val="22"/>
          <w:szCs w:val="22"/>
          <w:lang w:val="bg-BG"/>
        </w:rPr>
        <w:t>Ръководителят на инфраструктурен проект, финансиран по Оперативна програма „Региони в растеж”, трябва да отговаря на следните изисквания:</w:t>
      </w:r>
    </w:p>
    <w:p w:rsidR="00697DE9" w:rsidRPr="00F901CB" w:rsidRDefault="00697DE9" w:rsidP="00913169">
      <w:pPr>
        <w:pStyle w:val="Text1"/>
        <w:tabs>
          <w:tab w:val="left" w:pos="-720"/>
        </w:tabs>
        <w:spacing w:before="60" w:after="120"/>
        <w:ind w:left="0"/>
        <w:rPr>
          <w:rFonts w:ascii="Arial" w:hAnsi="Arial" w:cs="Arial"/>
          <w:bCs/>
          <w:sz w:val="22"/>
          <w:szCs w:val="22"/>
          <w:lang w:val="bg-BG"/>
        </w:rPr>
      </w:pPr>
      <w:r w:rsidRPr="00F901CB">
        <w:rPr>
          <w:rFonts w:ascii="Arial" w:hAnsi="Arial" w:cs="Arial"/>
          <w:bCs/>
          <w:sz w:val="22"/>
          <w:szCs w:val="22"/>
          <w:lang w:val="bg-BG"/>
        </w:rPr>
        <w:t>- Да има висше образование с образователно-квалификационна степен бакалавър или магистър;</w:t>
      </w:r>
    </w:p>
    <w:p w:rsidR="00697DE9" w:rsidRPr="00F901CB" w:rsidRDefault="00697DE9" w:rsidP="00913169">
      <w:pPr>
        <w:pStyle w:val="Text1"/>
        <w:tabs>
          <w:tab w:val="left" w:pos="-720"/>
        </w:tabs>
        <w:spacing w:before="60" w:after="120"/>
        <w:ind w:left="0"/>
        <w:rPr>
          <w:rFonts w:ascii="Arial" w:hAnsi="Arial" w:cs="Arial"/>
          <w:bCs/>
          <w:sz w:val="22"/>
          <w:szCs w:val="22"/>
          <w:lang w:val="bg-BG"/>
        </w:rPr>
      </w:pPr>
      <w:r w:rsidRPr="00F901CB">
        <w:rPr>
          <w:rFonts w:ascii="Arial" w:hAnsi="Arial" w:cs="Arial"/>
          <w:bCs/>
          <w:sz w:val="22"/>
          <w:szCs w:val="22"/>
          <w:lang w:val="bg-BG"/>
        </w:rPr>
        <w:t>- Да има не по-малко от 3 години опит в управлението и/или изпълнението, координацията, контрола и администрирането на инфраструктурни проекти.</w:t>
      </w: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Cs/>
          <w:sz w:val="22"/>
          <w:szCs w:val="22"/>
          <w:lang w:val="bg-BG"/>
        </w:rPr>
        <w:t>Членовете на екипа трябва да отговарят на следните изисквания:</w:t>
      </w: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Cs/>
          <w:sz w:val="22"/>
          <w:szCs w:val="22"/>
          <w:lang w:val="bg-BG"/>
        </w:rPr>
        <w:t>- Да имат минимум средно образование, което е подходящо за заеманата длъжност в екипа;</w:t>
      </w: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Cs/>
          <w:sz w:val="22"/>
          <w:szCs w:val="22"/>
          <w:lang w:val="bg-BG"/>
        </w:rPr>
        <w:t>- Да имат опит в дейности по управлението и/или изпълнението, координацията, контрола и администрирането на проекти или компетенции в сферата на заеманата позиция</w:t>
      </w:r>
      <w:r w:rsidR="00D43B16" w:rsidRPr="001909EC">
        <w:rPr>
          <w:rFonts w:ascii="Arial" w:hAnsi="Arial" w:cs="Arial"/>
          <w:bCs/>
          <w:sz w:val="22"/>
          <w:szCs w:val="22"/>
          <w:lang w:val="bg-BG"/>
        </w:rPr>
        <w:t>.</w:t>
      </w:r>
    </w:p>
    <w:p w:rsidR="003C2C53" w:rsidRPr="001909EC" w:rsidRDefault="00697DE9" w:rsidP="003C2C53">
      <w:pPr>
        <w:pStyle w:val="Text1"/>
        <w:tabs>
          <w:tab w:val="left" w:pos="-720"/>
        </w:tabs>
        <w:spacing w:before="120" w:after="120"/>
        <w:ind w:left="0"/>
        <w:rPr>
          <w:rFonts w:ascii="Arial" w:hAnsi="Arial" w:cs="Arial"/>
          <w:bCs/>
          <w:sz w:val="22"/>
          <w:szCs w:val="22"/>
          <w:lang w:val="bg-BG"/>
        </w:rPr>
      </w:pPr>
      <w:r w:rsidRPr="001909EC">
        <w:rPr>
          <w:rFonts w:ascii="Arial" w:hAnsi="Arial" w:cs="Arial"/>
          <w:bCs/>
          <w:sz w:val="22"/>
          <w:szCs w:val="22"/>
          <w:lang w:val="bg-BG"/>
        </w:rPr>
        <w:t xml:space="preserve">Във формуляра за кандидатстване в ИСУН 2020 (в раздел 9 „Екип“) следва да бъдат описани изискванията за квалификацията и отговорностите на ръководителя и всички членове на екипа. </w:t>
      </w:r>
      <w:r w:rsidR="003C2C53" w:rsidRPr="001909EC">
        <w:rPr>
          <w:rFonts w:ascii="Arial" w:hAnsi="Arial" w:cs="Arial"/>
          <w:bCs/>
          <w:sz w:val="22"/>
          <w:szCs w:val="22"/>
          <w:lang w:val="bg-BG"/>
        </w:rPr>
        <w:t>На етапа на кандидатстване бенефициентът задължително представя автобиография на ръководителя на проекта като доказателство, че той отговаря на посочените по-горе изисквания.</w:t>
      </w:r>
    </w:p>
    <w:p w:rsidR="003C2C53" w:rsidRPr="001909EC" w:rsidRDefault="003C2C53" w:rsidP="00882B2D">
      <w:pPr>
        <w:pBdr>
          <w:top w:val="single" w:sz="4" w:space="1" w:color="auto"/>
          <w:left w:val="single" w:sz="4" w:space="4" w:color="auto"/>
          <w:bottom w:val="single" w:sz="4" w:space="1" w:color="auto"/>
          <w:right w:val="single" w:sz="4" w:space="4" w:color="auto"/>
        </w:pBdr>
        <w:jc w:val="both"/>
        <w:rPr>
          <w:rFonts w:cs="Arial"/>
          <w:b/>
          <w:bCs/>
          <w:sz w:val="22"/>
          <w:szCs w:val="22"/>
          <w:lang w:val="bg-BG"/>
        </w:rPr>
      </w:pPr>
      <w:r w:rsidRPr="001909EC">
        <w:rPr>
          <w:rFonts w:cs="Arial"/>
          <w:b/>
          <w:bCs/>
          <w:sz w:val="22"/>
          <w:szCs w:val="22"/>
          <w:lang w:val="bg-BG"/>
        </w:rPr>
        <w:t>ВАЖНО!!!</w:t>
      </w:r>
    </w:p>
    <w:p w:rsidR="003C2C53" w:rsidRPr="001909EC" w:rsidRDefault="00697DE9" w:rsidP="00882B2D">
      <w:pPr>
        <w:pBdr>
          <w:top w:val="single" w:sz="4" w:space="1" w:color="auto"/>
          <w:left w:val="single" w:sz="4" w:space="4" w:color="auto"/>
          <w:bottom w:val="single" w:sz="4" w:space="1" w:color="auto"/>
          <w:right w:val="single" w:sz="4" w:space="4" w:color="auto"/>
        </w:pBdr>
        <w:spacing w:before="120" w:after="120"/>
        <w:jc w:val="both"/>
        <w:rPr>
          <w:lang w:val="bg-BG"/>
        </w:rPr>
      </w:pPr>
      <w:r w:rsidRPr="001909EC">
        <w:rPr>
          <w:rFonts w:cs="Arial"/>
          <w:bCs/>
          <w:sz w:val="22"/>
          <w:szCs w:val="22"/>
          <w:lang w:val="bg-BG"/>
        </w:rPr>
        <w:t>След одобрение на проектното предложение конкретният бенефициент следва да представи лица, отговарящи на изискванията на описаните в Раздел 9 "Екип" на формуляра за кандидатстване, като в случай, че същите се явяват външни за бенефициента следва да се представят и доказателства за начина им на подбор (съобразно праговете по ЗОП).</w:t>
      </w:r>
      <w:r w:rsidR="00B24213" w:rsidRPr="001909EC">
        <w:rPr>
          <w:lang w:val="bg-BG"/>
        </w:rPr>
        <w:t xml:space="preserve"> </w:t>
      </w:r>
    </w:p>
    <w:p w:rsidR="003C2C53" w:rsidRPr="00F901CB" w:rsidRDefault="003C2C53" w:rsidP="00882B2D">
      <w:pPr>
        <w:pBdr>
          <w:top w:val="single" w:sz="4" w:space="1" w:color="auto"/>
          <w:left w:val="single" w:sz="4" w:space="4" w:color="auto"/>
          <w:bottom w:val="single" w:sz="4" w:space="1" w:color="auto"/>
          <w:right w:val="single" w:sz="4" w:space="4" w:color="auto"/>
        </w:pBdr>
        <w:spacing w:before="120" w:after="120"/>
        <w:jc w:val="both"/>
        <w:rPr>
          <w:rFonts w:cs="Arial"/>
          <w:sz w:val="22"/>
          <w:szCs w:val="22"/>
          <w:lang w:val="bg-BG"/>
        </w:rPr>
      </w:pPr>
      <w:r w:rsidRPr="001909EC">
        <w:rPr>
          <w:rFonts w:cs="Arial"/>
          <w:sz w:val="22"/>
          <w:szCs w:val="22"/>
          <w:lang w:val="bg-BG"/>
        </w:rPr>
        <w:t xml:space="preserve">Ако в процеса на изпълнение се установи </w:t>
      </w:r>
      <w:r w:rsidRPr="001909EC">
        <w:rPr>
          <w:rFonts w:cs="Arial"/>
          <w:b/>
          <w:sz w:val="22"/>
          <w:szCs w:val="22"/>
          <w:lang w:val="bg-BG"/>
        </w:rPr>
        <w:t>несъответствие на членовете на екипите със заложените в настоящата процедура изисквания, УО няма да верифицира отчетените разходи за тези членове</w:t>
      </w:r>
      <w:r w:rsidRPr="001909EC">
        <w:rPr>
          <w:rFonts w:cs="Arial"/>
          <w:sz w:val="22"/>
          <w:szCs w:val="22"/>
          <w:lang w:val="bg-BG"/>
        </w:rPr>
        <w:t>.</w:t>
      </w:r>
      <w:r w:rsidRPr="00F901CB">
        <w:rPr>
          <w:rFonts w:cs="Arial"/>
          <w:sz w:val="22"/>
          <w:szCs w:val="22"/>
          <w:lang w:val="bg-BG"/>
        </w:rPr>
        <w:t xml:space="preserve"> </w:t>
      </w:r>
    </w:p>
    <w:p w:rsidR="003C2C53" w:rsidRPr="00F901CB" w:rsidRDefault="003C2C53" w:rsidP="003C2C53">
      <w:pPr>
        <w:jc w:val="both"/>
        <w:rPr>
          <w:rFonts w:cs="Arial"/>
          <w:sz w:val="22"/>
          <w:szCs w:val="22"/>
          <w:lang w:val="bg-BG"/>
        </w:rPr>
      </w:pPr>
    </w:p>
    <w:p w:rsidR="00697DE9" w:rsidRPr="001909EC" w:rsidRDefault="00697DE9" w:rsidP="00913169">
      <w:pPr>
        <w:pStyle w:val="Text1"/>
        <w:tabs>
          <w:tab w:val="left" w:pos="-720"/>
        </w:tabs>
        <w:spacing w:before="60" w:after="120"/>
        <w:ind w:left="0"/>
        <w:rPr>
          <w:rFonts w:ascii="Arial" w:hAnsi="Arial" w:cs="Arial"/>
          <w:bCs/>
          <w:sz w:val="22"/>
          <w:szCs w:val="22"/>
          <w:lang w:val="bg-BG"/>
        </w:rPr>
      </w:pPr>
      <w:r w:rsidRPr="001909EC">
        <w:rPr>
          <w:rFonts w:ascii="Arial" w:hAnsi="Arial" w:cs="Arial"/>
          <w:b/>
          <w:bCs/>
          <w:sz w:val="22"/>
          <w:szCs w:val="22"/>
          <w:lang w:val="bg-BG"/>
        </w:rPr>
        <w:t>Финансов капацитет</w:t>
      </w:r>
      <w:r w:rsidRPr="001909EC">
        <w:rPr>
          <w:rFonts w:ascii="Arial" w:hAnsi="Arial" w:cs="Arial"/>
          <w:bCs/>
          <w:sz w:val="22"/>
          <w:szCs w:val="22"/>
          <w:lang w:val="bg-BG"/>
        </w:rPr>
        <w:t xml:space="preserve"> – кандидатът следва да </w:t>
      </w:r>
      <w:r w:rsidR="001806C2" w:rsidRPr="001909EC">
        <w:rPr>
          <w:rFonts w:ascii="Arial" w:hAnsi="Arial" w:cs="Arial"/>
          <w:bCs/>
          <w:sz w:val="22"/>
          <w:szCs w:val="22"/>
          <w:lang w:val="bg-BG"/>
        </w:rPr>
        <w:t xml:space="preserve">опише (в раздел 11) как ще </w:t>
      </w:r>
      <w:r w:rsidRPr="001909EC">
        <w:rPr>
          <w:rFonts w:ascii="Arial" w:hAnsi="Arial" w:cs="Arial"/>
          <w:bCs/>
          <w:sz w:val="22"/>
          <w:szCs w:val="22"/>
          <w:lang w:val="bg-BG"/>
        </w:rPr>
        <w:t>осигури необходимото финансиране</w:t>
      </w:r>
      <w:r w:rsidR="001806C2" w:rsidRPr="001909EC">
        <w:rPr>
          <w:rFonts w:ascii="Arial" w:hAnsi="Arial" w:cs="Arial"/>
          <w:bCs/>
          <w:sz w:val="22"/>
          <w:szCs w:val="22"/>
          <w:lang w:val="bg-BG"/>
        </w:rPr>
        <w:t xml:space="preserve"> (оборотни средства)</w:t>
      </w:r>
      <w:r w:rsidRPr="001909EC">
        <w:rPr>
          <w:rFonts w:ascii="Arial" w:hAnsi="Arial" w:cs="Arial"/>
          <w:bCs/>
          <w:sz w:val="22"/>
          <w:szCs w:val="22"/>
          <w:lang w:val="bg-BG"/>
        </w:rPr>
        <w:t xml:space="preserve"> за изпълнение на дейностите, предвидени в проектното предложение. </w:t>
      </w:r>
    </w:p>
    <w:p w:rsidR="00697DE9" w:rsidRPr="00F901CB" w:rsidRDefault="00697DE9" w:rsidP="00697DE9">
      <w:pPr>
        <w:pStyle w:val="Text1"/>
        <w:tabs>
          <w:tab w:val="left" w:pos="-720"/>
        </w:tabs>
        <w:spacing w:before="60" w:after="120"/>
        <w:ind w:left="0"/>
        <w:rPr>
          <w:rFonts w:ascii="Arial" w:hAnsi="Arial" w:cs="Arial"/>
          <w:bCs/>
          <w:sz w:val="22"/>
          <w:szCs w:val="22"/>
          <w:lang w:val="bg-BG"/>
        </w:rPr>
      </w:pPr>
      <w:r w:rsidRPr="001909EC">
        <w:rPr>
          <w:rFonts w:ascii="Arial" w:hAnsi="Arial" w:cs="Arial"/>
          <w:b/>
          <w:bCs/>
          <w:sz w:val="22"/>
          <w:szCs w:val="22"/>
          <w:lang w:val="bg-BG"/>
        </w:rPr>
        <w:t>Оперативен капацитет</w:t>
      </w:r>
      <w:r w:rsidRPr="001909EC">
        <w:rPr>
          <w:rFonts w:ascii="Arial" w:hAnsi="Arial" w:cs="Arial"/>
          <w:bCs/>
          <w:sz w:val="22"/>
          <w:szCs w:val="22"/>
          <w:lang w:val="bg-BG"/>
        </w:rPr>
        <w:t xml:space="preserve"> – кандидатът следва да има опит в изпълнението на сходни дейности и/или в управление и изпълнение на проекти, финансирани от различни донори.</w:t>
      </w:r>
    </w:p>
    <w:p w:rsidR="001525F4" w:rsidRDefault="00B32321" w:rsidP="00913169">
      <w:pPr>
        <w:jc w:val="both"/>
        <w:rPr>
          <w:rFonts w:cs="Arial"/>
          <w:sz w:val="22"/>
          <w:szCs w:val="22"/>
          <w:lang w:val="bg-BG"/>
        </w:rPr>
      </w:pPr>
      <w:r w:rsidRPr="001909EC">
        <w:rPr>
          <w:rFonts w:cs="Arial"/>
          <w:sz w:val="22"/>
          <w:szCs w:val="22"/>
          <w:lang w:val="bg-BG"/>
        </w:rPr>
        <w:t>Във формуляра за кандидатстване в ИСУН 2020 (в раздел 11, поле „</w:t>
      </w:r>
      <w:r w:rsidR="00E93DCC" w:rsidRPr="001909EC">
        <w:rPr>
          <w:rFonts w:cs="Arial"/>
          <w:sz w:val="22"/>
          <w:szCs w:val="22"/>
          <w:lang w:val="bg-BG"/>
        </w:rPr>
        <w:t>Капацитет за изпълнение и мониторинг</w:t>
      </w:r>
      <w:r w:rsidRPr="001909EC">
        <w:rPr>
          <w:rFonts w:cs="Arial"/>
          <w:sz w:val="22"/>
          <w:szCs w:val="22"/>
          <w:lang w:val="bg-BG"/>
        </w:rPr>
        <w:t>“) кандидатът трябва да опише и да декларира, че разполага с необходимия финансов и оперативен капацитет за изпълнение на планираните дейности в проектното предложение. Следва да се опише опитът по проекти, финансирани от структурните фондове, националния бюджет или други финансови инструменти на кандидата, и/или опита в изпълнението на дейности, подобни на тези, включени в проектното предложение.</w:t>
      </w:r>
      <w:r w:rsidRPr="001909EC">
        <w:rPr>
          <w:lang w:val="bg-BG"/>
        </w:rPr>
        <w:t xml:space="preserve"> </w:t>
      </w:r>
      <w:r w:rsidRPr="001909EC">
        <w:rPr>
          <w:rFonts w:cs="Arial"/>
          <w:sz w:val="22"/>
          <w:szCs w:val="22"/>
          <w:lang w:val="bg-BG"/>
        </w:rPr>
        <w:t>Следва да бъдат посочени не повече от 3 проекта, изпълнени през последните 5 години.</w:t>
      </w:r>
    </w:p>
    <w:p w:rsidR="00FA645E" w:rsidRPr="00EA01B6" w:rsidRDefault="00FA645E" w:rsidP="00D2137B">
      <w:pPr>
        <w:ind w:firstLine="540"/>
        <w:jc w:val="both"/>
        <w:rPr>
          <w:b/>
          <w:sz w:val="22"/>
          <w:szCs w:val="22"/>
          <w:u w:val="single"/>
          <w:lang w:val="bg-BG"/>
        </w:rPr>
      </w:pPr>
    </w:p>
    <w:p w:rsidR="005B68FB" w:rsidRPr="001909EC" w:rsidRDefault="00B24213" w:rsidP="005B68FB">
      <w:pPr>
        <w:pStyle w:val="Text1"/>
        <w:tabs>
          <w:tab w:val="left" w:pos="-720"/>
        </w:tabs>
        <w:spacing w:before="60" w:after="120"/>
        <w:ind w:left="0"/>
        <w:rPr>
          <w:rFonts w:ascii="Arial" w:hAnsi="Arial" w:cs="Arial"/>
          <w:b/>
          <w:bCs/>
          <w:szCs w:val="22"/>
          <w:lang w:val="bg-BG"/>
        </w:rPr>
      </w:pPr>
      <w:r w:rsidRPr="001909EC">
        <w:rPr>
          <w:rFonts w:ascii="Arial" w:hAnsi="Arial" w:cs="Arial"/>
          <w:b/>
          <w:bCs/>
          <w:szCs w:val="22"/>
          <w:highlight w:val="yellow"/>
          <w:lang w:val="bg-BG"/>
        </w:rPr>
        <w:t>ВАЖНО</w:t>
      </w:r>
      <w:r w:rsidR="005B68FB" w:rsidRPr="00F901CB">
        <w:rPr>
          <w:rFonts w:ascii="Arial" w:hAnsi="Arial" w:cs="Arial"/>
          <w:b/>
          <w:bCs/>
          <w:szCs w:val="22"/>
          <w:highlight w:val="yellow"/>
          <w:lang w:val="bg-BG"/>
        </w:rPr>
        <w:t xml:space="preserve"> ЗА ПРОЕКТИ ПО ВСИЧКИ ИНВ</w:t>
      </w:r>
      <w:r w:rsidR="00042EA2" w:rsidRPr="00F901CB">
        <w:rPr>
          <w:rFonts w:ascii="Arial" w:hAnsi="Arial" w:cs="Arial"/>
          <w:b/>
          <w:bCs/>
          <w:szCs w:val="22"/>
          <w:highlight w:val="yellow"/>
          <w:lang w:val="bg-BG"/>
        </w:rPr>
        <w:t>Е</w:t>
      </w:r>
      <w:r w:rsidR="005B68FB" w:rsidRPr="00F901CB">
        <w:rPr>
          <w:rFonts w:ascii="Arial" w:hAnsi="Arial" w:cs="Arial"/>
          <w:b/>
          <w:bCs/>
          <w:szCs w:val="22"/>
          <w:highlight w:val="yellow"/>
          <w:lang w:val="bg-BG"/>
        </w:rPr>
        <w:t>СТИЦИОННИ ПРИОРИТЕТИ!!!</w:t>
      </w:r>
    </w:p>
    <w:p w:rsidR="00977F06" w:rsidRPr="001909EC" w:rsidRDefault="00977F06" w:rsidP="00633FE0">
      <w:pPr>
        <w:spacing w:before="60" w:after="60"/>
        <w:jc w:val="both"/>
        <w:rPr>
          <w:sz w:val="22"/>
          <w:szCs w:val="22"/>
          <w:lang w:val="bg-BG"/>
        </w:rPr>
      </w:pPr>
      <w:r w:rsidRPr="001909EC">
        <w:rPr>
          <w:sz w:val="22"/>
          <w:szCs w:val="22"/>
          <w:lang w:val="bg-BG"/>
        </w:rPr>
        <w:t xml:space="preserve">За всеки разход, включен в Раздел „Бюджет“ от формуляра за кандидатстване, кандидатът следва да представи </w:t>
      </w:r>
      <w:r w:rsidRPr="001909EC">
        <w:rPr>
          <w:b/>
          <w:sz w:val="22"/>
          <w:szCs w:val="22"/>
          <w:lang w:val="bg-BG"/>
        </w:rPr>
        <w:t xml:space="preserve">детайлна разбивка на остойностяването по количество и единична цена за </w:t>
      </w:r>
      <w:r w:rsidRPr="001909EC">
        <w:rPr>
          <w:b/>
          <w:sz w:val="22"/>
          <w:szCs w:val="22"/>
          <w:lang w:val="bg-BG"/>
        </w:rPr>
        <w:lastRenderedPageBreak/>
        <w:t>отделните видове разходи</w:t>
      </w:r>
      <w:r w:rsidRPr="001909EC">
        <w:rPr>
          <w:sz w:val="22"/>
          <w:szCs w:val="22"/>
          <w:lang w:val="bg-BG"/>
        </w:rPr>
        <w:t xml:space="preserve">, както и информация </w:t>
      </w:r>
      <w:r w:rsidRPr="001909EC">
        <w:rPr>
          <w:b/>
          <w:sz w:val="22"/>
          <w:szCs w:val="22"/>
          <w:lang w:val="bg-BG"/>
        </w:rPr>
        <w:t>дали предвидените разходи са реалистични и съответстват ли прогнозните стойности на пазарните цени</w:t>
      </w:r>
      <w:r w:rsidRPr="001909EC">
        <w:rPr>
          <w:sz w:val="22"/>
          <w:szCs w:val="22"/>
          <w:lang w:val="bg-BG"/>
        </w:rPr>
        <w:t>.</w:t>
      </w:r>
    </w:p>
    <w:p w:rsidR="00977F06" w:rsidRPr="001909EC" w:rsidRDefault="00977F06" w:rsidP="00633FE0">
      <w:pPr>
        <w:spacing w:before="60" w:after="60"/>
        <w:jc w:val="both"/>
        <w:rPr>
          <w:sz w:val="22"/>
          <w:szCs w:val="22"/>
          <w:lang w:val="bg-BG"/>
        </w:rPr>
      </w:pPr>
      <w:r w:rsidRPr="001909EC">
        <w:rPr>
          <w:sz w:val="22"/>
          <w:szCs w:val="22"/>
          <w:lang w:val="bg-BG"/>
        </w:rPr>
        <w:t xml:space="preserve">За целите на проверката кандидата следва да представи обосновка на предвидените разходи, в която се посочва въз основа на какви документи, анализи или проучвания са остойностени разходите и/или каква информация/минимални технически и/или функционални характеристики/ данни/ показатели /оферти/ извлечение от каталог на производители/ доставчици и/или проучване в интернет са ползвани при остойностяването. При позоваване на оферта, се прилага копие на самата оферта;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rsidR="00977F06" w:rsidRPr="001909EC" w:rsidRDefault="00977F06" w:rsidP="00633FE0">
      <w:pPr>
        <w:spacing w:before="60" w:after="60"/>
        <w:jc w:val="both"/>
        <w:rPr>
          <w:sz w:val="22"/>
          <w:szCs w:val="22"/>
          <w:lang w:val="bg-BG"/>
        </w:rPr>
      </w:pPr>
      <w:r w:rsidRPr="001909EC">
        <w:rPr>
          <w:sz w:val="22"/>
          <w:szCs w:val="22"/>
          <w:lang w:val="bg-BG"/>
        </w:rPr>
        <w:t>Пример: за обосновка на разходите за организация и управление следва да се обясни как е остойностено възнаграждението за всяка отделна позиция с количества и единични стойности. Последните трябва да бъдат съобразени с предвидената натовареност на екипа и продължителността на проектното предложение.</w:t>
      </w:r>
    </w:p>
    <w:p w:rsidR="00977F06" w:rsidRPr="001909EC" w:rsidRDefault="00977F06" w:rsidP="00633FE0">
      <w:pPr>
        <w:spacing w:before="60" w:after="60"/>
        <w:jc w:val="both"/>
        <w:rPr>
          <w:sz w:val="22"/>
          <w:szCs w:val="22"/>
          <w:lang w:val="bg-BG"/>
        </w:rPr>
      </w:pPr>
      <w:r w:rsidRPr="001909EC">
        <w:rPr>
          <w:sz w:val="22"/>
          <w:szCs w:val="22"/>
          <w:lang w:val="bg-BG"/>
        </w:rPr>
        <w:t xml:space="preserve">Аналогично за разходите за СМР или оборудване/обзавеждане следва да се обосноват стойностите в съответните количествено-стойностни сметки или технически спецификации. </w:t>
      </w:r>
    </w:p>
    <w:p w:rsidR="00977F06" w:rsidRPr="001909EC" w:rsidRDefault="00977F06" w:rsidP="00633FE0">
      <w:pPr>
        <w:spacing w:before="60" w:after="60"/>
        <w:jc w:val="both"/>
        <w:rPr>
          <w:sz w:val="22"/>
          <w:szCs w:val="22"/>
          <w:lang w:val="bg-BG"/>
        </w:rPr>
      </w:pPr>
      <w:r w:rsidRPr="001909EC">
        <w:rPr>
          <w:sz w:val="22"/>
          <w:szCs w:val="22"/>
          <w:lang w:val="bg-BG"/>
        </w:rPr>
        <w:t xml:space="preserve">По отношение на това как са формирани стойностите на дейностите за СМР следва да бъдат представени например анализ на цени или информация за цена на квадратен метър на база предишен опит на общината с позоваване на конкретни проведени обществени поръчки или информация от Справочник за цените в строителството и т. н. От представената информация следва да става ясно как точно е формирана общата стойност на КСС. </w:t>
      </w:r>
    </w:p>
    <w:p w:rsidR="00977F06" w:rsidRPr="001909EC" w:rsidRDefault="00977F06" w:rsidP="00633FE0">
      <w:pPr>
        <w:spacing w:before="60" w:after="60"/>
        <w:jc w:val="both"/>
        <w:rPr>
          <w:sz w:val="22"/>
          <w:szCs w:val="22"/>
          <w:lang w:val="bg-BG"/>
        </w:rPr>
      </w:pPr>
      <w:r w:rsidRPr="001909EC">
        <w:rPr>
          <w:sz w:val="22"/>
          <w:szCs w:val="22"/>
          <w:lang w:val="bg-BG"/>
        </w:rPr>
        <w:t>За проектите, в чиито бюджети има включени разходи за оборудване и обзавеждане следва да бъде обяснено на каква база е остойностено предвиденото за закупуване оборудване и обзавеждане (например проучване в интернет с линкове към оферти, каталози, сравнение на оферти и т. н.).</w:t>
      </w:r>
    </w:p>
    <w:p w:rsidR="00977F06" w:rsidRPr="001909EC" w:rsidRDefault="00977F06" w:rsidP="00633FE0">
      <w:pPr>
        <w:spacing w:before="60" w:after="60"/>
        <w:jc w:val="both"/>
        <w:rPr>
          <w:sz w:val="22"/>
          <w:szCs w:val="22"/>
          <w:lang w:val="bg-BG"/>
        </w:rPr>
      </w:pPr>
      <w:r w:rsidRPr="001909EC">
        <w:rPr>
          <w:sz w:val="22"/>
          <w:szCs w:val="22"/>
          <w:lang w:val="bg-BG"/>
        </w:rPr>
        <w:t xml:space="preserve">Заложените в бюджета разходи за СМР следва да съответстват на стойностите в съответните КСС, както и заложените в бюджета разходи за оборудване и обзавеждане следва да съответстват на стойностите в съответните технически спецификации. </w:t>
      </w:r>
    </w:p>
    <w:p w:rsidR="00D130E0" w:rsidRPr="001909EC" w:rsidRDefault="00D130E0" w:rsidP="00633FE0">
      <w:pPr>
        <w:spacing w:before="60" w:after="60"/>
        <w:jc w:val="both"/>
        <w:rPr>
          <w:sz w:val="22"/>
          <w:szCs w:val="22"/>
          <w:lang w:val="bg-BG"/>
        </w:rPr>
      </w:pPr>
      <w:r w:rsidRPr="001909EC">
        <w:rPr>
          <w:sz w:val="22"/>
          <w:szCs w:val="22"/>
          <w:lang w:val="bg-BG"/>
        </w:rPr>
        <w:t>В случай на недопустими разходи по проекта</w:t>
      </w:r>
      <w:r w:rsidR="00B025FD" w:rsidRPr="001909EC">
        <w:rPr>
          <w:sz w:val="22"/>
          <w:szCs w:val="22"/>
          <w:lang w:val="bg-BG"/>
        </w:rPr>
        <w:t xml:space="preserve"> (собствен принос)</w:t>
      </w:r>
      <w:r w:rsidRPr="001909EC">
        <w:rPr>
          <w:sz w:val="22"/>
          <w:szCs w:val="22"/>
          <w:lang w:val="bg-BG"/>
        </w:rPr>
        <w:t>, същите следва да бъдат надлежно обосновани, за тях да бъде представена разбивка (т.е. какво включват) и да съответстват на заложените в бюджета.</w:t>
      </w:r>
    </w:p>
    <w:p w:rsidR="00924BFB" w:rsidRPr="009F7AC2" w:rsidRDefault="00977F06" w:rsidP="00633FE0">
      <w:pPr>
        <w:spacing w:before="60" w:after="60"/>
        <w:jc w:val="both"/>
        <w:rPr>
          <w:sz w:val="22"/>
          <w:szCs w:val="22"/>
          <w:lang w:val="bg-BG"/>
        </w:rPr>
      </w:pPr>
      <w:r w:rsidRPr="001909EC">
        <w:rPr>
          <w:sz w:val="22"/>
          <w:szCs w:val="22"/>
          <w:lang w:val="bg-BG"/>
        </w:rPr>
        <w:t>В обосновката следва да бъде представена детайлна информация за всеки конкретен разход от бюджета на проектното предложение, като всяка информация следва да бъде подкрепена със съответния доказателствен материал в съответствие с гореописаното.</w:t>
      </w:r>
    </w:p>
    <w:p w:rsidR="00924BFB" w:rsidRPr="009F7AC2" w:rsidRDefault="00924BFB" w:rsidP="004B0678">
      <w:pPr>
        <w:jc w:val="both"/>
        <w:rPr>
          <w:b/>
          <w:color w:val="FF0000"/>
          <w:sz w:val="22"/>
          <w:szCs w:val="22"/>
          <w:u w:val="single"/>
          <w:lang w:val="bg-BG"/>
        </w:rPr>
      </w:pPr>
    </w:p>
    <w:p w:rsidR="00AB49DD" w:rsidRPr="009F7AC2" w:rsidRDefault="00AB49DD" w:rsidP="00D2137B">
      <w:pPr>
        <w:spacing w:before="60" w:after="60"/>
        <w:jc w:val="both"/>
        <w:rPr>
          <w:b/>
          <w:sz w:val="22"/>
          <w:szCs w:val="22"/>
          <w:u w:val="single"/>
          <w:lang w:val="bg-BG"/>
        </w:rPr>
      </w:pPr>
      <w:r w:rsidRPr="009F7AC2">
        <w:rPr>
          <w:b/>
          <w:sz w:val="22"/>
          <w:szCs w:val="22"/>
          <w:u w:val="single"/>
          <w:lang w:val="bg-BG"/>
        </w:rPr>
        <w:t>Специфични допустими разходи</w:t>
      </w:r>
      <w:r w:rsidR="00DE7BEE" w:rsidRPr="009F7AC2">
        <w:rPr>
          <w:b/>
          <w:sz w:val="22"/>
          <w:szCs w:val="22"/>
          <w:u w:val="single"/>
          <w:lang w:val="bg-BG"/>
        </w:rPr>
        <w:t>:</w:t>
      </w:r>
      <w:r w:rsidRPr="009F7AC2">
        <w:rPr>
          <w:b/>
          <w:sz w:val="22"/>
          <w:szCs w:val="22"/>
          <w:u w:val="single"/>
          <w:lang w:val="bg-BG"/>
        </w:rPr>
        <w:t xml:space="preserve"> </w:t>
      </w:r>
    </w:p>
    <w:p w:rsidR="00DE7BEE" w:rsidRPr="009F7AC2" w:rsidRDefault="00FF5D49" w:rsidP="00D2137B">
      <w:pPr>
        <w:spacing w:before="60" w:after="60"/>
        <w:jc w:val="both"/>
        <w:rPr>
          <w:rFonts w:cs="Arial"/>
          <w:sz w:val="22"/>
          <w:szCs w:val="22"/>
          <w:lang w:val="bg-BG"/>
        </w:rPr>
      </w:pPr>
      <w:r w:rsidRPr="009F7AC2">
        <w:rPr>
          <w:rFonts w:cs="Arial"/>
          <w:b/>
          <w:sz w:val="22"/>
          <w:szCs w:val="22"/>
          <w:lang w:val="bg-BG"/>
        </w:rPr>
        <w:t>Невъзстановимият данък добавена стойност е допустим разход</w:t>
      </w:r>
      <w:r w:rsidR="00DE7BEE" w:rsidRPr="009F7AC2">
        <w:rPr>
          <w:rFonts w:cs="Arial"/>
          <w:b/>
          <w:sz w:val="22"/>
          <w:szCs w:val="22"/>
          <w:lang w:val="bg-BG"/>
        </w:rPr>
        <w:t>,</w:t>
      </w:r>
      <w:r w:rsidR="00DE7BEE" w:rsidRPr="009F7AC2">
        <w:rPr>
          <w:rFonts w:cs="Arial"/>
          <w:sz w:val="22"/>
          <w:szCs w:val="22"/>
          <w:lang w:val="bg-BG"/>
        </w:rPr>
        <w:t xml:space="preserve"> съгласно Указание на </w:t>
      </w:r>
      <w:r w:rsidR="00F02F2B" w:rsidRPr="009F7AC2">
        <w:rPr>
          <w:rFonts w:cs="Arial"/>
          <w:sz w:val="22"/>
          <w:szCs w:val="22"/>
          <w:lang w:val="bg-BG"/>
        </w:rPr>
        <w:t>министъра</w:t>
      </w:r>
      <w:r w:rsidR="00DE7BEE" w:rsidRPr="009F7AC2">
        <w:rPr>
          <w:rFonts w:cs="Arial"/>
          <w:sz w:val="22"/>
          <w:szCs w:val="22"/>
          <w:lang w:val="bg-BG"/>
        </w:rPr>
        <w:t xml:space="preserve"> на финансите </w:t>
      </w:r>
      <w:r w:rsidR="009C41F0" w:rsidRPr="009F7AC2">
        <w:rPr>
          <w:sz w:val="22"/>
          <w:szCs w:val="22"/>
          <w:lang w:val="bg-BG"/>
        </w:rPr>
        <w:t xml:space="preserve">ДНФ № 3/23.12.2016 г. </w:t>
      </w:r>
      <w:r w:rsidR="00DE7BEE" w:rsidRPr="009F7AC2">
        <w:rPr>
          <w:rFonts w:cs="Arial"/>
          <w:sz w:val="22"/>
          <w:szCs w:val="22"/>
          <w:lang w:val="bg-BG"/>
        </w:rPr>
        <w:t xml:space="preserve">за третиране на </w:t>
      </w:r>
      <w:r w:rsidR="00F02F2B" w:rsidRPr="009F7AC2">
        <w:rPr>
          <w:rFonts w:cs="Arial"/>
          <w:sz w:val="22"/>
          <w:szCs w:val="22"/>
          <w:lang w:val="bg-BG"/>
        </w:rPr>
        <w:t>данъка върху добавената стойност</w:t>
      </w:r>
      <w:r w:rsidR="00DE7BEE" w:rsidRPr="009F7AC2">
        <w:rPr>
          <w:rFonts w:cs="Arial"/>
          <w:sz w:val="22"/>
          <w:szCs w:val="22"/>
          <w:lang w:val="bg-BG"/>
        </w:rPr>
        <w:t xml:space="preserve"> като допустим разход при изпълнение на проекти по </w:t>
      </w:r>
      <w:r w:rsidR="00F02F2B" w:rsidRPr="009F7AC2">
        <w:rPr>
          <w:rFonts w:cs="Arial"/>
          <w:sz w:val="22"/>
          <w:szCs w:val="22"/>
          <w:lang w:val="bg-BG"/>
        </w:rPr>
        <w:t>о</w:t>
      </w:r>
      <w:r w:rsidR="00DE7BEE" w:rsidRPr="009F7AC2">
        <w:rPr>
          <w:rFonts w:cs="Arial"/>
          <w:sz w:val="22"/>
          <w:szCs w:val="22"/>
          <w:lang w:val="bg-BG"/>
        </w:rPr>
        <w:t xml:space="preserve">перативните програми, съфинансирани от </w:t>
      </w:r>
      <w:r w:rsidR="00F02F2B" w:rsidRPr="009F7AC2">
        <w:rPr>
          <w:rFonts w:cs="Arial"/>
          <w:sz w:val="22"/>
          <w:szCs w:val="22"/>
          <w:lang w:val="bg-BG"/>
        </w:rPr>
        <w:t xml:space="preserve">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финансовата рамка 2014-2020 г. </w:t>
      </w:r>
      <w:r w:rsidR="00DE7BEE" w:rsidRPr="009F7AC2">
        <w:rPr>
          <w:rFonts w:cs="Arial"/>
          <w:sz w:val="22"/>
          <w:szCs w:val="22"/>
          <w:lang w:val="bg-BG"/>
        </w:rPr>
        <w:t>(</w:t>
      </w:r>
      <w:r w:rsidR="00DE7BEE" w:rsidRPr="009F7AC2">
        <w:rPr>
          <w:rFonts w:cs="Arial"/>
          <w:b/>
          <w:sz w:val="22"/>
          <w:szCs w:val="22"/>
          <w:lang w:val="bg-BG"/>
        </w:rPr>
        <w:t>Приложение И от Насоките за кандидатстване</w:t>
      </w:r>
      <w:r w:rsidR="00DE7BEE" w:rsidRPr="009F7AC2">
        <w:rPr>
          <w:rFonts w:cs="Arial"/>
          <w:sz w:val="22"/>
          <w:szCs w:val="22"/>
          <w:lang w:val="bg-BG"/>
        </w:rPr>
        <w:t>).</w:t>
      </w:r>
    </w:p>
    <w:p w:rsidR="00DE7BEE" w:rsidRPr="009F7AC2" w:rsidRDefault="00DE7BEE" w:rsidP="00D2137B">
      <w:pPr>
        <w:spacing w:before="60" w:after="60"/>
        <w:ind w:firstLine="360"/>
        <w:jc w:val="both"/>
        <w:rPr>
          <w:rFonts w:cs="Arial"/>
          <w:sz w:val="22"/>
          <w:szCs w:val="22"/>
          <w:lang w:val="bg-BG"/>
        </w:rPr>
      </w:pPr>
      <w:r w:rsidRPr="009F7AC2">
        <w:rPr>
          <w:rFonts w:cs="Arial"/>
          <w:sz w:val="22"/>
          <w:szCs w:val="22"/>
          <w:lang w:val="bg-BG"/>
        </w:rPr>
        <w:t>Бенефициентът определя ДДС като невъзстановим, когато:</w:t>
      </w:r>
    </w:p>
    <w:p w:rsidR="00DE7BEE" w:rsidRPr="009F7AC2" w:rsidRDefault="00DE7BEE" w:rsidP="00D372E1">
      <w:pPr>
        <w:numPr>
          <w:ilvl w:val="0"/>
          <w:numId w:val="29"/>
        </w:numPr>
        <w:spacing w:before="60" w:after="60"/>
        <w:jc w:val="both"/>
        <w:rPr>
          <w:rFonts w:cs="Arial"/>
          <w:sz w:val="22"/>
          <w:szCs w:val="22"/>
          <w:lang w:val="bg-BG"/>
        </w:rPr>
      </w:pPr>
      <w:r w:rsidRPr="009F7AC2">
        <w:rPr>
          <w:rFonts w:cs="Arial"/>
          <w:sz w:val="22"/>
          <w:szCs w:val="22"/>
          <w:lang w:val="bg-BG"/>
        </w:rPr>
        <w:t>бенефициентът не е регистриран по ЗДДС;</w:t>
      </w:r>
    </w:p>
    <w:p w:rsidR="00DE7BEE" w:rsidRPr="009F7AC2" w:rsidRDefault="00DE7BEE" w:rsidP="00D372E1">
      <w:pPr>
        <w:numPr>
          <w:ilvl w:val="0"/>
          <w:numId w:val="29"/>
        </w:numPr>
        <w:spacing w:before="60" w:after="60"/>
        <w:jc w:val="both"/>
        <w:rPr>
          <w:rFonts w:cs="Arial"/>
          <w:sz w:val="22"/>
          <w:szCs w:val="22"/>
          <w:lang w:val="bg-BG"/>
        </w:rPr>
      </w:pPr>
      <w:r w:rsidRPr="009F7AC2">
        <w:rPr>
          <w:rFonts w:cs="Arial"/>
          <w:sz w:val="22"/>
          <w:szCs w:val="22"/>
          <w:lang w:val="bg-BG"/>
        </w:rPr>
        <w:t xml:space="preserve">бенефициентът е регистрирано лице по </w:t>
      </w:r>
      <w:r w:rsidR="007927E7" w:rsidRPr="009F7AC2">
        <w:rPr>
          <w:rFonts w:cs="Arial"/>
          <w:sz w:val="22"/>
          <w:szCs w:val="22"/>
          <w:lang w:val="bg-BG"/>
        </w:rPr>
        <w:t xml:space="preserve">чл.97а, </w:t>
      </w:r>
      <w:r w:rsidRPr="009F7AC2">
        <w:rPr>
          <w:rFonts w:cs="Arial"/>
          <w:sz w:val="22"/>
          <w:szCs w:val="22"/>
          <w:lang w:val="bg-BG"/>
        </w:rPr>
        <w:t>чл.99 и чл.100, ал.2 по ЗДДС;</w:t>
      </w:r>
    </w:p>
    <w:p w:rsidR="00DE7BEE" w:rsidRPr="009F7AC2" w:rsidRDefault="00DE7BEE" w:rsidP="00D372E1">
      <w:pPr>
        <w:numPr>
          <w:ilvl w:val="0"/>
          <w:numId w:val="29"/>
        </w:numPr>
        <w:spacing w:before="60" w:after="60"/>
        <w:jc w:val="both"/>
        <w:rPr>
          <w:rFonts w:cs="Arial"/>
          <w:sz w:val="22"/>
          <w:szCs w:val="22"/>
          <w:lang w:val="bg-BG"/>
        </w:rPr>
      </w:pPr>
      <w:r w:rsidRPr="009F7AC2">
        <w:rPr>
          <w:rFonts w:cs="Arial"/>
          <w:sz w:val="22"/>
          <w:szCs w:val="22"/>
          <w:lang w:val="bg-BG"/>
        </w:rPr>
        <w:t xml:space="preserve">бенефициентът е регистрирано лице по ЗДДС на основание, различно от посоченото в т.2, и стоките и услугите, финансирани по настоящата </w:t>
      </w:r>
      <w:r w:rsidR="00280E84" w:rsidRPr="009F7AC2">
        <w:rPr>
          <w:rFonts w:cs="Arial"/>
          <w:sz w:val="22"/>
          <w:szCs w:val="22"/>
          <w:lang w:val="bg-BG"/>
        </w:rPr>
        <w:t xml:space="preserve">процедура </w:t>
      </w:r>
      <w:r w:rsidRPr="009F7AC2">
        <w:rPr>
          <w:rFonts w:cs="Arial"/>
          <w:sz w:val="22"/>
          <w:szCs w:val="22"/>
          <w:lang w:val="bg-BG"/>
        </w:rPr>
        <w:t>са предназначени за:</w:t>
      </w:r>
    </w:p>
    <w:p w:rsidR="00DE7BEE" w:rsidRPr="009F7AC2" w:rsidRDefault="00DE7BEE" w:rsidP="004B0678">
      <w:pPr>
        <w:numPr>
          <w:ilvl w:val="1"/>
          <w:numId w:val="29"/>
        </w:numPr>
        <w:spacing w:before="60" w:after="60"/>
        <w:jc w:val="both"/>
        <w:rPr>
          <w:rFonts w:cs="Arial"/>
          <w:sz w:val="22"/>
          <w:szCs w:val="22"/>
          <w:lang w:val="bg-BG"/>
        </w:rPr>
      </w:pPr>
      <w:r w:rsidRPr="009F7AC2">
        <w:rPr>
          <w:rFonts w:cs="Arial"/>
          <w:sz w:val="22"/>
          <w:szCs w:val="22"/>
          <w:lang w:val="bg-BG"/>
        </w:rPr>
        <w:t>извършване на освободени доставки по глава четвърта по ЗДДС, или</w:t>
      </w:r>
    </w:p>
    <w:p w:rsidR="00DE7BEE" w:rsidRPr="009F7AC2" w:rsidRDefault="00DE7BEE" w:rsidP="004B0678">
      <w:pPr>
        <w:numPr>
          <w:ilvl w:val="1"/>
          <w:numId w:val="29"/>
        </w:numPr>
        <w:spacing w:before="60" w:after="60"/>
        <w:jc w:val="both"/>
        <w:rPr>
          <w:rFonts w:cs="Arial"/>
          <w:sz w:val="22"/>
          <w:szCs w:val="22"/>
          <w:lang w:val="bg-BG"/>
        </w:rPr>
      </w:pPr>
      <w:r w:rsidRPr="009F7AC2">
        <w:rPr>
          <w:rFonts w:cs="Arial"/>
          <w:sz w:val="22"/>
          <w:szCs w:val="22"/>
          <w:lang w:val="bg-BG"/>
        </w:rPr>
        <w:t>безвъзмездни доставки</w:t>
      </w:r>
      <w:r w:rsidR="00E70510" w:rsidRPr="009F7AC2">
        <w:rPr>
          <w:rFonts w:cs="Arial"/>
          <w:sz w:val="22"/>
          <w:szCs w:val="22"/>
          <w:lang w:val="bg-BG"/>
        </w:rPr>
        <w:t xml:space="preserve"> на стоки и/или услуги</w:t>
      </w:r>
      <w:r w:rsidRPr="009F7AC2">
        <w:rPr>
          <w:rFonts w:cs="Arial"/>
          <w:sz w:val="22"/>
          <w:szCs w:val="22"/>
          <w:lang w:val="bg-BG"/>
        </w:rPr>
        <w:t>, или за дейности, различни от икономическата дейност на лицето</w:t>
      </w:r>
      <w:r w:rsidR="00E70510" w:rsidRPr="009F7AC2">
        <w:rPr>
          <w:rFonts w:cs="Arial"/>
          <w:sz w:val="22"/>
          <w:szCs w:val="22"/>
          <w:lang w:val="bg-BG"/>
        </w:rPr>
        <w:t xml:space="preserve"> (чл. 3, ал. 5, т. 1 и т. 2 от ЗДДС)</w:t>
      </w:r>
      <w:r w:rsidRPr="009F7AC2">
        <w:rPr>
          <w:rFonts w:cs="Arial"/>
          <w:sz w:val="22"/>
          <w:szCs w:val="22"/>
          <w:lang w:val="bg-BG"/>
        </w:rPr>
        <w:t>.</w:t>
      </w:r>
    </w:p>
    <w:p w:rsidR="00EE4F79" w:rsidRPr="009F7AC2" w:rsidRDefault="00DE7BEE" w:rsidP="00D372E1">
      <w:pPr>
        <w:numPr>
          <w:ilvl w:val="0"/>
          <w:numId w:val="29"/>
        </w:numPr>
        <w:spacing w:before="60" w:after="60"/>
        <w:jc w:val="both"/>
        <w:rPr>
          <w:rFonts w:cs="Arial"/>
          <w:sz w:val="22"/>
          <w:szCs w:val="22"/>
          <w:lang w:val="bg-BG"/>
        </w:rPr>
      </w:pPr>
      <w:r w:rsidRPr="009F7AC2">
        <w:rPr>
          <w:rFonts w:cs="Arial"/>
          <w:sz w:val="22"/>
          <w:szCs w:val="22"/>
          <w:lang w:val="bg-BG"/>
        </w:rPr>
        <w:lastRenderedPageBreak/>
        <w:t xml:space="preserve">бенефициентът е регистрирано лице по ЗДДС и правото на приспадане на данъчен кредит за получените стоки и услуги, финансирани по настоящата </w:t>
      </w:r>
      <w:r w:rsidR="00280E84" w:rsidRPr="009F7AC2">
        <w:rPr>
          <w:rFonts w:cs="Arial"/>
          <w:sz w:val="22"/>
          <w:szCs w:val="22"/>
          <w:lang w:val="bg-BG"/>
        </w:rPr>
        <w:t>процедура</w:t>
      </w:r>
      <w:r w:rsidRPr="009F7AC2">
        <w:rPr>
          <w:rFonts w:cs="Arial"/>
          <w:sz w:val="22"/>
          <w:szCs w:val="22"/>
          <w:lang w:val="bg-BG"/>
        </w:rPr>
        <w:t>, не е на лице на основание чл.70, ал.1, т.4, 5 от ЗДДС</w:t>
      </w:r>
      <w:r w:rsidR="00EE4F79" w:rsidRPr="009F7AC2">
        <w:rPr>
          <w:rFonts w:cs="Arial"/>
          <w:sz w:val="22"/>
          <w:szCs w:val="22"/>
          <w:lang w:val="bg-BG"/>
        </w:rPr>
        <w:t>;</w:t>
      </w:r>
    </w:p>
    <w:p w:rsidR="00DE7BEE" w:rsidRPr="001909EC" w:rsidRDefault="00EE4F79" w:rsidP="00D372E1">
      <w:pPr>
        <w:numPr>
          <w:ilvl w:val="0"/>
          <w:numId w:val="29"/>
        </w:numPr>
        <w:spacing w:before="60" w:after="60"/>
        <w:jc w:val="both"/>
        <w:rPr>
          <w:rFonts w:cs="Arial"/>
          <w:sz w:val="22"/>
          <w:szCs w:val="22"/>
          <w:lang w:val="bg-BG"/>
        </w:rPr>
      </w:pPr>
      <w:r w:rsidRPr="001909EC">
        <w:rPr>
          <w:sz w:val="22"/>
          <w:szCs w:val="22"/>
          <w:lang w:val="bg-BG"/>
        </w:rPr>
        <w:t>бенефициентът е регистрирано лице по ЗДДС и е приложил разпоредбите на  чл.71а и чл. 71б от ЗДДС, в сила от 1 януари 2017 г.</w:t>
      </w:r>
    </w:p>
    <w:p w:rsidR="00277214" w:rsidRPr="001909EC" w:rsidRDefault="007E2D81" w:rsidP="00277214">
      <w:pPr>
        <w:spacing w:before="60" w:after="60"/>
        <w:jc w:val="both"/>
        <w:rPr>
          <w:sz w:val="22"/>
          <w:szCs w:val="22"/>
          <w:highlight w:val="yellow"/>
          <w:lang w:val="bg-BG"/>
        </w:rPr>
      </w:pPr>
      <w:r w:rsidRPr="00F901CB">
        <w:rPr>
          <w:rFonts w:cs="Arial"/>
          <w:b/>
          <w:sz w:val="22"/>
          <w:szCs w:val="22"/>
          <w:highlight w:val="yellow"/>
          <w:lang w:val="bg-BG"/>
        </w:rPr>
        <w:t>ВАЖНО</w:t>
      </w:r>
      <w:r w:rsidR="009C41F0" w:rsidRPr="00F901CB">
        <w:rPr>
          <w:rFonts w:cs="Arial"/>
          <w:b/>
          <w:sz w:val="22"/>
          <w:szCs w:val="22"/>
          <w:highlight w:val="yellow"/>
          <w:lang w:val="bg-BG"/>
        </w:rPr>
        <w:t>!!!</w:t>
      </w:r>
      <w:r w:rsidR="00646469" w:rsidRPr="00F901CB">
        <w:rPr>
          <w:rFonts w:cs="Arial"/>
          <w:b/>
          <w:sz w:val="22"/>
          <w:szCs w:val="22"/>
          <w:highlight w:val="yellow"/>
          <w:lang w:val="bg-BG"/>
        </w:rPr>
        <w:t xml:space="preserve"> </w:t>
      </w:r>
    </w:p>
    <w:p w:rsidR="009C41F0" w:rsidRPr="00F901CB" w:rsidRDefault="00277214" w:rsidP="009C41F0">
      <w:pPr>
        <w:spacing w:before="60" w:after="60"/>
        <w:jc w:val="both"/>
        <w:rPr>
          <w:rFonts w:cs="Arial"/>
          <w:b/>
          <w:sz w:val="22"/>
          <w:szCs w:val="22"/>
          <w:highlight w:val="yellow"/>
          <w:lang w:val="bg-BG"/>
        </w:rPr>
      </w:pPr>
      <w:r w:rsidRPr="00F901CB">
        <w:rPr>
          <w:sz w:val="22"/>
          <w:szCs w:val="22"/>
          <w:highlight w:val="yellow"/>
          <w:lang w:val="bg-BG"/>
        </w:rPr>
        <w:t>Специално внимание следва да се обърне на допустимостта на ДДС върху разходите по следните инвестиционни приоритети/групи дейности:</w:t>
      </w:r>
    </w:p>
    <w:p w:rsidR="00277214" w:rsidRPr="001909EC" w:rsidRDefault="00B24213" w:rsidP="009C41F0">
      <w:pPr>
        <w:spacing w:before="60" w:after="60"/>
        <w:jc w:val="both"/>
        <w:rPr>
          <w:rFonts w:cs="Arial"/>
          <w:b/>
          <w:i/>
          <w:sz w:val="22"/>
          <w:szCs w:val="22"/>
          <w:highlight w:val="yellow"/>
          <w:u w:val="single"/>
          <w:lang w:val="bg-BG"/>
        </w:rPr>
      </w:pPr>
      <w:r w:rsidRPr="001909EC">
        <w:rPr>
          <w:rFonts w:cs="Arial"/>
          <w:b/>
          <w:i/>
          <w:sz w:val="22"/>
          <w:szCs w:val="22"/>
          <w:highlight w:val="yellow"/>
          <w:u w:val="single"/>
          <w:lang w:val="bg-BG"/>
        </w:rPr>
        <w:t>Енергийна ефективност в административни и жилищни сгради</w:t>
      </w:r>
    </w:p>
    <w:p w:rsidR="00B74F97" w:rsidRPr="001909EC" w:rsidRDefault="00B24213" w:rsidP="009C41F0">
      <w:pPr>
        <w:spacing w:before="60" w:after="60"/>
        <w:jc w:val="both"/>
        <w:rPr>
          <w:sz w:val="22"/>
          <w:szCs w:val="22"/>
          <w:lang w:val="bg-BG"/>
        </w:rPr>
      </w:pPr>
      <w:r w:rsidRPr="001909EC">
        <w:rPr>
          <w:sz w:val="22"/>
          <w:szCs w:val="22"/>
          <w:lang w:val="bg-BG"/>
        </w:rPr>
        <w:t xml:space="preserve">В случай на проекти за енергийна ефективност на многофамилни жилищни сгради ще бъде извършвана индивидуална  проверка за допустимост на разходите за ДДС за всеки самостоятелен обект, собственост на общината бенефициент в съответствие с указанията за оценка в Приложение Д. </w:t>
      </w:r>
    </w:p>
    <w:p w:rsidR="00B74F97" w:rsidRPr="001909EC" w:rsidRDefault="00B24213" w:rsidP="00B74F97">
      <w:pPr>
        <w:spacing w:before="60" w:after="120"/>
        <w:jc w:val="both"/>
        <w:rPr>
          <w:sz w:val="22"/>
          <w:szCs w:val="22"/>
          <w:lang w:val="bg-BG"/>
        </w:rPr>
      </w:pPr>
      <w:r w:rsidRPr="001909EC">
        <w:rPr>
          <w:sz w:val="22"/>
          <w:szCs w:val="22"/>
          <w:lang w:val="bg-BG"/>
        </w:rPr>
        <w:t xml:space="preserve">В общия случай ДДС е невъзстановим разход по проектите </w:t>
      </w:r>
      <w:r w:rsidRPr="001909EC">
        <w:rPr>
          <w:bCs/>
          <w:iCs/>
          <w:sz w:val="22"/>
          <w:szCs w:val="22"/>
          <w:lang w:val="bg-BG" w:bidi="bg-BG"/>
        </w:rPr>
        <w:t>(допустим за финансиране с БФП по ОПРР)</w:t>
      </w:r>
      <w:r w:rsidRPr="001909EC">
        <w:rPr>
          <w:sz w:val="22"/>
          <w:szCs w:val="22"/>
          <w:lang w:val="bg-BG"/>
        </w:rPr>
        <w:t>, тъй като при изпълнението на проектите общините извършват безвъзмездни доставки. При все това са възможни следните изключения:</w:t>
      </w:r>
    </w:p>
    <w:p w:rsidR="00B74F97" w:rsidRPr="001909EC" w:rsidRDefault="00B24213" w:rsidP="00BD1350">
      <w:pPr>
        <w:numPr>
          <w:ilvl w:val="0"/>
          <w:numId w:val="71"/>
        </w:numPr>
        <w:tabs>
          <w:tab w:val="left" w:pos="445"/>
        </w:tabs>
        <w:spacing w:before="60" w:after="60"/>
        <w:ind w:left="19" w:hanging="19"/>
        <w:jc w:val="both"/>
        <w:rPr>
          <w:bCs/>
          <w:iCs/>
          <w:sz w:val="22"/>
          <w:szCs w:val="22"/>
          <w:lang w:val="bg-BG" w:bidi="bg-BG"/>
        </w:rPr>
      </w:pPr>
      <w:r w:rsidRPr="001909EC">
        <w:rPr>
          <w:bCs/>
          <w:iCs/>
          <w:sz w:val="22"/>
          <w:szCs w:val="22"/>
          <w:lang w:val="bg-BG" w:bidi="bg-BG"/>
        </w:rPr>
        <w:t xml:space="preserve">Самостоятелни обекти, </w:t>
      </w:r>
      <w:r w:rsidRPr="001909EC">
        <w:rPr>
          <w:bCs/>
          <w:iCs/>
          <w:sz w:val="22"/>
          <w:szCs w:val="22"/>
          <w:u w:val="single"/>
          <w:lang w:val="bg-BG" w:bidi="bg-BG"/>
        </w:rPr>
        <w:t>собственост на общините бенефициенти</w:t>
      </w:r>
      <w:r w:rsidRPr="001909EC">
        <w:rPr>
          <w:bCs/>
          <w:iCs/>
          <w:sz w:val="22"/>
          <w:szCs w:val="22"/>
          <w:lang w:val="bg-BG" w:bidi="bg-BG"/>
        </w:rPr>
        <w:t xml:space="preserve">, предоставени за ползване на </w:t>
      </w:r>
      <w:r w:rsidRPr="001909EC">
        <w:rPr>
          <w:b/>
          <w:bCs/>
          <w:iCs/>
          <w:sz w:val="22"/>
          <w:szCs w:val="22"/>
          <w:lang w:val="bg-BG" w:bidi="bg-BG"/>
        </w:rPr>
        <w:t>физически лица за жилищни нужди</w:t>
      </w:r>
      <w:r w:rsidRPr="001909EC">
        <w:rPr>
          <w:bCs/>
          <w:iCs/>
          <w:sz w:val="22"/>
          <w:szCs w:val="22"/>
          <w:lang w:val="bg-BG" w:bidi="bg-BG"/>
        </w:rPr>
        <w:t>:</w:t>
      </w:r>
    </w:p>
    <w:p w:rsidR="00B74F97" w:rsidRPr="001909EC" w:rsidRDefault="00B24213" w:rsidP="00B74F97">
      <w:pPr>
        <w:spacing w:before="60" w:after="60"/>
        <w:jc w:val="both"/>
        <w:rPr>
          <w:bCs/>
          <w:iCs/>
          <w:sz w:val="22"/>
          <w:szCs w:val="22"/>
          <w:lang w:val="bg-BG" w:bidi="bg-BG"/>
        </w:rPr>
      </w:pPr>
      <w:r w:rsidRPr="001909EC">
        <w:rPr>
          <w:bCs/>
          <w:iCs/>
          <w:sz w:val="22"/>
          <w:szCs w:val="22"/>
          <w:lang w:val="bg-BG" w:bidi="bg-BG"/>
        </w:rPr>
        <w:t>ДДС е невъзстановим, тъй като в общия случай това е освободена доставка съгласно глава четвърта от ЗДДС (Закона за ДДС). Въпреки това, общините могат да се възползват от изключението по  чл. 45, ал.7 от ЗДДС и да начислят данък при отдаването под наем. В този случай на основание чл. 69, ал.1, т.1 от ЗДДС ще възникне право на приспадане на данъчен кредит (</w:t>
      </w:r>
      <w:r w:rsidRPr="001909EC">
        <w:rPr>
          <w:rFonts w:eastAsia="Malgun Gothic"/>
          <w:bCs/>
          <w:iCs/>
          <w:sz w:val="22"/>
          <w:szCs w:val="22"/>
          <w:lang w:val="bg-BG" w:eastAsia="ko-KR" w:bidi="bg-BG"/>
        </w:rPr>
        <w:t>ДДС за съответния самостоятелен обект е недопустим за финансиране по ОПРР)</w:t>
      </w:r>
      <w:r w:rsidRPr="001909EC">
        <w:rPr>
          <w:bCs/>
          <w:iCs/>
          <w:sz w:val="22"/>
          <w:szCs w:val="22"/>
          <w:lang w:val="bg-BG" w:bidi="bg-BG"/>
        </w:rPr>
        <w:t xml:space="preserve">, предвид факта че получените стоки и услуги са предмет на последващи облагаеми доставки. </w:t>
      </w:r>
    </w:p>
    <w:p w:rsidR="00B74F97" w:rsidRPr="001909EC" w:rsidRDefault="00B24213" w:rsidP="00BD1350">
      <w:pPr>
        <w:numPr>
          <w:ilvl w:val="0"/>
          <w:numId w:val="71"/>
        </w:numPr>
        <w:tabs>
          <w:tab w:val="left" w:pos="358"/>
        </w:tabs>
        <w:spacing w:before="60" w:after="60"/>
        <w:ind w:left="19" w:firstLine="0"/>
        <w:jc w:val="both"/>
        <w:rPr>
          <w:bCs/>
          <w:iCs/>
          <w:sz w:val="22"/>
          <w:szCs w:val="22"/>
          <w:lang w:val="bg-BG" w:bidi="bg-BG"/>
        </w:rPr>
      </w:pPr>
      <w:r w:rsidRPr="001909EC">
        <w:rPr>
          <w:bCs/>
          <w:iCs/>
          <w:sz w:val="22"/>
          <w:szCs w:val="22"/>
          <w:lang w:val="bg-BG" w:bidi="bg-BG"/>
        </w:rPr>
        <w:t xml:space="preserve">Самостоятелни обекти, </w:t>
      </w:r>
      <w:r w:rsidRPr="001909EC">
        <w:rPr>
          <w:bCs/>
          <w:iCs/>
          <w:sz w:val="22"/>
          <w:szCs w:val="22"/>
          <w:u w:val="single"/>
          <w:lang w:val="bg-BG" w:bidi="bg-BG"/>
        </w:rPr>
        <w:t>собственост на общините бенефициенти</w:t>
      </w:r>
      <w:r w:rsidRPr="001909EC">
        <w:rPr>
          <w:bCs/>
          <w:iCs/>
          <w:sz w:val="22"/>
          <w:szCs w:val="22"/>
          <w:lang w:val="bg-BG" w:bidi="bg-BG"/>
        </w:rPr>
        <w:t xml:space="preserve">, предоставени за ползване на </w:t>
      </w:r>
      <w:r w:rsidRPr="001909EC">
        <w:rPr>
          <w:b/>
          <w:bCs/>
          <w:iCs/>
          <w:sz w:val="22"/>
          <w:szCs w:val="22"/>
          <w:lang w:val="bg-BG" w:bidi="bg-BG"/>
        </w:rPr>
        <w:t>физически лица за нежилищни нужди</w:t>
      </w:r>
      <w:r w:rsidRPr="001909EC">
        <w:rPr>
          <w:bCs/>
          <w:iCs/>
          <w:sz w:val="22"/>
          <w:szCs w:val="22"/>
          <w:lang w:val="bg-BG" w:bidi="bg-BG"/>
        </w:rPr>
        <w:t>:</w:t>
      </w:r>
    </w:p>
    <w:p w:rsidR="00B74F97" w:rsidRPr="001909EC" w:rsidRDefault="00B24213" w:rsidP="00B74F97">
      <w:pPr>
        <w:spacing w:before="60" w:after="60"/>
        <w:jc w:val="both"/>
        <w:rPr>
          <w:bCs/>
          <w:iCs/>
          <w:sz w:val="22"/>
          <w:szCs w:val="22"/>
          <w:lang w:val="bg-BG" w:bidi="bg-BG"/>
        </w:rPr>
      </w:pPr>
      <w:r w:rsidRPr="001909EC">
        <w:rPr>
          <w:bCs/>
          <w:iCs/>
          <w:sz w:val="22"/>
          <w:szCs w:val="22"/>
          <w:lang w:val="bg-BG" w:bidi="bg-BG"/>
        </w:rPr>
        <w:t>ДДС за съответния самостоятелен обект е възстановим и съответно недопустим за възстановяване по ОПРР.</w:t>
      </w:r>
    </w:p>
    <w:p w:rsidR="00B74F97" w:rsidRPr="001909EC" w:rsidRDefault="00B24213" w:rsidP="00BD1350">
      <w:pPr>
        <w:numPr>
          <w:ilvl w:val="0"/>
          <w:numId w:val="71"/>
        </w:numPr>
        <w:tabs>
          <w:tab w:val="left" w:pos="445"/>
        </w:tabs>
        <w:spacing w:before="60" w:after="60"/>
        <w:ind w:left="19" w:firstLine="0"/>
        <w:jc w:val="both"/>
        <w:rPr>
          <w:bCs/>
          <w:iCs/>
          <w:sz w:val="22"/>
          <w:szCs w:val="22"/>
          <w:lang w:val="bg-BG" w:bidi="bg-BG"/>
        </w:rPr>
      </w:pPr>
      <w:r w:rsidRPr="001909EC">
        <w:rPr>
          <w:bCs/>
          <w:iCs/>
          <w:sz w:val="22"/>
          <w:szCs w:val="22"/>
          <w:lang w:val="bg-BG" w:bidi="bg-BG"/>
        </w:rPr>
        <w:t xml:space="preserve">Самостоятелни обекти, </w:t>
      </w:r>
      <w:r w:rsidRPr="001909EC">
        <w:rPr>
          <w:bCs/>
          <w:iCs/>
          <w:sz w:val="22"/>
          <w:szCs w:val="22"/>
          <w:u w:val="single"/>
          <w:lang w:val="bg-BG" w:bidi="bg-BG"/>
        </w:rPr>
        <w:t>собственост на общините бенефициенти</w:t>
      </w:r>
      <w:r w:rsidRPr="001909EC">
        <w:rPr>
          <w:bCs/>
          <w:iCs/>
          <w:sz w:val="22"/>
          <w:szCs w:val="22"/>
          <w:lang w:val="bg-BG" w:bidi="bg-BG"/>
        </w:rPr>
        <w:t xml:space="preserve">, предоставени за ползване </w:t>
      </w:r>
      <w:r w:rsidRPr="001909EC">
        <w:rPr>
          <w:b/>
          <w:bCs/>
          <w:iCs/>
          <w:sz w:val="22"/>
          <w:szCs w:val="22"/>
          <w:lang w:val="bg-BG" w:bidi="bg-BG"/>
        </w:rPr>
        <w:t>на юридически лица</w:t>
      </w:r>
      <w:r w:rsidRPr="001909EC">
        <w:rPr>
          <w:bCs/>
          <w:iCs/>
          <w:sz w:val="22"/>
          <w:szCs w:val="22"/>
          <w:lang w:val="bg-BG" w:bidi="bg-BG"/>
        </w:rPr>
        <w:t>:</w:t>
      </w:r>
    </w:p>
    <w:p w:rsidR="00B74F97" w:rsidRPr="001909EC" w:rsidRDefault="00B24213" w:rsidP="00B74F97">
      <w:pPr>
        <w:spacing w:before="60" w:after="60"/>
        <w:jc w:val="both"/>
        <w:rPr>
          <w:bCs/>
          <w:iCs/>
          <w:sz w:val="22"/>
          <w:szCs w:val="22"/>
          <w:lang w:val="bg-BG" w:bidi="bg-BG"/>
        </w:rPr>
      </w:pPr>
      <w:r w:rsidRPr="001909EC">
        <w:rPr>
          <w:bCs/>
          <w:iCs/>
          <w:sz w:val="22"/>
          <w:szCs w:val="22"/>
          <w:lang w:val="bg-BG" w:bidi="bg-BG"/>
        </w:rPr>
        <w:t>ДДС за съответния самостоятелен обект е възстановим за общината и съответно недопустим за възстановяване по ОПРР.</w:t>
      </w:r>
    </w:p>
    <w:p w:rsidR="00B74F97" w:rsidRPr="001909EC" w:rsidRDefault="00B24213" w:rsidP="00B74F97">
      <w:pPr>
        <w:spacing w:before="60" w:after="60"/>
        <w:jc w:val="both"/>
        <w:rPr>
          <w:bCs/>
          <w:iCs/>
          <w:sz w:val="22"/>
          <w:szCs w:val="22"/>
          <w:lang w:val="bg-BG" w:bidi="bg-BG"/>
        </w:rPr>
      </w:pPr>
      <w:r w:rsidRPr="001909EC">
        <w:rPr>
          <w:bCs/>
          <w:iCs/>
          <w:sz w:val="22"/>
          <w:szCs w:val="22"/>
          <w:lang w:val="bg-BG" w:bidi="bg-BG"/>
        </w:rPr>
        <w:t xml:space="preserve">За сградите, в които няма самостоятелни обекти със стопанско предназначение, </w:t>
      </w:r>
      <w:r w:rsidRPr="001909EC">
        <w:rPr>
          <w:bCs/>
          <w:iCs/>
          <w:sz w:val="22"/>
          <w:szCs w:val="22"/>
          <w:u w:val="single"/>
          <w:lang w:val="bg-BG" w:bidi="bg-BG"/>
        </w:rPr>
        <w:t>собственост на общината бенефициент</w:t>
      </w:r>
      <w:r w:rsidRPr="001909EC">
        <w:rPr>
          <w:bCs/>
          <w:iCs/>
          <w:sz w:val="22"/>
          <w:szCs w:val="22"/>
          <w:lang w:val="bg-BG" w:bidi="bg-BG"/>
        </w:rPr>
        <w:t xml:space="preserve">, ДДС е допустим за финансиране с БФП по ОПРР. </w:t>
      </w:r>
    </w:p>
    <w:p w:rsidR="002F4B61" w:rsidRDefault="00B24213" w:rsidP="009C41F0">
      <w:pPr>
        <w:spacing w:before="60" w:after="60"/>
        <w:jc w:val="both"/>
        <w:rPr>
          <w:sz w:val="22"/>
          <w:szCs w:val="22"/>
          <w:lang w:val="bg-BG"/>
        </w:rPr>
      </w:pPr>
      <w:r w:rsidRPr="001909EC">
        <w:rPr>
          <w:sz w:val="22"/>
          <w:szCs w:val="22"/>
          <w:lang w:val="bg-BG"/>
        </w:rPr>
        <w:t>За целите на проверката общините следва да представят информация в поле „Описание на обектите на интервенция във връзка с определяне на приложимите правила в областта на държавните помощи“ на раздел 11 от формуляра за кандидатстване като посочат кои са самостоятелните обекти, собственост на общината, в сградите, обект на интервенция и какво е тяхното предназначение. За обектите, предоставени за ползване за жилищни нужди на физически лица, следва да се представи декларация Приложение В7, копие от сключения договор за наем и извадка от дневника за продажбите за последния данъчен период, от който да е видно има ли начислен ДДС върху приходите от наем за съответния обект.</w:t>
      </w:r>
    </w:p>
    <w:p w:rsidR="00277214" w:rsidRDefault="00277214" w:rsidP="009C41F0">
      <w:pPr>
        <w:spacing w:before="60" w:after="60"/>
        <w:jc w:val="both"/>
        <w:rPr>
          <w:sz w:val="22"/>
          <w:szCs w:val="22"/>
          <w:lang w:val="bg-BG"/>
        </w:rPr>
      </w:pPr>
    </w:p>
    <w:p w:rsidR="00637687" w:rsidRPr="001909EC" w:rsidRDefault="00B24213" w:rsidP="009C41F0">
      <w:pPr>
        <w:spacing w:before="60" w:after="60"/>
        <w:jc w:val="both"/>
        <w:rPr>
          <w:sz w:val="22"/>
          <w:szCs w:val="22"/>
          <w:highlight w:val="yellow"/>
          <w:lang w:val="bg-BG"/>
        </w:rPr>
      </w:pPr>
      <w:r w:rsidRPr="001909EC">
        <w:rPr>
          <w:b/>
          <w:i/>
          <w:sz w:val="22"/>
          <w:szCs w:val="22"/>
          <w:highlight w:val="yellow"/>
          <w:u w:val="single"/>
          <w:lang w:val="bg-BG"/>
        </w:rPr>
        <w:t>Интегриран градски транспорт</w:t>
      </w:r>
    </w:p>
    <w:p w:rsidR="00277214" w:rsidRPr="001909EC" w:rsidRDefault="00277214" w:rsidP="009C41F0">
      <w:pPr>
        <w:spacing w:before="60" w:after="60"/>
        <w:jc w:val="both"/>
        <w:rPr>
          <w:sz w:val="22"/>
          <w:szCs w:val="22"/>
          <w:highlight w:val="yellow"/>
          <w:lang w:val="bg-BG"/>
        </w:rPr>
      </w:pPr>
      <w:r w:rsidRPr="001909EC">
        <w:rPr>
          <w:sz w:val="22"/>
          <w:szCs w:val="22"/>
          <w:highlight w:val="yellow"/>
          <w:lang w:val="bg-BG"/>
        </w:rPr>
        <w:t xml:space="preserve">Разходите за ДДС са допустими за финансиране с БФП, само ако съгласно националното законодателство няма правна възможност </w:t>
      </w:r>
      <w:r w:rsidR="00E32AA1" w:rsidRPr="001909EC">
        <w:rPr>
          <w:sz w:val="22"/>
          <w:szCs w:val="22"/>
          <w:highlight w:val="yellow"/>
          <w:lang w:val="bg-BG"/>
        </w:rPr>
        <w:t>бенефициентът да възстановява ДДС. В  тази връзка за активи, придобити/обновени по проекта, които стават собственост на операторите на услугите по обществен превоз на пътници или се предоставят за ползване на тези оператори е необходимо внимателно да се изследва въззстановимостта на ДДС за бенефициента. ДДС върху финасираните по проекта активи, които са собственост на о</w:t>
      </w:r>
      <w:r w:rsidR="00BF4136" w:rsidRPr="001909EC">
        <w:rPr>
          <w:sz w:val="22"/>
          <w:szCs w:val="22"/>
          <w:highlight w:val="yellow"/>
          <w:lang w:val="bg-BG"/>
        </w:rPr>
        <w:t xml:space="preserve">ператора или могат да бъдат </w:t>
      </w:r>
      <w:r w:rsidR="00BF4136" w:rsidRPr="001909EC">
        <w:rPr>
          <w:sz w:val="22"/>
          <w:szCs w:val="22"/>
          <w:highlight w:val="yellow"/>
          <w:lang w:val="bg-BG"/>
        </w:rPr>
        <w:lastRenderedPageBreak/>
        <w:t xml:space="preserve">предоставени оператора за възмездно ползване, се приема за възстановим за бенефициента и съответно недопустим за финансиране с БФП разход. В тази връзка във финансовия анализ/АРП следва да бъде разгледана и обоснована допустимостта на ДДС. За активи, ползвани от операторите, които остават собственост на бенефициента, следва да се опишат мотивите и съответното правно основание, които не позволяват тези активи да бъдат предоставени на операторите по възмезден начин. </w:t>
      </w:r>
    </w:p>
    <w:p w:rsidR="00D0635A" w:rsidRPr="001909EC" w:rsidRDefault="00D0635A" w:rsidP="009C41F0">
      <w:pPr>
        <w:spacing w:before="60" w:after="60"/>
        <w:jc w:val="both"/>
        <w:rPr>
          <w:sz w:val="22"/>
          <w:szCs w:val="22"/>
          <w:highlight w:val="yellow"/>
          <w:lang w:val="bg-BG"/>
        </w:rPr>
      </w:pPr>
    </w:p>
    <w:p w:rsidR="00637687" w:rsidRPr="001909EC" w:rsidRDefault="00B24213" w:rsidP="009C41F0">
      <w:pPr>
        <w:spacing w:before="60" w:after="60"/>
        <w:jc w:val="both"/>
        <w:rPr>
          <w:b/>
          <w:i/>
          <w:sz w:val="22"/>
          <w:szCs w:val="22"/>
          <w:highlight w:val="yellow"/>
          <w:u w:val="single"/>
          <w:lang w:val="bg-BG"/>
        </w:rPr>
      </w:pPr>
      <w:r w:rsidRPr="001909EC">
        <w:rPr>
          <w:b/>
          <w:i/>
          <w:sz w:val="22"/>
          <w:szCs w:val="22"/>
          <w:highlight w:val="yellow"/>
          <w:u w:val="single"/>
          <w:lang w:val="bg-BG"/>
        </w:rPr>
        <w:t>Социални жилища</w:t>
      </w:r>
    </w:p>
    <w:p w:rsidR="00D0635A" w:rsidRPr="00B31412" w:rsidRDefault="00B24213" w:rsidP="009C41F0">
      <w:pPr>
        <w:spacing w:before="60" w:after="60"/>
        <w:jc w:val="both"/>
        <w:rPr>
          <w:sz w:val="22"/>
          <w:szCs w:val="22"/>
          <w:lang w:val="bg-BG"/>
        </w:rPr>
      </w:pPr>
      <w:r w:rsidRPr="001909EC">
        <w:rPr>
          <w:sz w:val="22"/>
          <w:szCs w:val="22"/>
          <w:highlight w:val="yellow"/>
          <w:lang w:val="bg-BG"/>
        </w:rPr>
        <w:t xml:space="preserve">ДДС върху разходите по проектни предложения за социални жилища е невъзстановим разход съгласно чл. 45, ал. 4 от Закона за данъка върху добавената стойност, според който отдаването под наем на сграда или на част от нея за жилище на физическо лице, което не е търговец, е освободена доставка. Предвид специфичния характер на инфраструктурата, изискванията по отношение на наема и целта на услугата по социално жилищно настаняване общините бенефициенти не могат да се възползват от правната възможност на </w:t>
      </w:r>
      <w:r w:rsidR="00B31412" w:rsidRPr="001909EC">
        <w:rPr>
          <w:sz w:val="22"/>
          <w:szCs w:val="22"/>
          <w:highlight w:val="yellow"/>
          <w:lang w:val="bg-BG"/>
        </w:rPr>
        <w:t>чл. 45, ал.7 от ЗДДС.</w:t>
      </w:r>
    </w:p>
    <w:p w:rsidR="005F58E5" w:rsidRDefault="005F58E5" w:rsidP="001909EC">
      <w:pPr>
        <w:spacing w:before="60" w:after="60"/>
        <w:ind w:left="720"/>
        <w:jc w:val="both"/>
        <w:rPr>
          <w:rFonts w:cs="Arial"/>
          <w:b/>
          <w:sz w:val="22"/>
          <w:szCs w:val="22"/>
          <w:lang w:val="bg-BG"/>
        </w:rPr>
      </w:pPr>
    </w:p>
    <w:p w:rsidR="002E70A4" w:rsidRPr="009F7AC2" w:rsidRDefault="002E70A4" w:rsidP="00C04A9D">
      <w:pPr>
        <w:pStyle w:val="Heading1"/>
        <w:numPr>
          <w:ilvl w:val="3"/>
          <w:numId w:val="30"/>
        </w:numPr>
        <w:tabs>
          <w:tab w:val="clear" w:pos="2160"/>
          <w:tab w:val="num" w:pos="851"/>
        </w:tabs>
        <w:spacing w:after="120"/>
        <w:ind w:left="992" w:right="0" w:hanging="992"/>
        <w:jc w:val="both"/>
        <w:rPr>
          <w:rFonts w:cs="Arial"/>
          <w:i/>
          <w:caps w:val="0"/>
          <w:sz w:val="22"/>
          <w:szCs w:val="22"/>
          <w:lang w:val="bg-BG"/>
        </w:rPr>
      </w:pPr>
      <w:bookmarkStart w:id="106" w:name="_Toc181621927"/>
      <w:bookmarkStart w:id="107" w:name="_Toc498512184"/>
      <w:bookmarkStart w:id="108" w:name="_Toc452384206"/>
      <w:r w:rsidRPr="009F7AC2">
        <w:rPr>
          <w:rFonts w:cs="Arial"/>
          <w:i/>
          <w:caps w:val="0"/>
          <w:sz w:val="22"/>
          <w:szCs w:val="22"/>
          <w:lang w:val="bg-BG"/>
        </w:rPr>
        <w:t>Недопустими разходи</w:t>
      </w:r>
      <w:bookmarkEnd w:id="106"/>
      <w:bookmarkEnd w:id="107"/>
      <w:bookmarkEnd w:id="108"/>
    </w:p>
    <w:p w:rsidR="00DE7BEE" w:rsidRPr="009F7AC2" w:rsidRDefault="00DE7BEE" w:rsidP="00D2137B">
      <w:pPr>
        <w:spacing w:before="60" w:after="60"/>
        <w:jc w:val="both"/>
        <w:rPr>
          <w:rFonts w:cs="Arial"/>
          <w:sz w:val="22"/>
          <w:szCs w:val="22"/>
          <w:lang w:val="bg-BG"/>
        </w:rPr>
      </w:pPr>
      <w:r w:rsidRPr="009F7AC2">
        <w:rPr>
          <w:rFonts w:cs="Arial"/>
          <w:sz w:val="22"/>
          <w:szCs w:val="22"/>
          <w:lang w:val="bg-BG"/>
        </w:rPr>
        <w:t xml:space="preserve">Недопустими разходи по </w:t>
      </w:r>
      <w:r w:rsidR="00280E84" w:rsidRPr="009F7AC2">
        <w:rPr>
          <w:rFonts w:cs="Arial"/>
          <w:sz w:val="22"/>
          <w:szCs w:val="22"/>
          <w:lang w:val="bg-BG"/>
        </w:rPr>
        <w:t xml:space="preserve">настоящата процедура </w:t>
      </w:r>
      <w:r w:rsidRPr="009F7AC2">
        <w:rPr>
          <w:rFonts w:cs="Arial"/>
          <w:sz w:val="22"/>
          <w:szCs w:val="22"/>
          <w:lang w:val="bg-BG"/>
        </w:rPr>
        <w:t>за безвъзмездна финансова помощ са недопустимите разходи съгласно</w:t>
      </w:r>
      <w:r w:rsidR="00C61B71" w:rsidRPr="009F7AC2">
        <w:rPr>
          <w:rFonts w:cs="Arial"/>
          <w:sz w:val="22"/>
          <w:szCs w:val="22"/>
          <w:lang w:val="bg-BG"/>
        </w:rPr>
        <w:t>:</w:t>
      </w:r>
    </w:p>
    <w:p w:rsidR="00C61B71" w:rsidRPr="009F7AC2" w:rsidRDefault="00C61B71" w:rsidP="00D372E1">
      <w:pPr>
        <w:numPr>
          <w:ilvl w:val="0"/>
          <w:numId w:val="40"/>
        </w:numPr>
        <w:spacing w:before="120" w:after="120"/>
        <w:jc w:val="both"/>
        <w:rPr>
          <w:rFonts w:cs="Arial"/>
          <w:sz w:val="22"/>
          <w:szCs w:val="22"/>
          <w:lang w:val="bg-BG"/>
        </w:rPr>
      </w:pPr>
      <w:r w:rsidRPr="009F7AC2">
        <w:rPr>
          <w:rFonts w:cs="Arial"/>
          <w:sz w:val="22"/>
          <w:szCs w:val="22"/>
          <w:lang w:val="bg-BG"/>
        </w:rPr>
        <w:t xml:space="preserve">правилата, описани в </w:t>
      </w:r>
      <w:r w:rsidRPr="009F7AC2">
        <w:rPr>
          <w:rFonts w:cs="Arial"/>
          <w:i/>
          <w:sz w:val="22"/>
          <w:szCs w:val="22"/>
          <w:lang w:val="bg-BG"/>
        </w:rPr>
        <w:t>Регламент (ЕС) №1301/2013 г.</w:t>
      </w:r>
      <w:r w:rsidRPr="009F7AC2">
        <w:rPr>
          <w:rFonts w:cs="Arial"/>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9F7AC2">
        <w:rPr>
          <w:rFonts w:cs="Arial"/>
          <w:i/>
          <w:sz w:val="22"/>
          <w:szCs w:val="22"/>
          <w:lang w:val="bg-BG"/>
        </w:rPr>
        <w:t>2006</w:t>
      </w:r>
      <w:r w:rsidRPr="009F7AC2">
        <w:rPr>
          <w:rFonts w:cs="Arial"/>
          <w:sz w:val="22"/>
          <w:szCs w:val="22"/>
          <w:lang w:val="bg-BG"/>
        </w:rPr>
        <w:t xml:space="preserve">, </w:t>
      </w:r>
    </w:p>
    <w:p w:rsidR="00C61B71" w:rsidRPr="009F7AC2" w:rsidRDefault="00C61B71" w:rsidP="00D372E1">
      <w:pPr>
        <w:numPr>
          <w:ilvl w:val="0"/>
          <w:numId w:val="40"/>
        </w:numPr>
        <w:spacing w:after="120"/>
        <w:ind w:left="714" w:hanging="357"/>
        <w:jc w:val="both"/>
        <w:rPr>
          <w:rFonts w:cs="Arial"/>
          <w:sz w:val="22"/>
          <w:szCs w:val="22"/>
          <w:lang w:val="bg-BG"/>
        </w:rPr>
      </w:pPr>
      <w:r w:rsidRPr="009F7AC2">
        <w:rPr>
          <w:rFonts w:cs="Arial"/>
          <w:sz w:val="22"/>
          <w:szCs w:val="22"/>
          <w:lang w:val="bg-BG"/>
        </w:rPr>
        <w:t xml:space="preserve">правилата, описани в </w:t>
      </w:r>
      <w:r w:rsidRPr="009F7AC2">
        <w:rPr>
          <w:rFonts w:cs="Arial"/>
          <w:i/>
          <w:sz w:val="22"/>
          <w:szCs w:val="22"/>
          <w:lang w:val="bg-BG"/>
        </w:rPr>
        <w:t>Регламент (ЕС) №1303/2013</w:t>
      </w:r>
      <w:r w:rsidRPr="009F7AC2">
        <w:rPr>
          <w:rFonts w:cs="Arial"/>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C61B71" w:rsidRPr="00F901CB" w:rsidRDefault="0054360C" w:rsidP="00B90303">
      <w:pPr>
        <w:numPr>
          <w:ilvl w:val="0"/>
          <w:numId w:val="40"/>
        </w:numPr>
        <w:spacing w:after="120"/>
        <w:jc w:val="both"/>
        <w:rPr>
          <w:rFonts w:cs="Arial"/>
          <w:sz w:val="22"/>
          <w:szCs w:val="22"/>
          <w:lang w:val="bg-BG"/>
        </w:rPr>
      </w:pPr>
      <w:r w:rsidRPr="00F901CB">
        <w:rPr>
          <w:rFonts w:cs="Arial"/>
          <w:sz w:val="22"/>
          <w:szCs w:val="22"/>
          <w:lang w:val="bg-BG"/>
        </w:rPr>
        <w:t xml:space="preserve">разпоредбите на </w:t>
      </w:r>
      <w:r w:rsidR="00C61B71" w:rsidRPr="001909EC">
        <w:rPr>
          <w:rFonts w:cs="Arial"/>
          <w:sz w:val="22"/>
          <w:szCs w:val="22"/>
          <w:lang w:val="bg-BG"/>
        </w:rPr>
        <w:t>ПМС №</w:t>
      </w:r>
      <w:r w:rsidR="007F36D8" w:rsidRPr="001909EC">
        <w:rPr>
          <w:rFonts w:cs="Arial"/>
          <w:sz w:val="22"/>
          <w:szCs w:val="22"/>
          <w:lang w:val="bg-BG"/>
        </w:rPr>
        <w:t>189</w:t>
      </w:r>
      <w:r w:rsidR="00C61B71" w:rsidRPr="001909EC">
        <w:rPr>
          <w:rFonts w:cs="Arial"/>
          <w:sz w:val="22"/>
          <w:szCs w:val="22"/>
          <w:lang w:val="bg-BG"/>
        </w:rPr>
        <w:t xml:space="preserve">/ </w:t>
      </w:r>
      <w:r w:rsidR="007F36D8" w:rsidRPr="001909EC">
        <w:rPr>
          <w:rFonts w:cs="Arial"/>
          <w:sz w:val="22"/>
          <w:szCs w:val="22"/>
          <w:lang w:val="bg-BG"/>
        </w:rPr>
        <w:t>28</w:t>
      </w:r>
      <w:r w:rsidR="00C61B71" w:rsidRPr="001909EC">
        <w:rPr>
          <w:rFonts w:cs="Arial"/>
          <w:sz w:val="22"/>
          <w:szCs w:val="22"/>
          <w:lang w:val="bg-BG"/>
        </w:rPr>
        <w:t>.</w:t>
      </w:r>
      <w:r w:rsidR="007F36D8" w:rsidRPr="001909EC">
        <w:rPr>
          <w:rFonts w:cs="Arial"/>
          <w:sz w:val="22"/>
          <w:szCs w:val="22"/>
          <w:lang w:val="bg-BG"/>
        </w:rPr>
        <w:t>07</w:t>
      </w:r>
      <w:r w:rsidR="00C61B71" w:rsidRPr="001909EC">
        <w:rPr>
          <w:rFonts w:cs="Arial"/>
          <w:sz w:val="22"/>
          <w:szCs w:val="22"/>
          <w:lang w:val="bg-BG"/>
        </w:rPr>
        <w:t>.</w:t>
      </w:r>
      <w:r w:rsidR="007F36D8" w:rsidRPr="001909EC">
        <w:rPr>
          <w:rFonts w:cs="Arial"/>
          <w:sz w:val="22"/>
          <w:szCs w:val="22"/>
          <w:lang w:val="bg-BG"/>
        </w:rPr>
        <w:t xml:space="preserve">2016 </w:t>
      </w:r>
      <w:r w:rsidR="00C61B71" w:rsidRPr="001909EC">
        <w:rPr>
          <w:rFonts w:cs="Arial"/>
          <w:sz w:val="22"/>
          <w:szCs w:val="22"/>
          <w:lang w:val="bg-BG"/>
        </w:rPr>
        <w:t xml:space="preserve">г. за </w:t>
      </w:r>
      <w:r w:rsidR="007F36D8" w:rsidRPr="001909EC">
        <w:rPr>
          <w:rFonts w:cs="Arial"/>
          <w:sz w:val="22"/>
          <w:szCs w:val="22"/>
          <w:lang w:val="bg-BG"/>
        </w:rPr>
        <w:t xml:space="preserve">определяне </w:t>
      </w:r>
      <w:r w:rsidR="00C61B71" w:rsidRPr="001909EC">
        <w:rPr>
          <w:rFonts w:cs="Arial"/>
          <w:sz w:val="22"/>
          <w:szCs w:val="22"/>
          <w:lang w:val="bg-BG"/>
        </w:rPr>
        <w:t>на национални правила за допустимост на разходите по програми</w:t>
      </w:r>
      <w:r w:rsidR="007F36D8" w:rsidRPr="001909EC">
        <w:rPr>
          <w:rFonts w:cs="Arial"/>
          <w:sz w:val="22"/>
          <w:szCs w:val="22"/>
          <w:lang w:val="bg-BG"/>
        </w:rPr>
        <w:t>те</w:t>
      </w:r>
      <w:r w:rsidR="00C61B71" w:rsidRPr="001909EC">
        <w:rPr>
          <w:rFonts w:cs="Arial"/>
          <w:sz w:val="22"/>
          <w:szCs w:val="22"/>
          <w:lang w:val="bg-BG"/>
        </w:rPr>
        <w:t>, съфинансирани от</w:t>
      </w:r>
      <w:r w:rsidR="007F36D8" w:rsidRPr="001909EC">
        <w:rPr>
          <w:lang w:val="bg-BG"/>
        </w:rPr>
        <w:t xml:space="preserve"> </w:t>
      </w:r>
      <w:r w:rsidR="007F36D8" w:rsidRPr="001909EC">
        <w:rPr>
          <w:rFonts w:cs="Arial"/>
          <w:sz w:val="22"/>
          <w:szCs w:val="22"/>
          <w:lang w:val="bg-BG"/>
        </w:rPr>
        <w:t>Европейските структурни и инвестиционни фондове</w:t>
      </w:r>
      <w:r w:rsidR="00C61B71" w:rsidRPr="001909EC">
        <w:rPr>
          <w:rFonts w:cs="Arial"/>
          <w:sz w:val="22"/>
          <w:szCs w:val="22"/>
          <w:lang w:val="bg-BG"/>
        </w:rPr>
        <w:t xml:space="preserve">, за </w:t>
      </w:r>
      <w:r w:rsidR="007F36D8" w:rsidRPr="001909EC">
        <w:rPr>
          <w:rFonts w:cs="Arial"/>
          <w:sz w:val="22"/>
          <w:szCs w:val="22"/>
          <w:lang w:val="bg-BG"/>
        </w:rPr>
        <w:t xml:space="preserve">програмен период </w:t>
      </w:r>
      <w:r w:rsidR="00C61B71" w:rsidRPr="001909EC">
        <w:rPr>
          <w:rFonts w:cs="Arial"/>
          <w:sz w:val="22"/>
          <w:szCs w:val="22"/>
          <w:lang w:val="bg-BG"/>
        </w:rPr>
        <w:t>2014-2020 г.</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 xml:space="preserve">глоби, финансови санкции и разходи за разрешаване на спорове; </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комисионите и загубите от курсови разлики при обмяна на чужда валута;</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 xml:space="preserve">данък върху добавената стойност, освен когато не е възстановим; </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закупуване на дълготрайни материални активи - втора употреба;</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разходите за гаранции, осигурени от банка или от друга финансова институция, с изключение на раз</w:t>
      </w:r>
      <w:r w:rsidR="00D454A3" w:rsidRPr="009F7AC2">
        <w:rPr>
          <w:rFonts w:cs="Arial"/>
          <w:sz w:val="22"/>
          <w:szCs w:val="22"/>
          <w:lang w:val="bg-BG"/>
        </w:rPr>
        <w:t>ходите по финансови инструменти;</w:t>
      </w:r>
      <w:r w:rsidRPr="009F7AC2">
        <w:rPr>
          <w:rFonts w:cs="Arial"/>
          <w:sz w:val="22"/>
          <w:szCs w:val="22"/>
          <w:lang w:val="bg-BG"/>
        </w:rPr>
        <w:t xml:space="preserve"> </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субсидиране на лихва по одобрени схеми за държавни помощи и раз</w:t>
      </w:r>
      <w:r w:rsidR="00D454A3" w:rsidRPr="009F7AC2">
        <w:rPr>
          <w:rFonts w:cs="Arial"/>
          <w:sz w:val="22"/>
          <w:szCs w:val="22"/>
          <w:lang w:val="bg-BG"/>
        </w:rPr>
        <w:t>носките за финансови транзакции;</w:t>
      </w:r>
    </w:p>
    <w:p w:rsidR="00AE753B" w:rsidRPr="009F7AC2" w:rsidRDefault="00AE753B"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разходи върху улична/градска ВиК инфраструктура</w:t>
      </w:r>
      <w:r w:rsidR="00D454A3" w:rsidRPr="009F7AC2">
        <w:rPr>
          <w:rFonts w:cs="Arial"/>
          <w:sz w:val="22"/>
          <w:szCs w:val="22"/>
          <w:lang w:val="bg-BG"/>
        </w:rPr>
        <w:t>;</w:t>
      </w:r>
    </w:p>
    <w:p w:rsidR="006B3AD7" w:rsidRPr="009F7AC2" w:rsidRDefault="006B3AD7"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lastRenderedPageBreak/>
        <w:t>разходи за консултантски услуги, свързани с подготовката и/или попълването на документите за кандидатстване по настоящата процедура</w:t>
      </w:r>
      <w:r w:rsidR="00D454A3" w:rsidRPr="009F7AC2">
        <w:rPr>
          <w:rFonts w:cs="Arial"/>
          <w:sz w:val="22"/>
          <w:szCs w:val="22"/>
          <w:lang w:val="bg-BG"/>
        </w:rPr>
        <w:t>;</w:t>
      </w:r>
    </w:p>
    <w:p w:rsidR="00C620AA" w:rsidRPr="009F7AC2" w:rsidRDefault="00C620AA" w:rsidP="00D372E1">
      <w:pPr>
        <w:pStyle w:val="NormalWeb"/>
        <w:numPr>
          <w:ilvl w:val="0"/>
          <w:numId w:val="41"/>
        </w:numPr>
        <w:spacing w:before="0" w:beforeAutospacing="0" w:after="120" w:afterAutospacing="0"/>
        <w:ind w:left="1134" w:hanging="425"/>
        <w:jc w:val="both"/>
        <w:rPr>
          <w:rFonts w:cs="Arial"/>
          <w:sz w:val="22"/>
          <w:szCs w:val="22"/>
          <w:lang w:val="bg-BG"/>
        </w:rPr>
      </w:pPr>
      <w:r w:rsidRPr="009F7AC2">
        <w:rPr>
          <w:rFonts w:cs="Arial"/>
          <w:sz w:val="22"/>
          <w:szCs w:val="22"/>
          <w:lang w:val="bg-BG"/>
        </w:rPr>
        <w:t>разходи, които не са посочени като допустими по настоящата процедура.</w:t>
      </w:r>
    </w:p>
    <w:p w:rsidR="006B3AD7" w:rsidRPr="009F7AC2" w:rsidRDefault="006B3AD7" w:rsidP="00D2137B">
      <w:pPr>
        <w:pStyle w:val="Text1"/>
        <w:pBdr>
          <w:top w:val="double" w:sz="4" w:space="1" w:color="auto"/>
          <w:left w:val="double" w:sz="4" w:space="1" w:color="auto"/>
          <w:bottom w:val="double" w:sz="4" w:space="1" w:color="auto"/>
          <w:right w:val="double" w:sz="4" w:space="1" w:color="auto"/>
        </w:pBdr>
        <w:shd w:val="clear" w:color="auto" w:fill="E6E6E6"/>
        <w:spacing w:after="0"/>
        <w:ind w:left="0"/>
        <w:rPr>
          <w:rFonts w:ascii="Arial" w:hAnsi="Arial" w:cs="Arial"/>
          <w:b/>
          <w:i/>
          <w:sz w:val="22"/>
          <w:szCs w:val="22"/>
          <w:u w:val="single"/>
          <w:lang w:val="bg-BG"/>
        </w:rPr>
      </w:pPr>
      <w:r w:rsidRPr="009F7AC2">
        <w:rPr>
          <w:rFonts w:ascii="Arial" w:hAnsi="Arial" w:cs="Arial"/>
          <w:b/>
          <w:i/>
          <w:sz w:val="22"/>
          <w:szCs w:val="22"/>
          <w:u w:val="single"/>
          <w:lang w:val="bg-BG"/>
        </w:rPr>
        <w:t>ВАЖНО!!!</w:t>
      </w:r>
    </w:p>
    <w:p w:rsidR="00DD0AC9" w:rsidRPr="009F7AC2" w:rsidRDefault="00530D0A" w:rsidP="006B3AD7">
      <w:pPr>
        <w:pStyle w:val="Text1"/>
        <w:pBdr>
          <w:top w:val="double" w:sz="4" w:space="1" w:color="auto"/>
          <w:left w:val="double" w:sz="4" w:space="1" w:color="auto"/>
          <w:bottom w:val="double" w:sz="4" w:space="1" w:color="auto"/>
          <w:right w:val="double" w:sz="4" w:space="1" w:color="auto"/>
        </w:pBdr>
        <w:shd w:val="clear" w:color="auto" w:fill="E6E6E6"/>
        <w:spacing w:before="120" w:after="0"/>
        <w:ind w:left="0"/>
        <w:rPr>
          <w:b/>
          <w:szCs w:val="24"/>
          <w:lang w:val="bg-BG"/>
        </w:rPr>
      </w:pPr>
      <w:r w:rsidRPr="009F7AC2">
        <w:rPr>
          <w:rFonts w:ascii="Arial" w:hAnsi="Arial" w:cs="Arial"/>
          <w:b/>
          <w:sz w:val="22"/>
          <w:szCs w:val="22"/>
          <w:lang w:val="bg-BG"/>
        </w:rPr>
        <w:t xml:space="preserve">Размерът на безвъзмездната финансова помощ е дължим до размера на сертифицираните допустими разходи. Извършените от </w:t>
      </w:r>
      <w:r w:rsidR="00C03659" w:rsidRPr="009F7AC2">
        <w:rPr>
          <w:rFonts w:ascii="Arial" w:hAnsi="Arial" w:cs="Arial"/>
          <w:b/>
          <w:sz w:val="22"/>
          <w:szCs w:val="22"/>
          <w:lang w:val="bg-BG"/>
        </w:rPr>
        <w:t>конкретния б</w:t>
      </w:r>
      <w:r w:rsidRPr="009F7AC2">
        <w:rPr>
          <w:rFonts w:ascii="Arial" w:hAnsi="Arial" w:cs="Arial"/>
          <w:b/>
          <w:sz w:val="22"/>
          <w:szCs w:val="22"/>
          <w:lang w:val="bg-BG"/>
        </w:rPr>
        <w:t>енефициент недопустими разходи не подлежат на възстановяване</w:t>
      </w:r>
      <w:r w:rsidRPr="009F7AC2">
        <w:rPr>
          <w:b/>
          <w:szCs w:val="24"/>
          <w:lang w:val="bg-BG"/>
        </w:rPr>
        <w:t>.</w:t>
      </w:r>
      <w:r w:rsidR="00AB49DD" w:rsidRPr="009F7AC2">
        <w:rPr>
          <w:b/>
          <w:szCs w:val="24"/>
          <w:lang w:val="bg-BG"/>
        </w:rPr>
        <w:t xml:space="preserve"> </w:t>
      </w:r>
    </w:p>
    <w:p w:rsidR="004102F1" w:rsidRPr="009F7AC2" w:rsidRDefault="0071388E" w:rsidP="00FC62D3">
      <w:pPr>
        <w:pStyle w:val="Heading1"/>
        <w:numPr>
          <w:ilvl w:val="1"/>
          <w:numId w:val="30"/>
        </w:numPr>
        <w:spacing w:after="120"/>
        <w:ind w:left="788" w:right="0" w:hanging="431"/>
        <w:jc w:val="both"/>
        <w:rPr>
          <w:rFonts w:cs="Arial"/>
          <w:caps w:val="0"/>
          <w:lang w:val="bg-BG"/>
        </w:rPr>
      </w:pPr>
      <w:bookmarkStart w:id="109" w:name="_Toc203292333"/>
      <w:bookmarkStart w:id="110" w:name="_Toc498512185"/>
      <w:bookmarkStart w:id="111" w:name="_Toc452384207"/>
      <w:bookmarkStart w:id="112" w:name="_Toc180469890"/>
      <w:bookmarkStart w:id="113" w:name="_Toc181621928"/>
      <w:r w:rsidRPr="009F7AC2">
        <w:rPr>
          <w:rFonts w:cs="Arial"/>
          <w:caps w:val="0"/>
          <w:lang w:val="bg-BG"/>
        </w:rPr>
        <w:t>Н</w:t>
      </w:r>
      <w:r w:rsidR="004102F1" w:rsidRPr="009F7AC2">
        <w:rPr>
          <w:rFonts w:cs="Arial"/>
          <w:caps w:val="0"/>
          <w:lang w:val="bg-BG"/>
        </w:rPr>
        <w:t>ачин на</w:t>
      </w:r>
      <w:r w:rsidRPr="009F7AC2">
        <w:rPr>
          <w:rFonts w:cs="Arial"/>
          <w:caps w:val="0"/>
          <w:lang w:val="bg-BG"/>
        </w:rPr>
        <w:t xml:space="preserve"> кандидатстване с проектни предложения</w:t>
      </w:r>
      <w:bookmarkEnd w:id="109"/>
      <w:bookmarkEnd w:id="110"/>
      <w:bookmarkEnd w:id="111"/>
      <w:r w:rsidR="004102F1" w:rsidRPr="009F7AC2">
        <w:rPr>
          <w:rFonts w:cs="Arial"/>
          <w:caps w:val="0"/>
          <w:lang w:val="bg-BG"/>
        </w:rPr>
        <w:t xml:space="preserve"> </w:t>
      </w:r>
    </w:p>
    <w:p w:rsidR="009107DD" w:rsidRPr="009F7AC2" w:rsidRDefault="00A15E89" w:rsidP="00EA1247">
      <w:pPr>
        <w:spacing w:before="60"/>
        <w:jc w:val="both"/>
        <w:rPr>
          <w:rFonts w:cs="Arial"/>
          <w:sz w:val="22"/>
          <w:szCs w:val="22"/>
          <w:lang w:val="bg-BG"/>
        </w:rPr>
      </w:pPr>
      <w:r w:rsidRPr="009F7AC2">
        <w:rPr>
          <w:rFonts w:cs="Arial"/>
          <w:sz w:val="22"/>
          <w:szCs w:val="22"/>
          <w:lang w:val="bg-BG"/>
        </w:rPr>
        <w:t xml:space="preserve">Кандидатстването </w:t>
      </w:r>
      <w:r w:rsidR="00BA7420" w:rsidRPr="009F7AC2">
        <w:rPr>
          <w:rFonts w:cs="Arial"/>
          <w:sz w:val="22"/>
          <w:szCs w:val="22"/>
          <w:lang w:val="bg-BG"/>
        </w:rPr>
        <w:t xml:space="preserve">с проектни предложения </w:t>
      </w:r>
      <w:r w:rsidRPr="009F7AC2">
        <w:rPr>
          <w:rFonts w:cs="Arial"/>
          <w:sz w:val="22"/>
          <w:szCs w:val="22"/>
          <w:lang w:val="bg-BG"/>
        </w:rPr>
        <w:t xml:space="preserve">по настоящата </w:t>
      </w:r>
      <w:r w:rsidR="004B3F6E" w:rsidRPr="009F7AC2">
        <w:rPr>
          <w:rFonts w:cs="Arial"/>
          <w:sz w:val="22"/>
          <w:szCs w:val="22"/>
          <w:lang w:val="bg-BG"/>
        </w:rPr>
        <w:t>процедура</w:t>
      </w:r>
      <w:r w:rsidRPr="009F7AC2">
        <w:rPr>
          <w:rFonts w:cs="Arial"/>
          <w:sz w:val="22"/>
          <w:szCs w:val="22"/>
          <w:lang w:val="bg-BG"/>
        </w:rPr>
        <w:t xml:space="preserve"> се осъществява изцяло по електронен път чрез Модула за електронни услуги на </w:t>
      </w:r>
      <w:r w:rsidR="00995D99" w:rsidRPr="009F7AC2">
        <w:rPr>
          <w:rFonts w:cs="Arial"/>
          <w:sz w:val="22"/>
          <w:szCs w:val="22"/>
          <w:lang w:val="bg-BG"/>
        </w:rPr>
        <w:t>Информационната система за управление и наблюдение „ИСУН 2020“</w:t>
      </w:r>
      <w:r w:rsidR="00593EB9" w:rsidRPr="009F7AC2">
        <w:rPr>
          <w:rFonts w:cs="Arial"/>
          <w:lang w:val="bg-BG"/>
        </w:rPr>
        <w:t xml:space="preserve"> </w:t>
      </w:r>
      <w:r w:rsidR="00593EB9" w:rsidRPr="009F7AC2">
        <w:rPr>
          <w:rFonts w:cs="Arial"/>
          <w:sz w:val="22"/>
          <w:szCs w:val="22"/>
          <w:lang w:val="bg-BG"/>
        </w:rPr>
        <w:t xml:space="preserve">на електронен адрес </w:t>
      </w:r>
      <w:hyperlink r:id="rId16" w:history="1">
        <w:r w:rsidR="00593EB9" w:rsidRPr="009F7AC2">
          <w:rPr>
            <w:rStyle w:val="Hyperlink"/>
            <w:sz w:val="22"/>
            <w:szCs w:val="22"/>
            <w:lang w:val="bg-BG"/>
          </w:rPr>
          <w:t>https://eumis2020.government.bg/</w:t>
        </w:r>
      </w:hyperlink>
      <w:r w:rsidR="004F3B9D" w:rsidRPr="009F7AC2">
        <w:rPr>
          <w:color w:val="0000FF"/>
          <w:sz w:val="22"/>
          <w:szCs w:val="22"/>
          <w:u w:val="single"/>
          <w:lang w:val="bg-BG"/>
        </w:rPr>
        <w:t>.</w:t>
      </w:r>
    </w:p>
    <w:p w:rsidR="00E2389B" w:rsidRPr="00F901CB" w:rsidRDefault="00E2389B" w:rsidP="00E2389B">
      <w:pPr>
        <w:spacing w:before="60" w:after="60"/>
        <w:jc w:val="both"/>
        <w:rPr>
          <w:rFonts w:cs="Arial"/>
          <w:sz w:val="22"/>
          <w:szCs w:val="22"/>
          <w:lang w:val="bg-BG"/>
        </w:rPr>
      </w:pPr>
      <w:r w:rsidRPr="009F7AC2">
        <w:rPr>
          <w:rFonts w:cs="Arial"/>
          <w:sz w:val="22"/>
          <w:szCs w:val="22"/>
          <w:lang w:val="bg-BG"/>
        </w:rPr>
        <w:t xml:space="preserve">Конкретният бенефициент трябва да попълни уеб-базирания Формуляр на проектно предложение (образец, на който е представен в </w:t>
      </w:r>
      <w:hyperlink r:id="rId17" w:history="1">
        <w:r w:rsidRPr="009F7AC2">
          <w:rPr>
            <w:rFonts w:cs="Arial"/>
            <w:sz w:val="22"/>
            <w:szCs w:val="22"/>
            <w:lang w:val="bg-BG"/>
          </w:rPr>
          <w:t>Приложение А</w:t>
        </w:r>
      </w:hyperlink>
      <w:r w:rsidR="00767E6D" w:rsidRPr="009F7AC2">
        <w:rPr>
          <w:rFonts w:cs="Arial"/>
          <w:sz w:val="22"/>
          <w:szCs w:val="22"/>
          <w:lang w:val="bg-BG"/>
        </w:rPr>
        <w:t>2</w:t>
      </w:r>
      <w:r w:rsidRPr="009F7AC2">
        <w:rPr>
          <w:rFonts w:cs="Arial"/>
          <w:sz w:val="22"/>
          <w:szCs w:val="22"/>
          <w:lang w:val="bg-BG"/>
        </w:rPr>
        <w:t xml:space="preserve">) и съответните приложения към настоящите Насоки за кандидатстване, </w:t>
      </w:r>
      <w:r w:rsidRPr="00F901CB">
        <w:rPr>
          <w:rFonts w:cs="Arial"/>
          <w:sz w:val="22"/>
          <w:szCs w:val="22"/>
          <w:lang w:val="bg-BG"/>
        </w:rPr>
        <w:t>публикувани на интернет адресите на:</w:t>
      </w:r>
    </w:p>
    <w:p w:rsidR="00E2389B" w:rsidRPr="00F901CB" w:rsidRDefault="00E2389B" w:rsidP="00E2389B">
      <w:pPr>
        <w:numPr>
          <w:ilvl w:val="1"/>
          <w:numId w:val="32"/>
        </w:numPr>
        <w:tabs>
          <w:tab w:val="left" w:pos="2715"/>
        </w:tabs>
        <w:spacing w:before="120"/>
        <w:jc w:val="both"/>
        <w:rPr>
          <w:rFonts w:cs="Arial"/>
          <w:i/>
          <w:sz w:val="22"/>
          <w:szCs w:val="22"/>
          <w:lang w:val="bg-BG"/>
        </w:rPr>
      </w:pPr>
      <w:r w:rsidRPr="00F901CB">
        <w:rPr>
          <w:rFonts w:cs="Arial"/>
          <w:bCs/>
          <w:sz w:val="22"/>
          <w:szCs w:val="22"/>
          <w:lang w:val="bg-BG"/>
        </w:rPr>
        <w:t xml:space="preserve">Управляващия орган на ОПРР </w:t>
      </w:r>
      <w:hyperlink r:id="rId18" w:history="1">
        <w:r w:rsidRPr="00F901CB">
          <w:rPr>
            <w:rStyle w:val="Hyperlink"/>
            <w:rFonts w:cs="Arial"/>
            <w:bCs/>
            <w:sz w:val="22"/>
            <w:szCs w:val="22"/>
            <w:lang w:val="bg-BG"/>
          </w:rPr>
          <w:t>www.bgregio.eu</w:t>
        </w:r>
      </w:hyperlink>
      <w:r w:rsidRPr="00F901CB">
        <w:rPr>
          <w:rFonts w:cs="Arial"/>
          <w:bCs/>
          <w:sz w:val="22"/>
          <w:szCs w:val="22"/>
          <w:lang w:val="bg-BG"/>
        </w:rPr>
        <w:t xml:space="preserve"> в </w:t>
      </w:r>
      <w:r w:rsidRPr="001909EC">
        <w:rPr>
          <w:rFonts w:cs="Arial"/>
          <w:bCs/>
          <w:sz w:val="22"/>
          <w:szCs w:val="22"/>
          <w:lang w:val="bg-BG"/>
        </w:rPr>
        <w:t>рубрика „</w:t>
      </w:r>
      <w:r w:rsidR="001F1769" w:rsidRPr="001909EC">
        <w:rPr>
          <w:rFonts w:cs="Arial"/>
          <w:bCs/>
          <w:sz w:val="22"/>
          <w:szCs w:val="22"/>
          <w:lang w:val="bg-BG"/>
        </w:rPr>
        <w:t>ОП „Региони в растеж“ 2014-2020</w:t>
      </w:r>
      <w:r w:rsidRPr="001909EC">
        <w:rPr>
          <w:rFonts w:cs="Arial"/>
          <w:bCs/>
          <w:sz w:val="22"/>
          <w:szCs w:val="22"/>
          <w:lang w:val="bg-BG"/>
        </w:rPr>
        <w:t xml:space="preserve">”-„Актуални </w:t>
      </w:r>
      <w:r w:rsidR="001F1769" w:rsidRPr="001909EC">
        <w:rPr>
          <w:rFonts w:cs="Arial"/>
          <w:bCs/>
          <w:sz w:val="22"/>
          <w:szCs w:val="22"/>
          <w:lang w:val="bg-BG"/>
        </w:rPr>
        <w:t>процедури</w:t>
      </w:r>
      <w:r w:rsidRPr="001909EC">
        <w:rPr>
          <w:rFonts w:cs="Arial"/>
          <w:bCs/>
          <w:sz w:val="22"/>
          <w:szCs w:val="22"/>
          <w:lang w:val="bg-BG"/>
        </w:rPr>
        <w:t>”</w:t>
      </w:r>
      <w:r w:rsidRPr="00F901CB">
        <w:rPr>
          <w:rFonts w:cs="Arial"/>
          <w:bCs/>
          <w:sz w:val="22"/>
          <w:szCs w:val="22"/>
          <w:lang w:val="bg-BG"/>
        </w:rPr>
        <w:t xml:space="preserve">, </w:t>
      </w:r>
    </w:p>
    <w:p w:rsidR="00E2389B" w:rsidRPr="00F901CB" w:rsidRDefault="00E2389B" w:rsidP="00E2389B">
      <w:pPr>
        <w:numPr>
          <w:ilvl w:val="1"/>
          <w:numId w:val="32"/>
        </w:numPr>
        <w:tabs>
          <w:tab w:val="left" w:pos="2715"/>
        </w:tabs>
        <w:spacing w:before="120"/>
        <w:jc w:val="both"/>
        <w:rPr>
          <w:rFonts w:cs="Arial"/>
          <w:i/>
          <w:sz w:val="22"/>
          <w:szCs w:val="22"/>
          <w:lang w:val="bg-BG"/>
        </w:rPr>
      </w:pPr>
      <w:r w:rsidRPr="00F901CB">
        <w:rPr>
          <w:rFonts w:cs="Arial"/>
          <w:bCs/>
          <w:sz w:val="22"/>
          <w:szCs w:val="22"/>
          <w:lang w:val="bg-BG"/>
        </w:rPr>
        <w:t xml:space="preserve">Министерството на регионалното развитие и благоустройството </w:t>
      </w:r>
      <w:hyperlink r:id="rId19" w:history="1">
        <w:r w:rsidRPr="00F901CB">
          <w:rPr>
            <w:rStyle w:val="Hyperlink"/>
            <w:rFonts w:cs="Arial"/>
            <w:bCs/>
            <w:sz w:val="22"/>
            <w:szCs w:val="22"/>
            <w:lang w:val="bg-BG"/>
          </w:rPr>
          <w:t>www.mrrb.government.bg</w:t>
        </w:r>
      </w:hyperlink>
      <w:r w:rsidRPr="00F901CB">
        <w:rPr>
          <w:rFonts w:cs="Arial"/>
          <w:bCs/>
          <w:sz w:val="22"/>
          <w:szCs w:val="22"/>
          <w:lang w:val="bg-BG"/>
        </w:rPr>
        <w:t xml:space="preserve"> в рубрика „Търгове”, </w:t>
      </w:r>
    </w:p>
    <w:p w:rsidR="00E2389B" w:rsidRPr="00F901CB" w:rsidRDefault="00E2389B" w:rsidP="00E2389B">
      <w:pPr>
        <w:numPr>
          <w:ilvl w:val="1"/>
          <w:numId w:val="32"/>
        </w:numPr>
        <w:tabs>
          <w:tab w:val="left" w:pos="2715"/>
        </w:tabs>
        <w:spacing w:before="120"/>
        <w:jc w:val="both"/>
        <w:rPr>
          <w:rFonts w:cs="Arial"/>
          <w:bCs/>
          <w:sz w:val="22"/>
          <w:szCs w:val="22"/>
          <w:lang w:val="bg-BG"/>
        </w:rPr>
      </w:pPr>
      <w:r w:rsidRPr="00F901CB">
        <w:rPr>
          <w:rFonts w:cs="Arial"/>
          <w:bCs/>
          <w:sz w:val="22"/>
          <w:szCs w:val="22"/>
          <w:lang w:val="bg-BG"/>
        </w:rPr>
        <w:t xml:space="preserve">Единния информационен портал за Структурните фондове в България </w:t>
      </w:r>
      <w:hyperlink r:id="rId20" w:history="1">
        <w:r w:rsidRPr="00F901CB">
          <w:rPr>
            <w:rStyle w:val="Hyperlink"/>
            <w:rFonts w:cs="Arial"/>
            <w:bCs/>
            <w:sz w:val="22"/>
            <w:szCs w:val="22"/>
            <w:lang w:val="bg-BG"/>
          </w:rPr>
          <w:t>www.eufunds.bg</w:t>
        </w:r>
      </w:hyperlink>
      <w:r w:rsidRPr="00F901CB">
        <w:rPr>
          <w:rFonts w:cs="Arial"/>
          <w:i/>
          <w:sz w:val="22"/>
          <w:szCs w:val="22"/>
          <w:lang w:val="bg-BG"/>
        </w:rPr>
        <w:t xml:space="preserve"> </w:t>
      </w:r>
      <w:r w:rsidRPr="00F901CB">
        <w:rPr>
          <w:rFonts w:cs="Arial"/>
          <w:bCs/>
          <w:sz w:val="22"/>
          <w:szCs w:val="22"/>
          <w:lang w:val="bg-BG"/>
        </w:rPr>
        <w:t>в рубрика „Обяви за набиране на проектни предложения</w:t>
      </w:r>
      <w:r w:rsidR="001F1769" w:rsidRPr="00F901CB">
        <w:rPr>
          <w:rFonts w:cs="Arial"/>
          <w:bCs/>
          <w:sz w:val="22"/>
          <w:szCs w:val="22"/>
          <w:lang w:val="bg-BG"/>
        </w:rPr>
        <w:t>“</w:t>
      </w:r>
      <w:r w:rsidRPr="00F901CB">
        <w:rPr>
          <w:rFonts w:cs="Arial"/>
          <w:bCs/>
          <w:sz w:val="22"/>
          <w:szCs w:val="22"/>
          <w:lang w:val="bg-BG"/>
        </w:rPr>
        <w:t>;</w:t>
      </w:r>
    </w:p>
    <w:p w:rsidR="00E2389B" w:rsidRPr="009F7AC2" w:rsidRDefault="00E2389B" w:rsidP="00E2389B">
      <w:pPr>
        <w:numPr>
          <w:ilvl w:val="1"/>
          <w:numId w:val="32"/>
        </w:numPr>
        <w:tabs>
          <w:tab w:val="left" w:pos="2715"/>
        </w:tabs>
        <w:spacing w:before="120"/>
        <w:jc w:val="both"/>
        <w:rPr>
          <w:rFonts w:cs="Arial"/>
          <w:bCs/>
          <w:sz w:val="22"/>
          <w:szCs w:val="22"/>
          <w:lang w:val="bg-BG"/>
        </w:rPr>
      </w:pPr>
      <w:r w:rsidRPr="00F901CB">
        <w:rPr>
          <w:rFonts w:cs="Arial"/>
          <w:sz w:val="22"/>
          <w:szCs w:val="22"/>
          <w:lang w:val="bg-BG"/>
        </w:rPr>
        <w:t xml:space="preserve">Модула за електронни услуги в ИСУН 2020 </w:t>
      </w:r>
      <w:hyperlink r:id="rId21" w:history="1">
        <w:r w:rsidRPr="00F901CB">
          <w:rPr>
            <w:rStyle w:val="Hyperlink"/>
            <w:rFonts w:cs="Arial"/>
            <w:sz w:val="22"/>
            <w:szCs w:val="22"/>
            <w:lang w:val="bg-BG"/>
          </w:rPr>
          <w:t>https://eumis2020.government.bg/</w:t>
        </w:r>
      </w:hyperlink>
    </w:p>
    <w:p w:rsidR="00E2389B" w:rsidRPr="009F7AC2" w:rsidRDefault="00E2389B" w:rsidP="00E2389B">
      <w:pPr>
        <w:spacing w:before="60" w:after="60"/>
        <w:jc w:val="both"/>
        <w:rPr>
          <w:rFonts w:cs="Arial"/>
          <w:sz w:val="22"/>
          <w:szCs w:val="22"/>
          <w:lang w:val="bg-BG"/>
        </w:rPr>
      </w:pPr>
      <w:r w:rsidRPr="009F7AC2">
        <w:rPr>
          <w:rFonts w:cs="Arial"/>
          <w:sz w:val="22"/>
          <w:szCs w:val="22"/>
          <w:lang w:val="bg-BG"/>
        </w:rPr>
        <w:t xml:space="preserve">Видовете документи, начинът на попълването и подаването им са описани в Приложение Л1 към настоящите насоки </w:t>
      </w:r>
      <w:r w:rsidRPr="009F7AC2">
        <w:rPr>
          <w:rFonts w:cs="Arial"/>
          <w:b/>
          <w:sz w:val="22"/>
          <w:szCs w:val="22"/>
          <w:lang w:val="bg-BG"/>
        </w:rPr>
        <w:t>„Кандидатстване с инвестиционна програма и проектни предложения по процедура „Изпълнение на Интегрирани планове за градско възстановяване и развитие”.</w:t>
      </w:r>
    </w:p>
    <w:p w:rsidR="00E2389B" w:rsidRPr="009F7AC2" w:rsidRDefault="00E2389B" w:rsidP="00E2389B">
      <w:pPr>
        <w:spacing w:before="60" w:after="60"/>
        <w:jc w:val="both"/>
        <w:rPr>
          <w:rFonts w:cs="Arial"/>
          <w:sz w:val="22"/>
          <w:szCs w:val="22"/>
          <w:lang w:val="bg-BG"/>
        </w:rPr>
      </w:pPr>
      <w:r w:rsidRPr="009F7AC2">
        <w:rPr>
          <w:rFonts w:cs="Arial"/>
          <w:sz w:val="22"/>
          <w:szCs w:val="22"/>
          <w:lang w:val="bg-BG"/>
        </w:rPr>
        <w:t>При подаване на проектно предложение и приложенията към него се спазва редът, илюстриран и описан в детайли в Приложение Л2 към настоящите насоки „</w:t>
      </w:r>
      <w:r w:rsidRPr="009F7AC2">
        <w:rPr>
          <w:rFonts w:cs="Arial"/>
          <w:b/>
          <w:sz w:val="22"/>
          <w:szCs w:val="22"/>
          <w:lang w:val="bg-BG"/>
        </w:rPr>
        <w:t>Ръководство на потребителя за работа с Модула за електронни услуги в ИСУН</w:t>
      </w:r>
      <w:r w:rsidRPr="009F7AC2">
        <w:rPr>
          <w:rFonts w:cs="Arial"/>
          <w:sz w:val="22"/>
          <w:szCs w:val="22"/>
          <w:lang w:val="bg-BG"/>
        </w:rPr>
        <w:t>”</w:t>
      </w:r>
      <w:r w:rsidR="00B008BE" w:rsidRPr="009F7AC2">
        <w:rPr>
          <w:rFonts w:cs="Arial"/>
          <w:sz w:val="22"/>
          <w:szCs w:val="22"/>
          <w:lang w:val="bg-BG"/>
        </w:rPr>
        <w:t xml:space="preserve"> </w:t>
      </w:r>
      <w:r w:rsidR="00B008BE" w:rsidRPr="009F7AC2">
        <w:rPr>
          <w:sz w:val="22"/>
          <w:lang w:val="bg-BG"/>
        </w:rPr>
        <w:t>и Приложение Л3</w:t>
      </w:r>
      <w:r w:rsidR="000A7577" w:rsidRPr="009F7AC2">
        <w:rPr>
          <w:sz w:val="22"/>
          <w:lang w:val="bg-BG"/>
        </w:rPr>
        <w:t xml:space="preserve"> „Актуализирани указания за електронно попълване и подаване на Електронен формуляр за кандидатстване по Оперативна програма „Региони в растеж“ 2014-2020 в ИСУН 2020“</w:t>
      </w:r>
      <w:r w:rsidRPr="009F7AC2">
        <w:rPr>
          <w:sz w:val="22"/>
          <w:lang w:val="bg-BG"/>
        </w:rPr>
        <w:t>.</w:t>
      </w:r>
    </w:p>
    <w:p w:rsidR="00EA1247" w:rsidRPr="009F7AC2" w:rsidRDefault="00EA1247" w:rsidP="003708C9">
      <w:pPr>
        <w:pStyle w:val="ListParagraph"/>
        <w:keepNext/>
        <w:keepLines/>
        <w:spacing w:before="360"/>
        <w:ind w:left="0"/>
        <w:jc w:val="both"/>
        <w:outlineLvl w:val="0"/>
        <w:rPr>
          <w:rFonts w:ascii="Arial" w:hAnsi="Arial"/>
          <w:b/>
          <w:bCs/>
          <w:caps/>
          <w:vanish/>
          <w:kern w:val="28"/>
          <w:lang w:eastAsia="en-US"/>
        </w:rPr>
      </w:pPr>
      <w:bookmarkStart w:id="114" w:name="_Toc417998235"/>
      <w:bookmarkStart w:id="115" w:name="_Toc417998491"/>
      <w:bookmarkStart w:id="116" w:name="_Toc421805264"/>
      <w:bookmarkStart w:id="117" w:name="_Toc422142112"/>
      <w:bookmarkStart w:id="118" w:name="_Toc417998236"/>
      <w:bookmarkStart w:id="119" w:name="_Toc417998492"/>
      <w:bookmarkStart w:id="120" w:name="_Toc421805265"/>
      <w:bookmarkStart w:id="121" w:name="_Toc422142113"/>
      <w:bookmarkStart w:id="122" w:name="_Toc417998237"/>
      <w:bookmarkStart w:id="123" w:name="_Toc417998493"/>
      <w:bookmarkStart w:id="124" w:name="_Toc421805266"/>
      <w:bookmarkStart w:id="125" w:name="_Toc422142114"/>
      <w:bookmarkStart w:id="126" w:name="_Toc320774790"/>
      <w:bookmarkEnd w:id="114"/>
      <w:bookmarkEnd w:id="115"/>
      <w:bookmarkEnd w:id="116"/>
      <w:bookmarkEnd w:id="117"/>
      <w:bookmarkEnd w:id="118"/>
      <w:bookmarkEnd w:id="119"/>
      <w:bookmarkEnd w:id="120"/>
      <w:bookmarkEnd w:id="121"/>
      <w:bookmarkEnd w:id="122"/>
      <w:bookmarkEnd w:id="123"/>
      <w:bookmarkEnd w:id="124"/>
      <w:bookmarkEnd w:id="125"/>
    </w:p>
    <w:p w:rsidR="00E74E2C" w:rsidRPr="009F7AC2" w:rsidRDefault="00E74E2C" w:rsidP="004A4017">
      <w:pPr>
        <w:pStyle w:val="Heading1"/>
        <w:numPr>
          <w:ilvl w:val="2"/>
          <w:numId w:val="30"/>
        </w:numPr>
        <w:tabs>
          <w:tab w:val="num" w:pos="709"/>
        </w:tabs>
        <w:spacing w:after="120"/>
        <w:ind w:left="709" w:right="0" w:hanging="709"/>
        <w:jc w:val="both"/>
        <w:rPr>
          <w:rFonts w:cs="Arial"/>
          <w:i/>
          <w:caps w:val="0"/>
          <w:sz w:val="22"/>
          <w:szCs w:val="22"/>
          <w:u w:val="single"/>
          <w:lang w:val="bg-BG"/>
        </w:rPr>
      </w:pPr>
      <w:bookmarkStart w:id="127" w:name="_Toc201117813"/>
      <w:bookmarkStart w:id="128" w:name="_Toc268528787"/>
      <w:bookmarkStart w:id="129" w:name="_Toc320774793"/>
      <w:bookmarkStart w:id="130" w:name="_Toc498512186"/>
      <w:bookmarkStart w:id="131" w:name="_Toc452384208"/>
      <w:bookmarkStart w:id="132" w:name="_Toc180469892"/>
      <w:bookmarkEnd w:id="112"/>
      <w:bookmarkEnd w:id="113"/>
      <w:bookmarkEnd w:id="126"/>
      <w:r w:rsidRPr="009F7AC2">
        <w:rPr>
          <w:rFonts w:cs="Arial"/>
          <w:i/>
          <w:caps w:val="0"/>
          <w:sz w:val="22"/>
          <w:szCs w:val="22"/>
          <w:u w:val="single"/>
          <w:lang w:val="bg-BG"/>
        </w:rPr>
        <w:t xml:space="preserve">Краен срок за </w:t>
      </w:r>
      <w:bookmarkEnd w:id="127"/>
      <w:bookmarkEnd w:id="128"/>
      <w:r w:rsidRPr="009F7AC2">
        <w:rPr>
          <w:rFonts w:cs="Arial"/>
          <w:i/>
          <w:caps w:val="0"/>
          <w:sz w:val="22"/>
          <w:szCs w:val="22"/>
          <w:u w:val="single"/>
          <w:lang w:val="bg-BG"/>
        </w:rPr>
        <w:t>кандидатстване</w:t>
      </w:r>
      <w:bookmarkEnd w:id="129"/>
      <w:r w:rsidR="0071388E" w:rsidRPr="009F7AC2">
        <w:rPr>
          <w:rFonts w:cs="Arial"/>
          <w:i/>
          <w:caps w:val="0"/>
          <w:sz w:val="22"/>
          <w:szCs w:val="22"/>
          <w:u w:val="single"/>
          <w:lang w:val="bg-BG"/>
        </w:rPr>
        <w:t xml:space="preserve"> с проектни предложения</w:t>
      </w:r>
      <w:bookmarkEnd w:id="130"/>
      <w:bookmarkEnd w:id="131"/>
      <w:r w:rsidRPr="009F7AC2">
        <w:rPr>
          <w:rFonts w:cs="Arial"/>
          <w:i/>
          <w:caps w:val="0"/>
          <w:sz w:val="22"/>
          <w:szCs w:val="22"/>
          <w:u w:val="single"/>
          <w:lang w:val="bg-BG"/>
        </w:rPr>
        <w:t xml:space="preserve"> </w:t>
      </w:r>
    </w:p>
    <w:p w:rsidR="005F58E5" w:rsidRPr="00EA01B6" w:rsidRDefault="00B24213" w:rsidP="00EA01B6">
      <w:pPr>
        <w:numPr>
          <w:ilvl w:val="0"/>
          <w:numId w:val="103"/>
        </w:numPr>
        <w:spacing w:before="120" w:after="120"/>
        <w:jc w:val="both"/>
        <w:rPr>
          <w:rFonts w:cs="Arial"/>
          <w:sz w:val="22"/>
          <w:szCs w:val="22"/>
          <w:lang w:val="bg-BG"/>
        </w:rPr>
      </w:pPr>
      <w:r w:rsidRPr="00EA01B6">
        <w:rPr>
          <w:rFonts w:cs="Arial"/>
          <w:sz w:val="22"/>
          <w:szCs w:val="22"/>
          <w:lang w:val="bg-BG"/>
        </w:rPr>
        <w:t>Проектни предложения могат да бъдат подавани текущо до 31 декември 2019 г. – 19:00 ч.</w:t>
      </w:r>
    </w:p>
    <w:p w:rsidR="005F58E5" w:rsidRPr="0092597C" w:rsidRDefault="00B24213" w:rsidP="00EA01B6">
      <w:pPr>
        <w:numPr>
          <w:ilvl w:val="0"/>
          <w:numId w:val="103"/>
        </w:numPr>
        <w:spacing w:before="120" w:after="120"/>
        <w:jc w:val="both"/>
        <w:rPr>
          <w:rFonts w:cs="Arial"/>
          <w:sz w:val="22"/>
          <w:szCs w:val="22"/>
          <w:highlight w:val="yellow"/>
          <w:lang w:val="bg-BG"/>
        </w:rPr>
      </w:pPr>
      <w:r w:rsidRPr="00EA01B6">
        <w:rPr>
          <w:rFonts w:cs="Arial"/>
          <w:sz w:val="22"/>
          <w:szCs w:val="22"/>
          <w:highlight w:val="yellow"/>
          <w:lang w:val="bg-BG"/>
        </w:rPr>
        <w:t>За проектни предложения за културна инфраструктура и студентски общежития проектни предложения се подават текущо до 31 декември 2020</w:t>
      </w:r>
      <w:r w:rsidR="005E60E0" w:rsidRPr="00EA01B6">
        <w:rPr>
          <w:rFonts w:cs="Arial"/>
          <w:sz w:val="22"/>
          <w:szCs w:val="22"/>
          <w:highlight w:val="yellow"/>
          <w:lang w:val="bg-BG"/>
        </w:rPr>
        <w:t xml:space="preserve"> г.</w:t>
      </w:r>
      <w:r w:rsidRPr="00EA01B6">
        <w:rPr>
          <w:rFonts w:cs="Arial"/>
          <w:sz w:val="22"/>
          <w:szCs w:val="22"/>
          <w:highlight w:val="yellow"/>
          <w:lang w:val="bg-BG"/>
        </w:rPr>
        <w:t xml:space="preserve"> – 19:00 ч.</w:t>
      </w:r>
      <w:r w:rsidR="0092597C">
        <w:rPr>
          <w:rFonts w:cs="Arial"/>
          <w:sz w:val="22"/>
          <w:szCs w:val="22"/>
          <w:highlight w:val="yellow"/>
          <w:lang w:val="en-US"/>
        </w:rPr>
        <w:t>**</w:t>
      </w:r>
    </w:p>
    <w:p w:rsidR="0092597C" w:rsidRPr="0092597C" w:rsidRDefault="0092597C" w:rsidP="0092597C">
      <w:pPr>
        <w:spacing w:before="60" w:after="60"/>
        <w:jc w:val="both"/>
        <w:rPr>
          <w:rFonts w:cs="Arial"/>
          <w:b/>
          <w:sz w:val="22"/>
          <w:szCs w:val="22"/>
          <w:highlight w:val="yellow"/>
          <w:lang w:val="bg-BG"/>
        </w:rPr>
      </w:pPr>
      <w:r w:rsidRPr="0092597C">
        <w:rPr>
          <w:rFonts w:cs="Arial"/>
          <w:b/>
          <w:sz w:val="22"/>
          <w:szCs w:val="22"/>
          <w:highlight w:val="yellow"/>
          <w:lang w:val="en-US"/>
        </w:rPr>
        <w:t>**</w:t>
      </w:r>
      <w:r w:rsidRPr="0092597C">
        <w:rPr>
          <w:rFonts w:cs="Arial"/>
          <w:b/>
          <w:sz w:val="22"/>
          <w:szCs w:val="22"/>
          <w:highlight w:val="yellow"/>
          <w:lang w:val="bg-BG"/>
        </w:rPr>
        <w:t>ВАЖНО!!!</w:t>
      </w:r>
    </w:p>
    <w:p w:rsidR="0092597C" w:rsidRPr="0092597C" w:rsidRDefault="0092597C" w:rsidP="0092597C">
      <w:pPr>
        <w:spacing w:before="60" w:after="60"/>
        <w:jc w:val="both"/>
        <w:rPr>
          <w:rFonts w:cs="Arial"/>
          <w:b/>
          <w:sz w:val="22"/>
          <w:szCs w:val="22"/>
          <w:lang w:val="en-US"/>
        </w:rPr>
      </w:pPr>
      <w:r w:rsidRPr="0092597C">
        <w:rPr>
          <w:rFonts w:cs="Arial"/>
          <w:b/>
          <w:sz w:val="22"/>
          <w:szCs w:val="22"/>
          <w:highlight w:val="yellow"/>
          <w:lang w:val="bg-BG"/>
        </w:rPr>
        <w:t>При подготовка и подаване на проектни предложения бенефициентите следва да съобразят с факта, че крайният срок на допустимост на разходите за БФП е до 31.12.2023 г. Всички разходи, извършени от бенефициента след 31.12.2023 г. по неприключили проекти, не се изплащат от отпуснатата безвъзмездна финансова помощ и са за сметка на бенефициента. Предвид крайния срок за допустимост на разходите, при планирането и подготовката на дейностите, включени в проектите, бенефициентите следва да съобразят освен срока, необходим за изпълнение на съответния проект, и срока за оценка на ПП (3 месеца, съгласно ЗУСЕСИФ) и сключване на АДБФП.</w:t>
      </w:r>
    </w:p>
    <w:p w:rsidR="002437FC" w:rsidRPr="009F7AC2" w:rsidRDefault="002437FC" w:rsidP="007F47F4">
      <w:pPr>
        <w:spacing w:before="60" w:after="60"/>
        <w:jc w:val="both"/>
        <w:rPr>
          <w:rFonts w:cs="Arial"/>
          <w:b/>
          <w:sz w:val="22"/>
          <w:szCs w:val="22"/>
          <w:lang w:val="bg-BG"/>
        </w:rPr>
      </w:pPr>
    </w:p>
    <w:p w:rsidR="007F47F4" w:rsidRPr="009F7AC2" w:rsidRDefault="007F47F4" w:rsidP="007F47F4">
      <w:pPr>
        <w:spacing w:before="60" w:after="60"/>
        <w:jc w:val="both"/>
        <w:rPr>
          <w:rFonts w:cs="Arial"/>
          <w:b/>
          <w:sz w:val="22"/>
          <w:szCs w:val="22"/>
          <w:lang w:val="bg-BG"/>
        </w:rPr>
      </w:pPr>
      <w:r w:rsidRPr="009F7AC2">
        <w:rPr>
          <w:rFonts w:cs="Arial"/>
          <w:b/>
          <w:sz w:val="22"/>
          <w:szCs w:val="22"/>
          <w:lang w:val="bg-BG"/>
        </w:rPr>
        <w:lastRenderedPageBreak/>
        <w:t>ВАЖНО!!!</w:t>
      </w:r>
    </w:p>
    <w:p w:rsidR="007F47F4" w:rsidRPr="009F7AC2" w:rsidRDefault="00D60313" w:rsidP="007F47F4">
      <w:pPr>
        <w:spacing w:before="60" w:after="60"/>
        <w:jc w:val="both"/>
        <w:rPr>
          <w:rFonts w:cs="Arial"/>
          <w:b/>
          <w:sz w:val="22"/>
          <w:szCs w:val="22"/>
          <w:lang w:val="bg-BG"/>
        </w:rPr>
      </w:pPr>
      <w:r w:rsidRPr="009F7AC2">
        <w:rPr>
          <w:rFonts w:cs="Arial"/>
          <w:b/>
          <w:sz w:val="22"/>
          <w:szCs w:val="22"/>
          <w:lang w:val="bg-BG"/>
        </w:rPr>
        <w:t xml:space="preserve">До 31 </w:t>
      </w:r>
      <w:r w:rsidR="00B361E3" w:rsidRPr="009F7AC2">
        <w:rPr>
          <w:rFonts w:cs="Arial"/>
          <w:b/>
          <w:sz w:val="22"/>
          <w:szCs w:val="22"/>
          <w:lang w:val="bg-BG"/>
        </w:rPr>
        <w:t>юли</w:t>
      </w:r>
      <w:r w:rsidRPr="009F7AC2">
        <w:rPr>
          <w:rFonts w:cs="Arial"/>
          <w:b/>
          <w:sz w:val="22"/>
          <w:szCs w:val="22"/>
          <w:lang w:val="bg-BG"/>
        </w:rPr>
        <w:t xml:space="preserve"> 2016 г. всеки бенефициент</w:t>
      </w:r>
      <w:r w:rsidR="007F47F4" w:rsidRPr="009F7AC2">
        <w:rPr>
          <w:rFonts w:cs="Arial"/>
          <w:b/>
          <w:sz w:val="22"/>
          <w:szCs w:val="22"/>
          <w:lang w:val="bg-BG"/>
        </w:rPr>
        <w:t xml:space="preserve"> е длъжен да подаде пред Междинното звено проектни предложения в размер на минимум 50% от бюджета на града по настоящата процедура.</w:t>
      </w:r>
    </w:p>
    <w:p w:rsidR="000B52A2" w:rsidRPr="009F7AC2" w:rsidRDefault="000B52A2" w:rsidP="00537F8C">
      <w:pPr>
        <w:pStyle w:val="Heading1"/>
        <w:numPr>
          <w:ilvl w:val="2"/>
          <w:numId w:val="30"/>
        </w:numPr>
        <w:tabs>
          <w:tab w:val="num" w:pos="709"/>
        </w:tabs>
        <w:spacing w:after="120"/>
        <w:ind w:left="709" w:right="0" w:hanging="709"/>
        <w:jc w:val="both"/>
        <w:rPr>
          <w:rFonts w:cs="Arial"/>
          <w:i/>
          <w:caps w:val="0"/>
          <w:sz w:val="22"/>
          <w:szCs w:val="22"/>
          <w:u w:val="single"/>
          <w:lang w:val="bg-BG"/>
        </w:rPr>
      </w:pPr>
      <w:bookmarkStart w:id="133" w:name="_Toc203292337"/>
      <w:bookmarkStart w:id="134" w:name="_Toc498512187"/>
      <w:bookmarkStart w:id="135" w:name="_Toc452384209"/>
      <w:r w:rsidRPr="009F7AC2">
        <w:rPr>
          <w:rFonts w:cs="Arial"/>
          <w:i/>
          <w:caps w:val="0"/>
          <w:sz w:val="22"/>
          <w:szCs w:val="22"/>
          <w:u w:val="single"/>
          <w:lang w:val="bg-BG"/>
        </w:rPr>
        <w:t>Допълнителна информация</w:t>
      </w:r>
      <w:bookmarkEnd w:id="133"/>
      <w:bookmarkEnd w:id="134"/>
      <w:bookmarkEnd w:id="135"/>
      <w:r w:rsidRPr="009F7AC2">
        <w:rPr>
          <w:rFonts w:cs="Arial"/>
          <w:i/>
          <w:caps w:val="0"/>
          <w:sz w:val="22"/>
          <w:szCs w:val="22"/>
          <w:u w:val="single"/>
          <w:lang w:val="bg-BG"/>
        </w:rPr>
        <w:t xml:space="preserve"> </w:t>
      </w:r>
    </w:p>
    <w:p w:rsidR="000B52A2" w:rsidRPr="009F7AC2" w:rsidRDefault="000B52A2" w:rsidP="00D2137B">
      <w:pPr>
        <w:jc w:val="both"/>
        <w:rPr>
          <w:rFonts w:cs="Arial"/>
          <w:sz w:val="22"/>
          <w:szCs w:val="22"/>
          <w:lang w:val="bg-BG"/>
        </w:rPr>
      </w:pPr>
      <w:r w:rsidRPr="009F7AC2">
        <w:rPr>
          <w:rFonts w:cs="Arial"/>
          <w:sz w:val="22"/>
          <w:szCs w:val="22"/>
          <w:lang w:val="bg-BG"/>
        </w:rPr>
        <w:t>Въпроси във връзка с попълването на формуляр</w:t>
      </w:r>
      <w:r w:rsidR="00AA66E4" w:rsidRPr="009F7AC2">
        <w:rPr>
          <w:rFonts w:cs="Arial"/>
          <w:sz w:val="22"/>
          <w:szCs w:val="22"/>
          <w:lang w:val="bg-BG"/>
        </w:rPr>
        <w:t>а</w:t>
      </w:r>
      <w:r w:rsidRPr="009F7AC2">
        <w:rPr>
          <w:rFonts w:cs="Arial"/>
          <w:sz w:val="22"/>
          <w:szCs w:val="22"/>
          <w:lang w:val="bg-BG"/>
        </w:rPr>
        <w:t xml:space="preserve"> за кандидатстване и изискванията по настоящата </w:t>
      </w:r>
      <w:r w:rsidR="00E81A07" w:rsidRPr="009F7AC2">
        <w:rPr>
          <w:rFonts w:cs="Arial"/>
          <w:sz w:val="22"/>
          <w:szCs w:val="22"/>
          <w:lang w:val="bg-BG"/>
        </w:rPr>
        <w:t xml:space="preserve">процедура </w:t>
      </w:r>
      <w:r w:rsidRPr="009F7AC2">
        <w:rPr>
          <w:rFonts w:cs="Arial"/>
          <w:sz w:val="22"/>
          <w:szCs w:val="22"/>
          <w:lang w:val="bg-BG"/>
        </w:rPr>
        <w:t>за предоставяне на безвъзмездна помощ могат да се задават на:</w:t>
      </w:r>
    </w:p>
    <w:p w:rsidR="004E36DC" w:rsidRPr="009F7AC2" w:rsidRDefault="004E36DC" w:rsidP="00D2137B">
      <w:pPr>
        <w:jc w:val="center"/>
        <w:rPr>
          <w:rFonts w:cs="Arial"/>
          <w:sz w:val="16"/>
          <w:szCs w:val="16"/>
          <w:lang w:val="bg-BG"/>
        </w:rPr>
      </w:pPr>
    </w:p>
    <w:p w:rsidR="000B52A2" w:rsidRPr="009F7AC2" w:rsidRDefault="000B52A2" w:rsidP="00D2137B">
      <w:pPr>
        <w:jc w:val="center"/>
        <w:rPr>
          <w:rFonts w:cs="Arial"/>
          <w:sz w:val="22"/>
          <w:szCs w:val="22"/>
          <w:lang w:val="bg-BG"/>
        </w:rPr>
      </w:pPr>
      <w:r w:rsidRPr="009F7AC2">
        <w:rPr>
          <w:rFonts w:cs="Arial"/>
          <w:sz w:val="22"/>
          <w:szCs w:val="22"/>
          <w:lang w:val="bg-BG"/>
        </w:rPr>
        <w:t xml:space="preserve">Електронен адрес: </w:t>
      </w:r>
      <w:hyperlink r:id="rId22" w:history="1">
        <w:r w:rsidRPr="009F7AC2">
          <w:rPr>
            <w:rStyle w:val="Hyperlink"/>
            <w:rFonts w:cs="Arial"/>
            <w:b/>
            <w:sz w:val="22"/>
            <w:szCs w:val="22"/>
            <w:lang w:val="bg-BG"/>
          </w:rPr>
          <w:t>oprd@mrrb.government.bg</w:t>
        </w:r>
      </w:hyperlink>
      <w:r w:rsidRPr="009F7AC2">
        <w:rPr>
          <w:rFonts w:cs="Arial"/>
          <w:b/>
          <w:sz w:val="22"/>
          <w:szCs w:val="22"/>
          <w:lang w:val="bg-BG"/>
        </w:rPr>
        <w:t>,</w:t>
      </w:r>
    </w:p>
    <w:p w:rsidR="000B52A2" w:rsidRPr="009F7AC2" w:rsidRDefault="000B52A2" w:rsidP="00D2137B">
      <w:pPr>
        <w:jc w:val="center"/>
        <w:rPr>
          <w:rFonts w:cs="Arial"/>
          <w:sz w:val="22"/>
          <w:szCs w:val="22"/>
          <w:lang w:val="bg-BG"/>
        </w:rPr>
      </w:pPr>
      <w:r w:rsidRPr="009F7AC2">
        <w:rPr>
          <w:rFonts w:cs="Arial"/>
          <w:sz w:val="22"/>
          <w:szCs w:val="22"/>
          <w:lang w:val="bg-BG"/>
        </w:rPr>
        <w:t xml:space="preserve">Факс: </w:t>
      </w:r>
      <w:r w:rsidR="003530A0" w:rsidRPr="009F7AC2">
        <w:rPr>
          <w:rFonts w:cs="Arial"/>
          <w:sz w:val="22"/>
          <w:szCs w:val="22"/>
          <w:lang w:val="bg-BG"/>
        </w:rPr>
        <w:t xml:space="preserve">9405 </w:t>
      </w:r>
      <w:r w:rsidR="00280E84" w:rsidRPr="009F7AC2">
        <w:rPr>
          <w:rFonts w:cs="Arial"/>
          <w:sz w:val="22"/>
          <w:szCs w:val="22"/>
          <w:lang w:val="bg-BG"/>
        </w:rPr>
        <w:t>383</w:t>
      </w:r>
      <w:r w:rsidRPr="009F7AC2">
        <w:rPr>
          <w:rFonts w:cs="Arial"/>
          <w:sz w:val="22"/>
          <w:szCs w:val="22"/>
          <w:lang w:val="bg-BG"/>
        </w:rPr>
        <w:t>, или</w:t>
      </w:r>
    </w:p>
    <w:p w:rsidR="000B52A2" w:rsidRPr="009F7AC2" w:rsidRDefault="000B52A2" w:rsidP="00D2137B">
      <w:pPr>
        <w:jc w:val="center"/>
        <w:rPr>
          <w:rFonts w:cs="Arial"/>
          <w:sz w:val="22"/>
          <w:szCs w:val="22"/>
          <w:lang w:val="bg-BG"/>
        </w:rPr>
      </w:pPr>
      <w:r w:rsidRPr="009F7AC2">
        <w:rPr>
          <w:rFonts w:cs="Arial"/>
          <w:sz w:val="22"/>
          <w:szCs w:val="22"/>
          <w:lang w:val="bg-BG"/>
        </w:rPr>
        <w:t xml:space="preserve">Адрес за кореспонденция: гр.София пощ. код </w:t>
      </w:r>
      <w:r w:rsidR="004E36DC" w:rsidRPr="009F7AC2">
        <w:rPr>
          <w:rFonts w:cs="Arial"/>
          <w:sz w:val="22"/>
          <w:szCs w:val="22"/>
          <w:lang w:val="bg-BG"/>
        </w:rPr>
        <w:t>1303</w:t>
      </w:r>
      <w:r w:rsidRPr="009F7AC2">
        <w:rPr>
          <w:rFonts w:cs="Arial"/>
          <w:sz w:val="22"/>
          <w:szCs w:val="22"/>
          <w:lang w:val="bg-BG"/>
        </w:rPr>
        <w:t>,</w:t>
      </w:r>
    </w:p>
    <w:p w:rsidR="000B52A2" w:rsidRPr="009F7AC2" w:rsidRDefault="004E36DC" w:rsidP="00D2137B">
      <w:pPr>
        <w:jc w:val="center"/>
        <w:rPr>
          <w:rFonts w:cs="Arial"/>
          <w:sz w:val="22"/>
          <w:szCs w:val="22"/>
          <w:lang w:val="bg-BG"/>
        </w:rPr>
      </w:pPr>
      <w:r w:rsidRPr="009F7AC2">
        <w:rPr>
          <w:rFonts w:cs="Arial"/>
          <w:sz w:val="22"/>
          <w:szCs w:val="22"/>
          <w:lang w:val="bg-BG"/>
        </w:rPr>
        <w:t>бул. “Тодор Александров” № 109</w:t>
      </w:r>
      <w:r w:rsidR="000B52A2" w:rsidRPr="009F7AC2">
        <w:rPr>
          <w:rFonts w:cs="Arial"/>
          <w:sz w:val="22"/>
          <w:szCs w:val="22"/>
          <w:lang w:val="bg-BG"/>
        </w:rPr>
        <w:t>,</w:t>
      </w:r>
    </w:p>
    <w:p w:rsidR="000B52A2" w:rsidRPr="009F7AC2" w:rsidRDefault="000B52A2" w:rsidP="00D2137B">
      <w:pPr>
        <w:jc w:val="center"/>
        <w:rPr>
          <w:rFonts w:cs="Arial"/>
          <w:sz w:val="22"/>
          <w:szCs w:val="22"/>
          <w:lang w:val="bg-BG"/>
        </w:rPr>
      </w:pPr>
      <w:r w:rsidRPr="009F7AC2">
        <w:rPr>
          <w:rFonts w:cs="Arial"/>
          <w:sz w:val="22"/>
          <w:szCs w:val="22"/>
          <w:lang w:val="bg-BG"/>
        </w:rPr>
        <w:t>Министерство на регионалното развитие</w:t>
      </w:r>
      <w:r w:rsidR="000A7319" w:rsidRPr="009F7AC2">
        <w:rPr>
          <w:rFonts w:cs="Arial"/>
          <w:sz w:val="22"/>
          <w:szCs w:val="22"/>
          <w:lang w:val="bg-BG"/>
        </w:rPr>
        <w:t xml:space="preserve"> и благоустройството</w:t>
      </w:r>
      <w:r w:rsidRPr="009F7AC2">
        <w:rPr>
          <w:rFonts w:cs="Arial"/>
          <w:sz w:val="22"/>
          <w:szCs w:val="22"/>
          <w:lang w:val="bg-BG"/>
        </w:rPr>
        <w:t>,</w:t>
      </w:r>
    </w:p>
    <w:p w:rsidR="000B52A2" w:rsidRPr="009F7AC2" w:rsidRDefault="000B52A2" w:rsidP="00D2137B">
      <w:pPr>
        <w:jc w:val="center"/>
        <w:rPr>
          <w:rFonts w:cs="Arial"/>
          <w:sz w:val="22"/>
          <w:szCs w:val="22"/>
          <w:lang w:val="bg-BG"/>
        </w:rPr>
      </w:pPr>
      <w:r w:rsidRPr="009F7AC2">
        <w:rPr>
          <w:rFonts w:cs="Arial"/>
          <w:sz w:val="22"/>
          <w:szCs w:val="22"/>
          <w:lang w:val="bg-BG"/>
        </w:rPr>
        <w:t>Главна дирекция „</w:t>
      </w:r>
      <w:r w:rsidR="004F3B9D" w:rsidRPr="009F7AC2">
        <w:rPr>
          <w:sz w:val="22"/>
          <w:lang w:val="bg-BG"/>
        </w:rPr>
        <w:t>Стратегическо планиране и програми за</w:t>
      </w:r>
      <w:r w:rsidR="00376A31" w:rsidRPr="009F7AC2">
        <w:rPr>
          <w:sz w:val="22"/>
          <w:lang w:val="bg-BG"/>
        </w:rPr>
        <w:t xml:space="preserve"> регионално</w:t>
      </w:r>
      <w:r w:rsidRPr="009F7AC2">
        <w:rPr>
          <w:rFonts w:cs="Arial"/>
          <w:sz w:val="22"/>
          <w:szCs w:val="22"/>
          <w:lang w:val="bg-BG"/>
        </w:rPr>
        <w:t xml:space="preserve"> развитие”</w:t>
      </w:r>
      <w:r w:rsidR="00E81A07" w:rsidRPr="009F7AC2">
        <w:rPr>
          <w:rFonts w:cs="Arial"/>
          <w:sz w:val="22"/>
          <w:szCs w:val="22"/>
          <w:lang w:val="bg-BG"/>
        </w:rPr>
        <w:t>.</w:t>
      </w:r>
    </w:p>
    <w:p w:rsidR="000B52A2" w:rsidRPr="009F7AC2" w:rsidRDefault="000B52A2" w:rsidP="005B0F6D">
      <w:pPr>
        <w:jc w:val="center"/>
        <w:rPr>
          <w:rFonts w:cs="Arial"/>
          <w:sz w:val="22"/>
          <w:szCs w:val="22"/>
          <w:lang w:val="bg-BG"/>
        </w:rPr>
      </w:pPr>
    </w:p>
    <w:p w:rsidR="000B52A2" w:rsidRPr="009F7AC2" w:rsidRDefault="00E81A07" w:rsidP="00D2137B">
      <w:pPr>
        <w:jc w:val="both"/>
        <w:rPr>
          <w:rFonts w:cs="Arial"/>
          <w:sz w:val="22"/>
          <w:szCs w:val="22"/>
          <w:lang w:val="bg-BG"/>
        </w:rPr>
      </w:pPr>
      <w:r w:rsidRPr="009F7AC2">
        <w:rPr>
          <w:rFonts w:cs="Arial"/>
          <w:sz w:val="22"/>
          <w:szCs w:val="22"/>
          <w:lang w:val="bg-BG"/>
        </w:rPr>
        <w:t>При задаване на в</w:t>
      </w:r>
      <w:r w:rsidR="000B52A2" w:rsidRPr="009F7AC2">
        <w:rPr>
          <w:rFonts w:cs="Arial"/>
          <w:sz w:val="22"/>
          <w:szCs w:val="22"/>
          <w:lang w:val="bg-BG"/>
        </w:rPr>
        <w:t>ъпросите ясно се посочва номер</w:t>
      </w:r>
      <w:r w:rsidRPr="009F7AC2">
        <w:rPr>
          <w:rFonts w:cs="Arial"/>
          <w:sz w:val="22"/>
          <w:szCs w:val="22"/>
          <w:lang w:val="bg-BG"/>
        </w:rPr>
        <w:t>ът</w:t>
      </w:r>
      <w:r w:rsidR="000B52A2" w:rsidRPr="009F7AC2">
        <w:rPr>
          <w:rFonts w:cs="Arial"/>
          <w:sz w:val="22"/>
          <w:szCs w:val="22"/>
          <w:lang w:val="bg-BG"/>
        </w:rPr>
        <w:t xml:space="preserve"> на </w:t>
      </w:r>
      <w:r w:rsidR="000A7319" w:rsidRPr="009F7AC2">
        <w:rPr>
          <w:rFonts w:cs="Arial"/>
          <w:sz w:val="22"/>
          <w:szCs w:val="22"/>
          <w:lang w:val="bg-BG"/>
        </w:rPr>
        <w:t>процедурата</w:t>
      </w:r>
      <w:r w:rsidR="000B52A2" w:rsidRPr="009F7AC2">
        <w:rPr>
          <w:rFonts w:cs="Arial"/>
          <w:sz w:val="22"/>
          <w:szCs w:val="22"/>
          <w:lang w:val="bg-BG"/>
        </w:rPr>
        <w:t xml:space="preserve"> за безвъзмездна </w:t>
      </w:r>
      <w:r w:rsidR="000A7319" w:rsidRPr="009F7AC2">
        <w:rPr>
          <w:rFonts w:cs="Arial"/>
          <w:sz w:val="22"/>
          <w:szCs w:val="22"/>
          <w:lang w:val="bg-BG"/>
        </w:rPr>
        <w:t xml:space="preserve">финансова </w:t>
      </w:r>
      <w:r w:rsidR="000B52A2" w:rsidRPr="009F7AC2">
        <w:rPr>
          <w:rFonts w:cs="Arial"/>
          <w:sz w:val="22"/>
          <w:szCs w:val="22"/>
          <w:lang w:val="bg-BG"/>
        </w:rPr>
        <w:t xml:space="preserve">помощ. </w:t>
      </w:r>
    </w:p>
    <w:p w:rsidR="000B52A2" w:rsidRPr="009F7AC2" w:rsidRDefault="000B52A2" w:rsidP="00D2137B">
      <w:pPr>
        <w:spacing w:before="120"/>
        <w:jc w:val="both"/>
        <w:rPr>
          <w:rFonts w:cs="Arial"/>
          <w:b/>
          <w:sz w:val="22"/>
          <w:szCs w:val="22"/>
          <w:lang w:val="bg-BG"/>
        </w:rPr>
      </w:pPr>
      <w:r w:rsidRPr="009F7AC2">
        <w:rPr>
          <w:rFonts w:cs="Arial"/>
          <w:sz w:val="22"/>
          <w:szCs w:val="22"/>
          <w:lang w:val="bg-BG"/>
        </w:rPr>
        <w:t xml:space="preserve">Отговорите на зададените въпроси се </w:t>
      </w:r>
      <w:r w:rsidR="00E525CC" w:rsidRPr="009F7AC2">
        <w:rPr>
          <w:rFonts w:cs="Arial"/>
          <w:sz w:val="22"/>
          <w:szCs w:val="22"/>
          <w:lang w:val="bg-BG"/>
        </w:rPr>
        <w:t>публикуват на сайта на ОПРР</w:t>
      </w:r>
      <w:r w:rsidR="00CA46D2" w:rsidRPr="009F7AC2">
        <w:rPr>
          <w:rFonts w:cs="Arial"/>
          <w:sz w:val="22"/>
          <w:szCs w:val="22"/>
          <w:lang w:val="bg-BG"/>
        </w:rPr>
        <w:t xml:space="preserve"> и в модула за електронни услуги ИСУН 2020</w:t>
      </w:r>
      <w:r w:rsidRPr="009F7AC2">
        <w:rPr>
          <w:rFonts w:cs="Arial"/>
          <w:b/>
          <w:sz w:val="22"/>
          <w:szCs w:val="22"/>
          <w:lang w:val="bg-BG"/>
        </w:rPr>
        <w:t xml:space="preserve">. </w:t>
      </w:r>
    </w:p>
    <w:p w:rsidR="00F500F7" w:rsidRPr="009F7AC2" w:rsidRDefault="00F500F7" w:rsidP="00D2137B">
      <w:pPr>
        <w:spacing w:before="120"/>
        <w:jc w:val="both"/>
        <w:rPr>
          <w:rFonts w:cs="Arial"/>
          <w:b/>
          <w:sz w:val="22"/>
          <w:szCs w:val="22"/>
          <w:lang w:val="bg-BG"/>
        </w:rPr>
      </w:pPr>
      <w:r w:rsidRPr="009F7AC2">
        <w:rPr>
          <w:rFonts w:cs="Arial"/>
          <w:b/>
          <w:sz w:val="22"/>
          <w:szCs w:val="22"/>
          <w:lang w:val="bg-BG"/>
        </w:rPr>
        <w:t>Кандидатите могат да искат разяснения във връзка с насоките за кандидатстване до 21 дни преди крайния срок за подаване на проектните предложения. Управляващият орган отговаря на поставените въпроси в срок до 7 работни дни от получаването им, но не по-късно от 11 дни преди крайния срок за подаване на проектните предложения.</w:t>
      </w:r>
    </w:p>
    <w:p w:rsidR="00A94896" w:rsidRPr="009F7AC2" w:rsidRDefault="00A94896" w:rsidP="00D2137B">
      <w:pPr>
        <w:spacing w:before="120"/>
        <w:jc w:val="both"/>
        <w:rPr>
          <w:rFonts w:cs="Arial"/>
          <w:b/>
          <w:sz w:val="22"/>
          <w:szCs w:val="22"/>
          <w:lang w:val="bg-BG"/>
        </w:rPr>
      </w:pPr>
      <w:r w:rsidRPr="009F7AC2">
        <w:rPr>
          <w:b/>
          <w:sz w:val="22"/>
          <w:lang w:val="bg-BG"/>
        </w:rPr>
        <w:t xml:space="preserve">По отношение на голям проект по </w:t>
      </w:r>
      <w:r w:rsidR="00B30B0A" w:rsidRPr="009F7AC2">
        <w:rPr>
          <w:b/>
          <w:sz w:val="22"/>
          <w:lang w:val="bg-BG"/>
        </w:rPr>
        <w:t xml:space="preserve">смисъла на </w:t>
      </w:r>
      <w:r w:rsidRPr="009F7AC2">
        <w:rPr>
          <w:b/>
          <w:sz w:val="22"/>
          <w:lang w:val="bg-BG"/>
        </w:rPr>
        <w:t xml:space="preserve">чл. 100 от Регламент </w:t>
      </w:r>
      <w:r w:rsidR="00B30B0A" w:rsidRPr="009F7AC2">
        <w:rPr>
          <w:b/>
          <w:sz w:val="22"/>
          <w:lang w:val="bg-BG"/>
        </w:rPr>
        <w:t xml:space="preserve">(ЕС) № </w:t>
      </w:r>
      <w:r w:rsidRPr="009F7AC2">
        <w:rPr>
          <w:b/>
          <w:sz w:val="22"/>
          <w:lang w:val="bg-BG"/>
        </w:rPr>
        <w:t xml:space="preserve">1303/2013 </w:t>
      </w:r>
      <w:r w:rsidR="00B30B0A" w:rsidRPr="009F7AC2">
        <w:rPr>
          <w:b/>
          <w:sz w:val="22"/>
          <w:lang w:val="bg-BG"/>
        </w:rPr>
        <w:t>кандидат</w:t>
      </w:r>
      <w:r w:rsidR="00376A31" w:rsidRPr="009F7AC2">
        <w:rPr>
          <w:b/>
          <w:sz w:val="22"/>
          <w:lang w:val="bg-BG"/>
        </w:rPr>
        <w:t>ът</w:t>
      </w:r>
      <w:r w:rsidR="00B30B0A" w:rsidRPr="009F7AC2">
        <w:rPr>
          <w:b/>
          <w:sz w:val="22"/>
          <w:lang w:val="bg-BG"/>
        </w:rPr>
        <w:t xml:space="preserve"> по настоящата процедура м</w:t>
      </w:r>
      <w:r w:rsidR="00376A31" w:rsidRPr="009F7AC2">
        <w:rPr>
          <w:b/>
          <w:sz w:val="22"/>
          <w:lang w:val="bg-BG"/>
        </w:rPr>
        <w:t>оже</w:t>
      </w:r>
      <w:r w:rsidR="00B30B0A" w:rsidRPr="009F7AC2">
        <w:rPr>
          <w:b/>
          <w:sz w:val="22"/>
          <w:lang w:val="bg-BG"/>
        </w:rPr>
        <w:t xml:space="preserve"> да иска разяснения в срок до 3 (три) седмици преди изтичането на крайния срок за кандидатстване. Разясненията се съобщават в срок до 2 (две) седмици преди изтичането на крайния срок за кандидатстване</w:t>
      </w:r>
      <w:r w:rsidR="00B30B0A" w:rsidRPr="009F7AC2">
        <w:rPr>
          <w:rFonts w:cs="Arial"/>
          <w:b/>
          <w:sz w:val="22"/>
          <w:szCs w:val="22"/>
          <w:lang w:val="bg-BG"/>
        </w:rPr>
        <w:t>.</w:t>
      </w:r>
    </w:p>
    <w:p w:rsidR="00511F3F" w:rsidRPr="009F7AC2"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
          <w:bCs/>
          <w:i/>
          <w:caps/>
          <w:sz w:val="22"/>
          <w:szCs w:val="22"/>
          <w:u w:val="single"/>
          <w:lang w:val="bg-BG"/>
        </w:rPr>
      </w:pPr>
      <w:r w:rsidRPr="009F7AC2">
        <w:rPr>
          <w:rFonts w:cs="Arial CYR"/>
          <w:b/>
          <w:bCs/>
          <w:i/>
          <w:caps/>
          <w:sz w:val="22"/>
          <w:szCs w:val="22"/>
          <w:u w:val="single"/>
          <w:lang w:val="bg-BG"/>
        </w:rPr>
        <w:t>ВАЖНО!</w:t>
      </w:r>
    </w:p>
    <w:p w:rsidR="00511F3F" w:rsidRPr="009F7AC2"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Cs/>
          <w:caps/>
          <w:sz w:val="22"/>
          <w:szCs w:val="22"/>
          <w:lang w:val="bg-BG"/>
        </w:rPr>
      </w:pPr>
      <w:r w:rsidRPr="009F7AC2">
        <w:rPr>
          <w:rFonts w:cs="Arial CYR"/>
          <w:bCs/>
          <w:sz w:val="22"/>
          <w:szCs w:val="22"/>
          <w:lang w:val="bg-BG"/>
        </w:rPr>
        <w:t>Публикуваните отговори на въпроси, изпратени на електронния адрес на ОПРР</w:t>
      </w:r>
      <w:r w:rsidR="002563D6" w:rsidRPr="009F7AC2">
        <w:rPr>
          <w:rFonts w:cs="Arial CYR"/>
          <w:bCs/>
          <w:sz w:val="22"/>
          <w:szCs w:val="22"/>
          <w:lang w:val="bg-BG"/>
        </w:rPr>
        <w:t xml:space="preserve"> и/или на адреса за кореспонденция</w:t>
      </w:r>
      <w:r w:rsidRPr="009F7AC2">
        <w:rPr>
          <w:rFonts w:cs="Arial CYR"/>
          <w:bCs/>
          <w:sz w:val="22"/>
          <w:szCs w:val="22"/>
          <w:lang w:val="bg-BG"/>
        </w:rPr>
        <w:t xml:space="preserve">, представляват </w:t>
      </w:r>
      <w:r w:rsidRPr="009F7AC2">
        <w:rPr>
          <w:rFonts w:cs="Arial CYR"/>
          <w:b/>
          <w:bCs/>
          <w:sz w:val="22"/>
          <w:szCs w:val="22"/>
          <w:lang w:val="bg-BG"/>
        </w:rPr>
        <w:t>официално становище на Управляващия орган</w:t>
      </w:r>
      <w:r w:rsidRPr="009F7AC2">
        <w:rPr>
          <w:rFonts w:cs="Arial CYR"/>
          <w:bCs/>
          <w:sz w:val="22"/>
          <w:szCs w:val="22"/>
          <w:lang w:val="bg-BG"/>
        </w:rPr>
        <w:t xml:space="preserve"> и трябва да бъдат взимани под внимание от </w:t>
      </w:r>
      <w:r w:rsidR="00282A31" w:rsidRPr="009F7AC2">
        <w:rPr>
          <w:rFonts w:cs="Arial CYR"/>
          <w:bCs/>
          <w:sz w:val="22"/>
          <w:szCs w:val="22"/>
          <w:lang w:val="bg-BG"/>
        </w:rPr>
        <w:t xml:space="preserve">Междинното звено и </w:t>
      </w:r>
      <w:r w:rsidR="0010398B" w:rsidRPr="009F7AC2">
        <w:rPr>
          <w:rFonts w:cs="Arial CYR"/>
          <w:bCs/>
          <w:sz w:val="22"/>
          <w:szCs w:val="22"/>
          <w:lang w:val="bg-BG"/>
        </w:rPr>
        <w:t>кандидата</w:t>
      </w:r>
      <w:r w:rsidRPr="009F7AC2">
        <w:rPr>
          <w:rFonts w:cs="Arial CYR"/>
          <w:bCs/>
          <w:sz w:val="22"/>
          <w:szCs w:val="22"/>
          <w:lang w:val="bg-BG"/>
        </w:rPr>
        <w:t xml:space="preserve"> при изготвяне на документацията за кандидатстване.</w:t>
      </w:r>
      <w:r w:rsidRPr="009F7AC2">
        <w:rPr>
          <w:rFonts w:cs="Arial CYR"/>
          <w:bCs/>
          <w:caps/>
          <w:sz w:val="22"/>
          <w:szCs w:val="22"/>
          <w:lang w:val="bg-BG"/>
        </w:rPr>
        <w:t xml:space="preserve"> </w:t>
      </w:r>
    </w:p>
    <w:p w:rsidR="00511F3F" w:rsidRPr="009F7AC2"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
          <w:bCs/>
          <w:caps/>
          <w:sz w:val="22"/>
          <w:szCs w:val="22"/>
          <w:lang w:val="bg-BG"/>
        </w:rPr>
      </w:pPr>
      <w:r w:rsidRPr="009F7AC2">
        <w:rPr>
          <w:rFonts w:cs="Arial CYR"/>
          <w:b/>
          <w:bCs/>
          <w:sz w:val="22"/>
          <w:szCs w:val="22"/>
          <w:lang w:val="bg-BG"/>
        </w:rPr>
        <w:t>Въпросите и отговорите се вземат предвид при осъществяване на оц</w:t>
      </w:r>
      <w:r w:rsidR="0010398B" w:rsidRPr="009F7AC2">
        <w:rPr>
          <w:rFonts w:cs="Arial CYR"/>
          <w:b/>
          <w:bCs/>
          <w:sz w:val="22"/>
          <w:szCs w:val="22"/>
          <w:lang w:val="bg-BG"/>
        </w:rPr>
        <w:t xml:space="preserve">енката на проектните </w:t>
      </w:r>
      <w:r w:rsidR="007A1B09" w:rsidRPr="009F7AC2">
        <w:rPr>
          <w:rFonts w:cs="Arial CYR"/>
          <w:b/>
          <w:bCs/>
          <w:sz w:val="22"/>
          <w:szCs w:val="22"/>
          <w:lang w:val="bg-BG"/>
        </w:rPr>
        <w:t>предложения</w:t>
      </w:r>
      <w:r w:rsidRPr="009F7AC2">
        <w:rPr>
          <w:rFonts w:cs="Arial CYR"/>
          <w:b/>
          <w:bCs/>
          <w:sz w:val="22"/>
          <w:szCs w:val="22"/>
          <w:lang w:val="bg-BG"/>
        </w:rPr>
        <w:t>.</w:t>
      </w:r>
    </w:p>
    <w:p w:rsidR="0010398B" w:rsidRPr="009F7AC2" w:rsidRDefault="0010405F" w:rsidP="00FC62D3">
      <w:pPr>
        <w:pStyle w:val="Heading1"/>
        <w:numPr>
          <w:ilvl w:val="1"/>
          <w:numId w:val="30"/>
        </w:numPr>
        <w:spacing w:before="360" w:after="120"/>
        <w:ind w:left="788" w:right="0" w:hanging="431"/>
        <w:jc w:val="both"/>
        <w:rPr>
          <w:rFonts w:cs="Arial"/>
          <w:caps w:val="0"/>
          <w:lang w:val="bg-BG"/>
        </w:rPr>
      </w:pPr>
      <w:bookmarkStart w:id="136" w:name="_Toc498512188"/>
      <w:bookmarkStart w:id="137" w:name="_Toc452384210"/>
      <w:r w:rsidRPr="009F7AC2">
        <w:rPr>
          <w:rFonts w:cs="Arial"/>
          <w:caps w:val="0"/>
          <w:lang w:val="bg-BG"/>
        </w:rPr>
        <w:t>О</w:t>
      </w:r>
      <w:r w:rsidR="00860245" w:rsidRPr="009F7AC2">
        <w:rPr>
          <w:rFonts w:cs="Arial"/>
          <w:caps w:val="0"/>
          <w:lang w:val="bg-BG"/>
        </w:rPr>
        <w:t xml:space="preserve">ценка </w:t>
      </w:r>
      <w:r w:rsidRPr="009F7AC2">
        <w:rPr>
          <w:rFonts w:cs="Arial"/>
          <w:caps w:val="0"/>
          <w:lang w:val="bg-BG"/>
        </w:rPr>
        <w:t xml:space="preserve">и одобряване </w:t>
      </w:r>
      <w:r w:rsidR="00860245" w:rsidRPr="009F7AC2">
        <w:rPr>
          <w:rFonts w:cs="Arial"/>
          <w:caps w:val="0"/>
          <w:lang w:val="bg-BG"/>
        </w:rPr>
        <w:t xml:space="preserve">на проектните </w:t>
      </w:r>
      <w:r w:rsidR="007A1B09" w:rsidRPr="009F7AC2">
        <w:rPr>
          <w:rFonts w:cs="Arial"/>
          <w:caps w:val="0"/>
          <w:lang w:val="bg-BG"/>
        </w:rPr>
        <w:t>предложения</w:t>
      </w:r>
      <w:bookmarkEnd w:id="136"/>
      <w:bookmarkEnd w:id="137"/>
    </w:p>
    <w:p w:rsidR="00F84332" w:rsidRPr="009F7AC2" w:rsidRDefault="00F84332" w:rsidP="0010405F">
      <w:pPr>
        <w:spacing w:after="120"/>
        <w:jc w:val="both"/>
        <w:rPr>
          <w:sz w:val="22"/>
          <w:szCs w:val="22"/>
          <w:lang w:val="bg-BG"/>
        </w:rPr>
      </w:pPr>
      <w:r w:rsidRPr="009F7AC2">
        <w:rPr>
          <w:sz w:val="22"/>
          <w:szCs w:val="22"/>
          <w:lang w:val="bg-BG"/>
        </w:rPr>
        <w:t xml:space="preserve">Проектното предложение се оценява в съответствие с критериите, описани в </w:t>
      </w:r>
      <w:r w:rsidR="00E41C51" w:rsidRPr="009F7AC2">
        <w:rPr>
          <w:sz w:val="22"/>
          <w:szCs w:val="22"/>
          <w:lang w:val="bg-BG"/>
        </w:rPr>
        <w:t xml:space="preserve">настоящите </w:t>
      </w:r>
      <w:r w:rsidRPr="009F7AC2">
        <w:rPr>
          <w:sz w:val="22"/>
          <w:szCs w:val="22"/>
          <w:lang w:val="bg-BG"/>
        </w:rPr>
        <w:t>Насоки за кандидатстване.</w:t>
      </w:r>
    </w:p>
    <w:p w:rsidR="00F84332" w:rsidRPr="00F901CB" w:rsidRDefault="00F84332" w:rsidP="00F84332">
      <w:pPr>
        <w:jc w:val="both"/>
        <w:rPr>
          <w:b/>
          <w:sz w:val="22"/>
          <w:szCs w:val="22"/>
          <w:lang w:val="bg-BG"/>
        </w:rPr>
      </w:pPr>
      <w:r w:rsidRPr="009F7AC2">
        <w:rPr>
          <w:sz w:val="22"/>
          <w:szCs w:val="22"/>
          <w:lang w:val="bg-BG"/>
        </w:rPr>
        <w:t xml:space="preserve">Проектните предложения по настоящата процедура се оценяват от Междинните звена, в </w:t>
      </w:r>
      <w:r w:rsidRPr="00F901CB">
        <w:rPr>
          <w:sz w:val="22"/>
          <w:szCs w:val="22"/>
          <w:lang w:val="bg-BG"/>
        </w:rPr>
        <w:t xml:space="preserve">съответствие с </w:t>
      </w:r>
      <w:r w:rsidRPr="001909EC">
        <w:rPr>
          <w:sz w:val="22"/>
          <w:szCs w:val="22"/>
          <w:lang w:val="bg-BG"/>
        </w:rPr>
        <w:t>чл. 2</w:t>
      </w:r>
      <w:r w:rsidR="00EE4F79" w:rsidRPr="001909EC">
        <w:rPr>
          <w:sz w:val="22"/>
          <w:szCs w:val="22"/>
          <w:lang w:val="bg-BG"/>
        </w:rPr>
        <w:t>4</w:t>
      </w:r>
      <w:r w:rsidRPr="001909EC">
        <w:rPr>
          <w:sz w:val="22"/>
          <w:szCs w:val="22"/>
          <w:lang w:val="bg-BG"/>
        </w:rPr>
        <w:t xml:space="preserve">, ал. </w:t>
      </w:r>
      <w:r w:rsidR="00676B21" w:rsidRPr="001909EC">
        <w:rPr>
          <w:sz w:val="22"/>
          <w:szCs w:val="22"/>
          <w:lang w:val="bg-BG"/>
        </w:rPr>
        <w:t>4</w:t>
      </w:r>
      <w:r w:rsidRPr="001909EC">
        <w:rPr>
          <w:sz w:val="22"/>
          <w:szCs w:val="22"/>
          <w:lang w:val="bg-BG"/>
        </w:rPr>
        <w:t xml:space="preserve"> от ПМС №</w:t>
      </w:r>
      <w:r w:rsidR="00676B21" w:rsidRPr="001909EC">
        <w:rPr>
          <w:sz w:val="22"/>
          <w:szCs w:val="22"/>
          <w:lang w:val="bg-BG"/>
        </w:rPr>
        <w:t>162</w:t>
      </w:r>
      <w:r w:rsidRPr="001909EC">
        <w:rPr>
          <w:sz w:val="22"/>
          <w:szCs w:val="22"/>
          <w:lang w:val="bg-BG"/>
        </w:rPr>
        <w:t>/</w:t>
      </w:r>
      <w:r w:rsidR="00676B21" w:rsidRPr="001909EC">
        <w:rPr>
          <w:sz w:val="22"/>
          <w:szCs w:val="22"/>
          <w:lang w:val="bg-BG"/>
        </w:rPr>
        <w:t xml:space="preserve">2016 </w:t>
      </w:r>
      <w:r w:rsidRPr="001909EC">
        <w:rPr>
          <w:sz w:val="22"/>
          <w:szCs w:val="22"/>
          <w:lang w:val="bg-BG"/>
        </w:rPr>
        <w:t xml:space="preserve">г. за определяне на </w:t>
      </w:r>
      <w:r w:rsidR="00676B21" w:rsidRPr="001909EC">
        <w:rPr>
          <w:sz w:val="22"/>
          <w:szCs w:val="22"/>
          <w:lang w:val="bg-BG"/>
        </w:rPr>
        <w:t xml:space="preserve">детайлни правила </w:t>
      </w:r>
      <w:r w:rsidRPr="001909EC">
        <w:rPr>
          <w:sz w:val="22"/>
          <w:szCs w:val="22"/>
          <w:lang w:val="bg-BG"/>
        </w:rPr>
        <w:t>за предоставяне на безвъзмездна финансова помощ по програмите, съфинансирани от Европейски</w:t>
      </w:r>
      <w:r w:rsidR="00676B21" w:rsidRPr="001909EC">
        <w:rPr>
          <w:sz w:val="22"/>
          <w:szCs w:val="22"/>
          <w:lang w:val="bg-BG"/>
        </w:rPr>
        <w:t>те структурни и инвестиционни фондове</w:t>
      </w:r>
      <w:r w:rsidRPr="001909EC">
        <w:rPr>
          <w:sz w:val="22"/>
          <w:szCs w:val="22"/>
          <w:lang w:val="bg-BG"/>
        </w:rPr>
        <w:t xml:space="preserve"> за периода 2014-2020 г. Веднага след получаването на проектните предложения, Междинното звено ще стартира процедура по тяхната оценка</w:t>
      </w:r>
      <w:r w:rsidRPr="001909EC">
        <w:rPr>
          <w:b/>
          <w:sz w:val="22"/>
          <w:szCs w:val="22"/>
          <w:lang w:val="bg-BG"/>
        </w:rPr>
        <w:t>.</w:t>
      </w:r>
    </w:p>
    <w:p w:rsidR="008B616E" w:rsidRPr="001909EC" w:rsidRDefault="008B616E" w:rsidP="008B616E">
      <w:pPr>
        <w:spacing w:before="120"/>
        <w:jc w:val="both"/>
        <w:rPr>
          <w:sz w:val="22"/>
          <w:szCs w:val="22"/>
          <w:lang w:val="bg-BG"/>
        </w:rPr>
      </w:pPr>
      <w:r w:rsidRPr="001909EC">
        <w:rPr>
          <w:sz w:val="22"/>
          <w:szCs w:val="22"/>
          <w:lang w:val="bg-BG"/>
        </w:rPr>
        <w:t>Във връзка с адаптираните критерии за оценка на проектни предложения следва да се спазва следния подход:</w:t>
      </w:r>
    </w:p>
    <w:p w:rsidR="008B616E" w:rsidRPr="001909EC" w:rsidRDefault="008B616E" w:rsidP="008B616E">
      <w:pPr>
        <w:tabs>
          <w:tab w:val="left" w:pos="284"/>
        </w:tabs>
        <w:spacing w:before="120"/>
        <w:jc w:val="both"/>
        <w:rPr>
          <w:sz w:val="22"/>
          <w:szCs w:val="22"/>
          <w:lang w:val="bg-BG"/>
        </w:rPr>
      </w:pPr>
      <w:r w:rsidRPr="001909EC">
        <w:rPr>
          <w:sz w:val="22"/>
          <w:szCs w:val="22"/>
          <w:lang w:val="bg-BG"/>
        </w:rPr>
        <w:t>-</w:t>
      </w:r>
      <w:r w:rsidRPr="001909EC">
        <w:rPr>
          <w:sz w:val="22"/>
          <w:szCs w:val="22"/>
          <w:lang w:val="bg-BG"/>
        </w:rPr>
        <w:tab/>
        <w:t>По отношение на подадени проектни предложения в процес на оценка в МЗ: Оценката се осъществява и довършва при отчитане на новите критерии за оценка. За ПП, подадени към УО с неизвършена оценка съгласно адаптираните критерии за оценка, няма да бъдат издавани решения за предоставяне на БФП.</w:t>
      </w:r>
    </w:p>
    <w:p w:rsidR="008B616E" w:rsidRPr="001909EC" w:rsidRDefault="008B616E" w:rsidP="008B616E">
      <w:pPr>
        <w:tabs>
          <w:tab w:val="left" w:pos="284"/>
        </w:tabs>
        <w:spacing w:before="120"/>
        <w:jc w:val="both"/>
        <w:rPr>
          <w:sz w:val="22"/>
          <w:szCs w:val="22"/>
          <w:lang w:val="bg-BG"/>
        </w:rPr>
      </w:pPr>
      <w:r w:rsidRPr="001909EC">
        <w:rPr>
          <w:sz w:val="22"/>
          <w:szCs w:val="22"/>
          <w:lang w:val="bg-BG"/>
        </w:rPr>
        <w:lastRenderedPageBreak/>
        <w:t>-</w:t>
      </w:r>
      <w:r w:rsidRPr="001909EC">
        <w:rPr>
          <w:sz w:val="22"/>
          <w:szCs w:val="22"/>
          <w:lang w:val="bg-BG"/>
        </w:rPr>
        <w:tab/>
        <w:t xml:space="preserve">По отношение на проектни предложения с приключила сесия за оценка от страна на МЗ, които са на етап управленска проверка в УО преди издаване на Решение: УО осигурява увереност за прилагането на адаптираните критерии за оценка чрез осъществяване на допълваща кореспонденция с МЗ. </w:t>
      </w:r>
    </w:p>
    <w:p w:rsidR="008B616E" w:rsidRPr="00F901CB" w:rsidRDefault="008B616E" w:rsidP="008B616E">
      <w:pPr>
        <w:tabs>
          <w:tab w:val="left" w:pos="284"/>
        </w:tabs>
        <w:spacing w:before="120"/>
        <w:jc w:val="both"/>
        <w:rPr>
          <w:sz w:val="22"/>
          <w:szCs w:val="22"/>
          <w:lang w:val="bg-BG"/>
        </w:rPr>
      </w:pPr>
      <w:r w:rsidRPr="001909EC">
        <w:rPr>
          <w:sz w:val="22"/>
          <w:szCs w:val="22"/>
          <w:lang w:val="bg-BG"/>
        </w:rPr>
        <w:t>-</w:t>
      </w:r>
      <w:r w:rsidRPr="001909EC">
        <w:rPr>
          <w:sz w:val="22"/>
          <w:szCs w:val="22"/>
          <w:lang w:val="bg-BG"/>
        </w:rPr>
        <w:tab/>
        <w:t>По отношение на проектни предложения в подготовка за подаване към МЗ: Проектни предложения могат да бъдат подавани съгласно одобрената Инвестиционна програма, като следва да се подготвят от Бенефициентите при посрещане на изискванията на адаптираните критерии за оценка.</w:t>
      </w:r>
    </w:p>
    <w:p w:rsidR="00594802" w:rsidRPr="00F901CB" w:rsidRDefault="00E05790" w:rsidP="000C5A1A">
      <w:pPr>
        <w:spacing w:before="120"/>
        <w:jc w:val="both"/>
        <w:rPr>
          <w:sz w:val="22"/>
          <w:szCs w:val="22"/>
          <w:lang w:val="bg-BG"/>
        </w:rPr>
      </w:pPr>
      <w:r w:rsidRPr="00F901CB">
        <w:rPr>
          <w:sz w:val="22"/>
          <w:lang w:val="bg-BG"/>
        </w:rPr>
        <w:t>За голям проект по смисъла на член 100 от Регламент (ЕС) № 1303/2013 п</w:t>
      </w:r>
      <w:r w:rsidR="007B7069" w:rsidRPr="00F901CB">
        <w:rPr>
          <w:sz w:val="22"/>
          <w:lang w:val="bg-BG"/>
        </w:rPr>
        <w:t>роектното предложение</w:t>
      </w:r>
      <w:r w:rsidRPr="00F901CB">
        <w:rPr>
          <w:sz w:val="22"/>
          <w:lang w:val="bg-BG"/>
        </w:rPr>
        <w:t xml:space="preserve"> по </w:t>
      </w:r>
      <w:r w:rsidR="007B7069" w:rsidRPr="00F901CB">
        <w:rPr>
          <w:sz w:val="22"/>
          <w:lang w:val="bg-BG"/>
        </w:rPr>
        <w:t>настоящата процедура се оценява от Междинното звено</w:t>
      </w:r>
      <w:r w:rsidRPr="00F901CB">
        <w:rPr>
          <w:sz w:val="22"/>
          <w:lang w:val="bg-BG"/>
        </w:rPr>
        <w:t>, в съответствие с чл. 44, ал. 2 от ЗУСЕСИФ</w:t>
      </w:r>
      <w:r w:rsidRPr="00F901CB">
        <w:rPr>
          <w:sz w:val="22"/>
          <w:szCs w:val="22"/>
          <w:lang w:val="bg-BG"/>
        </w:rPr>
        <w:t>.</w:t>
      </w:r>
      <w:r w:rsidR="00755614" w:rsidRPr="00F901CB">
        <w:rPr>
          <w:sz w:val="22"/>
          <w:szCs w:val="22"/>
          <w:lang w:val="bg-BG"/>
        </w:rPr>
        <w:t xml:space="preserve"> </w:t>
      </w:r>
    </w:p>
    <w:p w:rsidR="00F84332" w:rsidRPr="00F901CB" w:rsidRDefault="00F84332" w:rsidP="00F84332">
      <w:pPr>
        <w:spacing w:before="120"/>
        <w:jc w:val="both"/>
        <w:rPr>
          <w:sz w:val="22"/>
          <w:szCs w:val="22"/>
          <w:lang w:val="bg-BG"/>
        </w:rPr>
      </w:pPr>
      <w:r w:rsidRPr="00F901CB">
        <w:rPr>
          <w:sz w:val="22"/>
          <w:szCs w:val="22"/>
          <w:lang w:val="bg-BG"/>
        </w:rPr>
        <w:t>Оценката на проектните предложения включва оценка на административното съответствие, допустимостта и техническо и финансово качество.</w:t>
      </w:r>
    </w:p>
    <w:p w:rsidR="00F84332" w:rsidRPr="00F901CB" w:rsidRDefault="00F84332" w:rsidP="00F84332">
      <w:pPr>
        <w:spacing w:before="120"/>
        <w:jc w:val="both"/>
        <w:rPr>
          <w:sz w:val="22"/>
          <w:szCs w:val="22"/>
          <w:lang w:val="bg-BG"/>
        </w:rPr>
      </w:pPr>
      <w:r w:rsidRPr="00F901CB">
        <w:rPr>
          <w:sz w:val="22"/>
          <w:szCs w:val="22"/>
          <w:lang w:val="bg-BG"/>
        </w:rPr>
        <w:t xml:space="preserve">В случай на установени неточности и непълноти при оценката на проектното предложение, то може да бъде връщано на бенефициента по реда на чл. </w:t>
      </w:r>
      <w:r w:rsidR="00676B21" w:rsidRPr="001909EC">
        <w:rPr>
          <w:sz w:val="22"/>
          <w:szCs w:val="22"/>
          <w:lang w:val="bg-BG"/>
        </w:rPr>
        <w:t>24</w:t>
      </w:r>
      <w:r w:rsidRPr="001909EC">
        <w:rPr>
          <w:sz w:val="22"/>
          <w:szCs w:val="22"/>
          <w:lang w:val="bg-BG"/>
        </w:rPr>
        <w:t xml:space="preserve">, ал. </w:t>
      </w:r>
      <w:r w:rsidR="00676B21" w:rsidRPr="001909EC">
        <w:rPr>
          <w:sz w:val="22"/>
          <w:szCs w:val="22"/>
          <w:lang w:val="bg-BG"/>
        </w:rPr>
        <w:t xml:space="preserve">8 </w:t>
      </w:r>
      <w:r w:rsidRPr="001909EC">
        <w:rPr>
          <w:sz w:val="22"/>
          <w:szCs w:val="22"/>
          <w:lang w:val="bg-BG"/>
        </w:rPr>
        <w:t>от ПМС №</w:t>
      </w:r>
      <w:r w:rsidR="00676B21" w:rsidRPr="001909EC">
        <w:rPr>
          <w:sz w:val="22"/>
          <w:szCs w:val="22"/>
          <w:lang w:val="bg-BG"/>
        </w:rPr>
        <w:t>162</w:t>
      </w:r>
      <w:r w:rsidRPr="001909EC">
        <w:rPr>
          <w:sz w:val="22"/>
          <w:szCs w:val="22"/>
          <w:lang w:val="bg-BG"/>
        </w:rPr>
        <w:t>/</w:t>
      </w:r>
      <w:r w:rsidR="00676B21" w:rsidRPr="001909EC">
        <w:rPr>
          <w:sz w:val="22"/>
          <w:szCs w:val="22"/>
          <w:lang w:val="bg-BG"/>
        </w:rPr>
        <w:t xml:space="preserve">2016 </w:t>
      </w:r>
      <w:r w:rsidRPr="001909EC">
        <w:rPr>
          <w:sz w:val="22"/>
          <w:szCs w:val="22"/>
          <w:lang w:val="bg-BG"/>
        </w:rPr>
        <w:t xml:space="preserve">г. за определяне на </w:t>
      </w:r>
      <w:r w:rsidR="00676B21" w:rsidRPr="001909EC">
        <w:rPr>
          <w:sz w:val="22"/>
          <w:szCs w:val="22"/>
          <w:lang w:val="bg-BG"/>
        </w:rPr>
        <w:t xml:space="preserve">детайлни правила </w:t>
      </w:r>
      <w:r w:rsidRPr="001909EC">
        <w:rPr>
          <w:sz w:val="22"/>
          <w:szCs w:val="22"/>
          <w:lang w:val="bg-BG"/>
        </w:rPr>
        <w:t xml:space="preserve">за предоставяне на безвъзмездна финансова помощ по програмите, съфинансирани от </w:t>
      </w:r>
      <w:r w:rsidR="00676B21" w:rsidRPr="001909EC">
        <w:rPr>
          <w:sz w:val="22"/>
          <w:szCs w:val="22"/>
          <w:lang w:val="bg-BG"/>
        </w:rPr>
        <w:t xml:space="preserve">Европейските структурни и инвестиционни фондове </w:t>
      </w:r>
      <w:r w:rsidRPr="001909EC">
        <w:rPr>
          <w:sz w:val="22"/>
          <w:szCs w:val="22"/>
          <w:lang w:val="bg-BG"/>
        </w:rPr>
        <w:t>за периода 2014-2020 г.</w:t>
      </w:r>
      <w:r w:rsidRPr="00F901CB">
        <w:rPr>
          <w:sz w:val="22"/>
          <w:szCs w:val="22"/>
          <w:lang w:val="bg-BG"/>
        </w:rPr>
        <w:t xml:space="preserve"> В процеса на оценката, от бенефициента може да се изискват допълнителни документи и разяснения, както и да се изиска изменение на някои аспекти от представеното проектно предложение.</w:t>
      </w:r>
    </w:p>
    <w:p w:rsidR="0019288B" w:rsidRPr="009F7AC2" w:rsidRDefault="0019288B" w:rsidP="00F84332">
      <w:pPr>
        <w:spacing w:before="120"/>
        <w:jc w:val="both"/>
        <w:rPr>
          <w:sz w:val="22"/>
          <w:szCs w:val="22"/>
          <w:lang w:val="bg-BG"/>
        </w:rPr>
      </w:pPr>
      <w:r w:rsidRPr="00F901CB">
        <w:rPr>
          <w:sz w:val="22"/>
          <w:lang w:val="bg-BG"/>
        </w:rPr>
        <w:t xml:space="preserve">За голям проект по смисъла на член 100 от Регламент (ЕС) № 1303/2013 </w:t>
      </w:r>
      <w:r w:rsidR="000C5A1A" w:rsidRPr="00F901CB">
        <w:rPr>
          <w:sz w:val="22"/>
          <w:lang w:val="bg-BG"/>
        </w:rPr>
        <w:t>се прилага</w:t>
      </w:r>
      <w:r w:rsidRPr="00F901CB">
        <w:rPr>
          <w:sz w:val="22"/>
          <w:lang w:val="bg-BG"/>
        </w:rPr>
        <w:t xml:space="preserve"> чл. 44, ал. 4 от ЗУСЕСИФ</w:t>
      </w:r>
      <w:r w:rsidRPr="00F901CB">
        <w:rPr>
          <w:sz w:val="22"/>
          <w:szCs w:val="22"/>
          <w:lang w:val="bg-BG"/>
        </w:rPr>
        <w:t>.</w:t>
      </w:r>
    </w:p>
    <w:p w:rsidR="00F84332" w:rsidRPr="009F7AC2" w:rsidRDefault="00F84332" w:rsidP="00F84332">
      <w:pPr>
        <w:spacing w:before="120"/>
        <w:jc w:val="both"/>
        <w:rPr>
          <w:sz w:val="22"/>
          <w:szCs w:val="22"/>
          <w:lang w:val="bg-BG"/>
        </w:rPr>
      </w:pPr>
      <w:r w:rsidRPr="009F7AC2">
        <w:rPr>
          <w:sz w:val="22"/>
          <w:szCs w:val="22"/>
          <w:lang w:val="bg-BG"/>
        </w:rPr>
        <w:t>Ако конкретният бенефициент не представи изисканата информация в указания срок или в процеса на разяснения и корекции пропуските не могат да бъдат отстранени, проектното предложение може да бъде отхвърлено.</w:t>
      </w:r>
    </w:p>
    <w:p w:rsidR="00F84332" w:rsidRPr="00F901CB" w:rsidRDefault="00F84332" w:rsidP="00F84332">
      <w:pPr>
        <w:spacing w:before="120"/>
        <w:jc w:val="both"/>
        <w:rPr>
          <w:sz w:val="22"/>
          <w:szCs w:val="22"/>
          <w:lang w:val="bg-BG"/>
        </w:rPr>
      </w:pPr>
      <w:r w:rsidRPr="009F7AC2">
        <w:rPr>
          <w:sz w:val="22"/>
          <w:szCs w:val="22"/>
          <w:lang w:val="bg-BG"/>
        </w:rPr>
        <w:t xml:space="preserve">В случай, че </w:t>
      </w:r>
      <w:r w:rsidRPr="00F901CB">
        <w:rPr>
          <w:sz w:val="22"/>
          <w:szCs w:val="22"/>
          <w:lang w:val="bg-BG"/>
        </w:rPr>
        <w:t>конкретният бенефициент откаже да въведе поисканите промени и/или в представените документи не е отразил правилно коментарите, проектното предложение може да бъде отхвърлено.</w:t>
      </w:r>
    </w:p>
    <w:p w:rsidR="00F84332" w:rsidRPr="009F7AC2" w:rsidRDefault="00F84332" w:rsidP="00BE11DD">
      <w:pPr>
        <w:spacing w:before="120" w:after="240"/>
        <w:jc w:val="both"/>
        <w:rPr>
          <w:sz w:val="22"/>
          <w:szCs w:val="22"/>
          <w:lang w:val="bg-BG"/>
        </w:rPr>
      </w:pPr>
      <w:r w:rsidRPr="00F901CB">
        <w:rPr>
          <w:sz w:val="22"/>
          <w:szCs w:val="22"/>
          <w:lang w:val="bg-BG"/>
        </w:rPr>
        <w:t xml:space="preserve">Оценката на проектните предложения се документира чрез попълването на </w:t>
      </w:r>
      <w:r w:rsidR="00EA1247" w:rsidRPr="00F901CB">
        <w:rPr>
          <w:sz w:val="22"/>
          <w:szCs w:val="22"/>
          <w:lang w:val="bg-BG"/>
        </w:rPr>
        <w:t>контролен лист</w:t>
      </w:r>
      <w:r w:rsidR="00260760" w:rsidRPr="00F901CB">
        <w:rPr>
          <w:sz w:val="22"/>
          <w:szCs w:val="22"/>
          <w:lang w:val="bg-BG"/>
        </w:rPr>
        <w:t xml:space="preserve"> в ИСУН 2020</w:t>
      </w:r>
      <w:r w:rsidR="00EA1247" w:rsidRPr="001909EC">
        <w:rPr>
          <w:sz w:val="22"/>
          <w:szCs w:val="22"/>
          <w:lang w:val="bg-BG"/>
        </w:rPr>
        <w:t>, включващ</w:t>
      </w:r>
      <w:r w:rsidRPr="001909EC">
        <w:rPr>
          <w:sz w:val="22"/>
          <w:szCs w:val="22"/>
          <w:lang w:val="bg-BG"/>
        </w:rPr>
        <w:t xml:space="preserve"> критерии</w:t>
      </w:r>
      <w:r w:rsidR="00B1010D" w:rsidRPr="001909EC">
        <w:rPr>
          <w:sz w:val="22"/>
          <w:szCs w:val="22"/>
          <w:lang w:val="bg-BG"/>
        </w:rPr>
        <w:t xml:space="preserve">те </w:t>
      </w:r>
      <w:r w:rsidR="00EA1247" w:rsidRPr="001909EC">
        <w:rPr>
          <w:sz w:val="22"/>
          <w:szCs w:val="22"/>
          <w:lang w:val="bg-BG"/>
        </w:rPr>
        <w:t>за оценка</w:t>
      </w:r>
      <w:r w:rsidR="007E09BD" w:rsidRPr="001909EC">
        <w:rPr>
          <w:sz w:val="22"/>
          <w:szCs w:val="22"/>
          <w:lang w:val="bg-BG"/>
        </w:rPr>
        <w:t xml:space="preserve"> </w:t>
      </w:r>
      <w:r w:rsidR="007E09BD" w:rsidRPr="001909EC">
        <w:rPr>
          <w:rFonts w:cs="Arial"/>
          <w:sz w:val="22"/>
          <w:szCs w:val="22"/>
          <w:lang w:val="bg-BG"/>
        </w:rPr>
        <w:t>на проектни предложения за всеки инвестиционен приоритет</w:t>
      </w:r>
      <w:r w:rsidR="00260760" w:rsidRPr="001909EC">
        <w:rPr>
          <w:rFonts w:cs="Arial"/>
          <w:sz w:val="22"/>
          <w:szCs w:val="22"/>
          <w:lang w:val="bg-BG"/>
        </w:rPr>
        <w:t xml:space="preserve"> и в съответствие с представените от УО на ОПРР указания</w:t>
      </w:r>
      <w:r w:rsidR="00EA1247" w:rsidRPr="00F901CB">
        <w:rPr>
          <w:sz w:val="22"/>
          <w:szCs w:val="22"/>
          <w:lang w:val="bg-BG"/>
        </w:rPr>
        <w:t xml:space="preserve"> (</w:t>
      </w:r>
      <w:r w:rsidR="00260760" w:rsidRPr="00F901CB">
        <w:rPr>
          <w:sz w:val="22"/>
          <w:szCs w:val="22"/>
          <w:lang w:val="bg-BG"/>
        </w:rPr>
        <w:t xml:space="preserve">съгласно </w:t>
      </w:r>
      <w:r w:rsidR="00B1010D" w:rsidRPr="00F901CB">
        <w:rPr>
          <w:b/>
          <w:sz w:val="22"/>
          <w:szCs w:val="22"/>
          <w:lang w:val="bg-BG"/>
        </w:rPr>
        <w:t>Приложение</w:t>
      </w:r>
      <w:r w:rsidR="00EA1247" w:rsidRPr="00F901CB">
        <w:rPr>
          <w:b/>
          <w:sz w:val="22"/>
          <w:szCs w:val="22"/>
          <w:lang w:val="bg-BG"/>
        </w:rPr>
        <w:t xml:space="preserve"> </w:t>
      </w:r>
      <w:r w:rsidR="002E6569" w:rsidRPr="00F901CB">
        <w:rPr>
          <w:b/>
          <w:sz w:val="22"/>
          <w:szCs w:val="22"/>
          <w:lang w:val="bg-BG"/>
        </w:rPr>
        <w:t>Д</w:t>
      </w:r>
      <w:r w:rsidR="00B1010D" w:rsidRPr="00F901CB">
        <w:rPr>
          <w:sz w:val="22"/>
          <w:szCs w:val="22"/>
          <w:lang w:val="bg-BG"/>
        </w:rPr>
        <w:t xml:space="preserve"> към настоящите Насоки за кандидатстване</w:t>
      </w:r>
      <w:r w:rsidR="00A17A92" w:rsidRPr="00F901CB">
        <w:rPr>
          <w:b/>
          <w:sz w:val="22"/>
          <w:lang w:val="bg-BG"/>
        </w:rPr>
        <w:t xml:space="preserve">, а в случай на голям проект - Приложение Д1 </w:t>
      </w:r>
      <w:r w:rsidR="00A17A92" w:rsidRPr="00F901CB">
        <w:rPr>
          <w:sz w:val="22"/>
          <w:lang w:val="bg-BG"/>
        </w:rPr>
        <w:t>- Критерии по инвестиционен приоритет „Интегриран градс</w:t>
      </w:r>
      <w:r w:rsidR="00390271" w:rsidRPr="00F901CB">
        <w:rPr>
          <w:sz w:val="22"/>
          <w:lang w:val="bg-BG"/>
        </w:rPr>
        <w:t>ки транспорт“ (за голям проект)</w:t>
      </w:r>
      <w:r w:rsidR="00B1010D" w:rsidRPr="00F901CB">
        <w:rPr>
          <w:sz w:val="22"/>
          <w:szCs w:val="22"/>
          <w:lang w:val="bg-BG"/>
        </w:rPr>
        <w:t>.</w:t>
      </w:r>
      <w:r w:rsidR="00390271" w:rsidRPr="009F7AC2">
        <w:rPr>
          <w:sz w:val="22"/>
          <w:szCs w:val="22"/>
          <w:lang w:val="bg-BG"/>
        </w:rPr>
        <w:t xml:space="preserve"> </w:t>
      </w:r>
    </w:p>
    <w:p w:rsidR="0014402B" w:rsidRPr="009F7AC2" w:rsidRDefault="0014402B" w:rsidP="00023919">
      <w:pPr>
        <w:jc w:val="both"/>
        <w:rPr>
          <w:sz w:val="6"/>
          <w:szCs w:val="6"/>
          <w:lang w:val="bg-BG"/>
        </w:rPr>
      </w:pPr>
    </w:p>
    <w:p w:rsidR="00260760" w:rsidRDefault="00F84332" w:rsidP="00F84332">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caps/>
          <w:sz w:val="22"/>
          <w:szCs w:val="22"/>
          <w:lang w:val="bg-BG"/>
        </w:rPr>
      </w:pPr>
      <w:r w:rsidRPr="009F7AC2">
        <w:rPr>
          <w:rFonts w:cs="Arial"/>
          <w:b/>
          <w:bCs/>
          <w:caps/>
          <w:sz w:val="22"/>
          <w:szCs w:val="22"/>
          <w:lang w:val="bg-BG"/>
        </w:rPr>
        <w:t>Важно!</w:t>
      </w:r>
      <w:r w:rsidR="00260760">
        <w:rPr>
          <w:rFonts w:cs="Arial"/>
          <w:b/>
          <w:bCs/>
          <w:caps/>
          <w:sz w:val="22"/>
          <w:szCs w:val="22"/>
          <w:lang w:val="bg-BG"/>
        </w:rPr>
        <w:t>!!</w:t>
      </w:r>
    </w:p>
    <w:p w:rsidR="00F84332" w:rsidRPr="009F7AC2" w:rsidRDefault="00F84332" w:rsidP="00F84332">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lang w:val="bg-BG"/>
        </w:rPr>
      </w:pPr>
      <w:r w:rsidRPr="009F7AC2">
        <w:rPr>
          <w:rFonts w:cs="Arial"/>
          <w:b/>
          <w:sz w:val="22"/>
          <w:szCs w:val="22"/>
          <w:lang w:val="bg-BG"/>
        </w:rPr>
        <w:t>В случай на констатирани пропуски/несъответствия на проектното предложение с предварително оповестените изисквания, конкретният бенефициент има право да коригира проектното предложение в срок, посочен от Междинното звено</w:t>
      </w:r>
      <w:r w:rsidRPr="009F7AC2">
        <w:rPr>
          <w:rFonts w:cs="Arial"/>
          <w:b/>
          <w:bCs/>
          <w:sz w:val="22"/>
          <w:szCs w:val="22"/>
          <w:lang w:val="bg-BG"/>
        </w:rPr>
        <w:t>.</w:t>
      </w:r>
    </w:p>
    <w:p w:rsidR="00460C86" w:rsidRPr="009F7AC2" w:rsidRDefault="00460C86" w:rsidP="00460C86">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lang w:val="bg-BG"/>
        </w:rPr>
      </w:pPr>
      <w:r w:rsidRPr="009F7AC2">
        <w:rPr>
          <w:rFonts w:cs="Arial"/>
          <w:b/>
          <w:bCs/>
          <w:sz w:val="22"/>
          <w:szCs w:val="22"/>
          <w:lang w:val="bg-BG"/>
        </w:rPr>
        <w:t xml:space="preserve">Искането следва да бъде изпратено до кандидата чрез Модула за електронни услуги на ИСУН 2020. Кандидатът получава съобщение на електронния адрес, посочен при регистрацията на потребителя, подал проектното предложение в ИСУН 2020. </w:t>
      </w:r>
    </w:p>
    <w:p w:rsidR="00460C86" w:rsidRPr="009F7AC2" w:rsidRDefault="00460C86" w:rsidP="00460C86">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lang w:val="bg-BG"/>
        </w:rPr>
      </w:pPr>
      <w:r w:rsidRPr="009F7AC2">
        <w:rPr>
          <w:rFonts w:cs="Arial"/>
          <w:b/>
          <w:bCs/>
          <w:sz w:val="22"/>
          <w:szCs w:val="22"/>
          <w:lang w:val="bg-BG"/>
        </w:rPr>
        <w:t xml:space="preserve">Кандидатът следва да приложи стъпките, описани в </w:t>
      </w:r>
      <w:r w:rsidR="00E80141" w:rsidRPr="009F7AC2">
        <w:rPr>
          <w:b/>
          <w:sz w:val="22"/>
          <w:lang w:val="bg-BG"/>
        </w:rPr>
        <w:t>Приложения</w:t>
      </w:r>
      <w:r w:rsidR="00E80141" w:rsidRPr="009F7AC2">
        <w:rPr>
          <w:rFonts w:cs="Arial"/>
          <w:b/>
          <w:bCs/>
          <w:sz w:val="22"/>
          <w:szCs w:val="22"/>
          <w:lang w:val="bg-BG"/>
        </w:rPr>
        <w:t xml:space="preserve"> </w:t>
      </w:r>
      <w:r w:rsidRPr="009F7AC2">
        <w:rPr>
          <w:rFonts w:cs="Arial"/>
          <w:b/>
          <w:bCs/>
          <w:sz w:val="22"/>
          <w:szCs w:val="22"/>
          <w:lang w:val="bg-BG"/>
        </w:rPr>
        <w:t>Л</w:t>
      </w:r>
      <w:r w:rsidR="00A346E0" w:rsidRPr="009F7AC2">
        <w:rPr>
          <w:rFonts w:cs="Arial"/>
          <w:b/>
          <w:bCs/>
          <w:sz w:val="22"/>
          <w:szCs w:val="22"/>
          <w:lang w:val="bg-BG"/>
        </w:rPr>
        <w:t>2</w:t>
      </w:r>
      <w:r w:rsidRPr="009F7AC2">
        <w:rPr>
          <w:rFonts w:cs="Arial"/>
          <w:b/>
          <w:bCs/>
          <w:sz w:val="22"/>
          <w:szCs w:val="22"/>
          <w:lang w:val="bg-BG"/>
        </w:rPr>
        <w:t xml:space="preserve"> </w:t>
      </w:r>
      <w:r w:rsidR="00E80141" w:rsidRPr="009F7AC2">
        <w:rPr>
          <w:rFonts w:cs="Arial"/>
          <w:b/>
          <w:bCs/>
          <w:sz w:val="22"/>
          <w:szCs w:val="22"/>
          <w:lang w:val="bg-BG"/>
        </w:rPr>
        <w:t xml:space="preserve"> </w:t>
      </w:r>
      <w:r w:rsidR="00E80141" w:rsidRPr="009F7AC2">
        <w:rPr>
          <w:b/>
          <w:sz w:val="22"/>
          <w:lang w:val="bg-BG"/>
        </w:rPr>
        <w:t>и Л3</w:t>
      </w:r>
      <w:r w:rsidRPr="009F7AC2">
        <w:rPr>
          <w:rFonts w:cs="Arial"/>
          <w:b/>
          <w:bCs/>
          <w:sz w:val="22"/>
          <w:szCs w:val="22"/>
          <w:lang w:val="bg-BG"/>
        </w:rPr>
        <w:t>, за да прегледа Искането за допълнение и пояснение и да отговори на същото, като прикачи в системата изисканите документи или коригира</w:t>
      </w:r>
      <w:r w:rsidR="00A346E0" w:rsidRPr="009F7AC2">
        <w:rPr>
          <w:rFonts w:cs="Arial"/>
          <w:b/>
          <w:bCs/>
          <w:sz w:val="22"/>
          <w:szCs w:val="22"/>
          <w:lang w:val="bg-BG"/>
        </w:rPr>
        <w:t xml:space="preserve"> части от формуляра за кандидатстване</w:t>
      </w:r>
      <w:r w:rsidRPr="009F7AC2">
        <w:rPr>
          <w:rFonts w:cs="Arial"/>
          <w:b/>
          <w:bCs/>
          <w:sz w:val="22"/>
          <w:szCs w:val="22"/>
          <w:lang w:val="bg-BG"/>
        </w:rPr>
        <w:t>.</w:t>
      </w:r>
    </w:p>
    <w:p w:rsidR="00135475" w:rsidRPr="009F7AC2" w:rsidRDefault="00135475" w:rsidP="00E525CC">
      <w:pPr>
        <w:pStyle w:val="BodyText"/>
        <w:spacing w:before="120"/>
        <w:rPr>
          <w:rFonts w:ascii="Arial" w:hAnsi="Arial" w:cs="Arial"/>
          <w:lang w:val="bg-BG"/>
        </w:rPr>
      </w:pPr>
      <w:r w:rsidRPr="009F7AC2">
        <w:rPr>
          <w:rFonts w:ascii="Arial" w:hAnsi="Arial" w:cs="Arial"/>
          <w:lang w:val="bg-BG"/>
        </w:rPr>
        <w:t xml:space="preserve">В резултат от оценката на проектните </w:t>
      </w:r>
      <w:r w:rsidR="003F644A" w:rsidRPr="009F7AC2">
        <w:rPr>
          <w:rFonts w:ascii="Arial" w:hAnsi="Arial" w:cs="Arial"/>
          <w:lang w:val="bg-BG"/>
        </w:rPr>
        <w:t>предложения</w:t>
      </w:r>
      <w:r w:rsidRPr="009F7AC2">
        <w:rPr>
          <w:rFonts w:ascii="Arial" w:hAnsi="Arial" w:cs="Arial"/>
          <w:lang w:val="bg-BG"/>
        </w:rPr>
        <w:t xml:space="preserve">, </w:t>
      </w:r>
      <w:r w:rsidR="00B66F45" w:rsidRPr="009F7AC2">
        <w:rPr>
          <w:rFonts w:ascii="Arial" w:hAnsi="Arial" w:cs="Arial"/>
          <w:lang w:val="bg-BG"/>
        </w:rPr>
        <w:t>Междинното звено</w:t>
      </w:r>
      <w:r w:rsidRPr="009F7AC2">
        <w:rPr>
          <w:rFonts w:ascii="Arial" w:hAnsi="Arial" w:cs="Arial"/>
          <w:lang w:val="bg-BG"/>
        </w:rPr>
        <w:t xml:space="preserve"> </w:t>
      </w:r>
      <w:r w:rsidR="00B66F45" w:rsidRPr="009F7AC2">
        <w:rPr>
          <w:rFonts w:ascii="Arial" w:hAnsi="Arial" w:cs="Arial"/>
          <w:lang w:val="bg-BG"/>
        </w:rPr>
        <w:t>следва</w:t>
      </w:r>
      <w:r w:rsidRPr="009F7AC2">
        <w:rPr>
          <w:rFonts w:ascii="Arial" w:hAnsi="Arial" w:cs="Arial"/>
          <w:lang w:val="bg-BG"/>
        </w:rPr>
        <w:t xml:space="preserve"> да </w:t>
      </w:r>
      <w:r w:rsidR="00B62779" w:rsidRPr="009F7AC2">
        <w:rPr>
          <w:rFonts w:ascii="Arial" w:hAnsi="Arial"/>
          <w:lang w:val="bg-BG"/>
        </w:rPr>
        <w:t xml:space="preserve">намали стойността на БФП </w:t>
      </w:r>
      <w:r w:rsidR="00D361A6" w:rsidRPr="009F7AC2">
        <w:rPr>
          <w:rFonts w:ascii="Arial" w:hAnsi="Arial"/>
          <w:lang w:val="bg-BG"/>
        </w:rPr>
        <w:t>з</w:t>
      </w:r>
      <w:r w:rsidR="00B62779" w:rsidRPr="009F7AC2">
        <w:rPr>
          <w:rFonts w:ascii="Arial" w:hAnsi="Arial"/>
          <w:lang w:val="bg-BG"/>
        </w:rPr>
        <w:t>а</w:t>
      </w:r>
      <w:r w:rsidR="00B62779" w:rsidRPr="009F7AC2">
        <w:rPr>
          <w:rFonts w:ascii="Arial" w:hAnsi="Arial" w:cs="Arial"/>
          <w:lang w:val="bg-BG"/>
        </w:rPr>
        <w:t xml:space="preserve"> </w:t>
      </w:r>
      <w:r w:rsidRPr="009F7AC2">
        <w:rPr>
          <w:rFonts w:ascii="Arial" w:hAnsi="Arial" w:cs="Arial"/>
          <w:lang w:val="bg-BG"/>
        </w:rPr>
        <w:t>заложени</w:t>
      </w:r>
      <w:r w:rsidR="00B62779" w:rsidRPr="009F7AC2">
        <w:rPr>
          <w:rFonts w:ascii="Arial" w:hAnsi="Arial" w:cs="Arial"/>
          <w:lang w:val="bg-BG"/>
        </w:rPr>
        <w:t>те</w:t>
      </w:r>
      <w:r w:rsidRPr="009F7AC2">
        <w:rPr>
          <w:rFonts w:ascii="Arial" w:hAnsi="Arial" w:cs="Arial"/>
          <w:lang w:val="bg-BG"/>
        </w:rPr>
        <w:t xml:space="preserve"> от конкретния бенефициент дейности, по препоръка на </w:t>
      </w:r>
      <w:r w:rsidR="00374B3B" w:rsidRPr="009F7AC2">
        <w:rPr>
          <w:rFonts w:ascii="Arial" w:hAnsi="Arial" w:cs="Arial"/>
          <w:lang w:val="bg-BG"/>
        </w:rPr>
        <w:t>оценителната комисия</w:t>
      </w:r>
      <w:r w:rsidRPr="009F7AC2">
        <w:rPr>
          <w:rFonts w:ascii="Arial" w:hAnsi="Arial" w:cs="Arial"/>
          <w:lang w:val="bg-BG"/>
        </w:rPr>
        <w:t xml:space="preserve">, в случаите, когато те са недопустими и/или са свързани с недопустими разходи. </w:t>
      </w:r>
      <w:r w:rsidR="00357566" w:rsidRPr="009F7AC2">
        <w:rPr>
          <w:rFonts w:ascii="Arial" w:hAnsi="Arial" w:cs="Arial"/>
          <w:lang w:val="bg-BG"/>
        </w:rPr>
        <w:t>Междинното звено</w:t>
      </w:r>
      <w:r w:rsidRPr="009F7AC2">
        <w:rPr>
          <w:rFonts w:ascii="Arial" w:hAnsi="Arial" w:cs="Arial"/>
          <w:lang w:val="bg-BG"/>
        </w:rPr>
        <w:t xml:space="preserve"> </w:t>
      </w:r>
      <w:r w:rsidR="00357566" w:rsidRPr="009F7AC2">
        <w:rPr>
          <w:rFonts w:ascii="Arial" w:hAnsi="Arial" w:cs="Arial"/>
          <w:lang w:val="bg-BG"/>
        </w:rPr>
        <w:t>следва</w:t>
      </w:r>
      <w:r w:rsidRPr="009F7AC2">
        <w:rPr>
          <w:rFonts w:ascii="Arial" w:hAnsi="Arial" w:cs="Arial"/>
          <w:lang w:val="bg-BG"/>
        </w:rPr>
        <w:t xml:space="preserve"> да намали </w:t>
      </w:r>
      <w:r w:rsidR="00B62779" w:rsidRPr="009F7AC2">
        <w:rPr>
          <w:rFonts w:ascii="Arial" w:hAnsi="Arial"/>
          <w:lang w:val="bg-BG"/>
        </w:rPr>
        <w:t>БФП по</w:t>
      </w:r>
      <w:r w:rsidR="00B62779" w:rsidRPr="009F7AC2">
        <w:rPr>
          <w:rFonts w:ascii="Arial" w:hAnsi="Arial" w:cs="Arial"/>
          <w:lang w:val="bg-BG"/>
        </w:rPr>
        <w:t xml:space="preserve"> </w:t>
      </w:r>
      <w:r w:rsidRPr="009F7AC2">
        <w:rPr>
          <w:rFonts w:ascii="Arial" w:hAnsi="Arial" w:cs="Arial"/>
          <w:lang w:val="bg-BG"/>
        </w:rPr>
        <w:t xml:space="preserve">проекта по препоръка на </w:t>
      </w:r>
      <w:r w:rsidR="00374B3B" w:rsidRPr="009F7AC2">
        <w:rPr>
          <w:rFonts w:ascii="Arial" w:hAnsi="Arial" w:cs="Arial"/>
          <w:lang w:val="bg-BG"/>
        </w:rPr>
        <w:t xml:space="preserve">оценителната </w:t>
      </w:r>
      <w:r w:rsidR="00374B3B" w:rsidRPr="009F7AC2">
        <w:rPr>
          <w:rFonts w:ascii="Arial" w:hAnsi="Arial" w:cs="Arial"/>
          <w:lang w:val="bg-BG"/>
        </w:rPr>
        <w:lastRenderedPageBreak/>
        <w:t>комисия</w:t>
      </w:r>
      <w:r w:rsidRPr="009F7AC2">
        <w:rPr>
          <w:rFonts w:ascii="Arial" w:hAnsi="Arial" w:cs="Arial"/>
          <w:lang w:val="bg-BG"/>
        </w:rPr>
        <w:t>, в случаите, в които разходите са недопустими или не отговарят на пазарната им стойност, като се съблюдава изискването за процентно съотношение между отделните разходи</w:t>
      </w:r>
      <w:r w:rsidR="0010405F" w:rsidRPr="009F7AC2">
        <w:rPr>
          <w:rFonts w:ascii="Arial" w:hAnsi="Arial" w:cs="Arial"/>
          <w:lang w:val="bg-BG"/>
        </w:rPr>
        <w:t xml:space="preserve"> съгласно Насоките за кандидатстване</w:t>
      </w:r>
      <w:r w:rsidRPr="009F7AC2">
        <w:rPr>
          <w:rFonts w:ascii="Arial" w:hAnsi="Arial" w:cs="Arial"/>
          <w:lang w:val="bg-BG"/>
        </w:rPr>
        <w:t>.</w:t>
      </w:r>
      <w:r w:rsidR="00A219A2" w:rsidRPr="009F7AC2">
        <w:rPr>
          <w:rFonts w:ascii="Arial" w:hAnsi="Arial" w:cs="Arial"/>
          <w:lang w:val="bg-BG"/>
        </w:rPr>
        <w:t xml:space="preserve"> За работата си по оценка </w:t>
      </w:r>
      <w:r w:rsidR="00374B3B" w:rsidRPr="009F7AC2">
        <w:rPr>
          <w:rFonts w:ascii="Arial" w:hAnsi="Arial" w:cs="Arial"/>
          <w:lang w:val="bg-BG"/>
        </w:rPr>
        <w:t xml:space="preserve">оценителната комисия </w:t>
      </w:r>
      <w:r w:rsidR="00A219A2" w:rsidRPr="009F7AC2">
        <w:rPr>
          <w:rFonts w:ascii="Arial" w:hAnsi="Arial" w:cs="Arial"/>
          <w:lang w:val="bg-BG"/>
        </w:rPr>
        <w:t xml:space="preserve">изготвя доклад до </w:t>
      </w:r>
      <w:r w:rsidR="004479D9" w:rsidRPr="009F7AC2">
        <w:rPr>
          <w:rFonts w:ascii="Arial" w:hAnsi="Arial" w:cs="Arial"/>
          <w:lang w:val="bg-BG"/>
        </w:rPr>
        <w:t>заместник-</w:t>
      </w:r>
      <w:r w:rsidR="00A219A2" w:rsidRPr="009F7AC2">
        <w:rPr>
          <w:rFonts w:ascii="Arial" w:hAnsi="Arial" w:cs="Arial"/>
          <w:lang w:val="bg-BG"/>
        </w:rPr>
        <w:t>кмета на общината</w:t>
      </w:r>
      <w:r w:rsidR="004479D9" w:rsidRPr="009F7AC2">
        <w:rPr>
          <w:rFonts w:ascii="Arial" w:hAnsi="Arial" w:cs="Arial"/>
          <w:lang w:val="bg-BG"/>
        </w:rPr>
        <w:t>, в чиито ресор е Междинното звено</w:t>
      </w:r>
      <w:r w:rsidR="00A219A2" w:rsidRPr="009F7AC2">
        <w:rPr>
          <w:rFonts w:ascii="Arial" w:hAnsi="Arial" w:cs="Arial"/>
          <w:lang w:val="bg-BG"/>
        </w:rPr>
        <w:t>.</w:t>
      </w:r>
    </w:p>
    <w:p w:rsidR="00A219A2" w:rsidRPr="009F7AC2" w:rsidRDefault="00A219A2" w:rsidP="00E525CC">
      <w:pPr>
        <w:pStyle w:val="BodyText"/>
        <w:spacing w:before="120"/>
        <w:rPr>
          <w:rFonts w:ascii="Arial" w:hAnsi="Arial" w:cs="Arial"/>
          <w:lang w:val="bg-BG"/>
        </w:rPr>
      </w:pPr>
      <w:r w:rsidRPr="009F7AC2">
        <w:rPr>
          <w:rFonts w:ascii="Arial" w:hAnsi="Arial" w:cs="Arial"/>
          <w:lang w:val="bg-BG"/>
        </w:rPr>
        <w:t xml:space="preserve">След като се запознае със списъка с одобрените/отхвърлени проектни предложения </w:t>
      </w:r>
      <w:r w:rsidR="006B081A" w:rsidRPr="009F7AC2">
        <w:rPr>
          <w:rFonts w:ascii="Arial" w:hAnsi="Arial" w:cs="Arial"/>
          <w:lang w:val="bg-BG"/>
        </w:rPr>
        <w:t>заместник-к</w:t>
      </w:r>
      <w:r w:rsidRPr="009F7AC2">
        <w:rPr>
          <w:rFonts w:ascii="Arial" w:hAnsi="Arial" w:cs="Arial"/>
          <w:lang w:val="bg-BG"/>
        </w:rPr>
        <w:t>метът</w:t>
      </w:r>
      <w:r w:rsidR="006B081A" w:rsidRPr="009F7AC2">
        <w:rPr>
          <w:rFonts w:ascii="Arial" w:hAnsi="Arial" w:cs="Arial"/>
          <w:lang w:val="bg-BG"/>
        </w:rPr>
        <w:t>, на който са делегирани функции</w:t>
      </w:r>
      <w:r w:rsidRPr="009F7AC2">
        <w:rPr>
          <w:rFonts w:ascii="Arial" w:hAnsi="Arial" w:cs="Arial"/>
          <w:lang w:val="bg-BG"/>
        </w:rPr>
        <w:t xml:space="preserve"> </w:t>
      </w:r>
      <w:r w:rsidR="006B081A" w:rsidRPr="009F7AC2">
        <w:rPr>
          <w:rFonts w:ascii="Arial" w:hAnsi="Arial" w:cs="Arial"/>
          <w:lang w:val="bg-BG"/>
        </w:rPr>
        <w:t>във връзка с оценката на проектните предложения</w:t>
      </w:r>
      <w:r w:rsidR="00E77F4D" w:rsidRPr="009F7AC2">
        <w:rPr>
          <w:rFonts w:ascii="Arial" w:hAnsi="Arial" w:cs="Arial"/>
          <w:lang w:val="bg-BG"/>
        </w:rPr>
        <w:t>,</w:t>
      </w:r>
      <w:r w:rsidRPr="009F7AC2">
        <w:rPr>
          <w:rFonts w:ascii="Arial" w:hAnsi="Arial" w:cs="Arial"/>
          <w:lang w:val="bg-BG"/>
        </w:rPr>
        <w:t xml:space="preserve"> може да одобри/отхвърли или да върне за преразглеждане доклада на Междинното звено. В случай на одобрение на оценителния доклад </w:t>
      </w:r>
      <w:r w:rsidR="006B081A" w:rsidRPr="009F7AC2">
        <w:rPr>
          <w:rFonts w:ascii="Arial" w:hAnsi="Arial" w:cs="Arial"/>
          <w:lang w:val="bg-BG"/>
        </w:rPr>
        <w:t>се</w:t>
      </w:r>
      <w:r w:rsidRPr="009F7AC2">
        <w:rPr>
          <w:rFonts w:ascii="Arial" w:hAnsi="Arial" w:cs="Arial"/>
          <w:lang w:val="bg-BG"/>
        </w:rPr>
        <w:t xml:space="preserve"> издава </w:t>
      </w:r>
      <w:r w:rsidR="00E77F4D" w:rsidRPr="009F7AC2">
        <w:rPr>
          <w:rFonts w:ascii="Arial" w:hAnsi="Arial" w:cs="Arial"/>
          <w:lang w:val="bg-BG"/>
        </w:rPr>
        <w:t>Заповед</w:t>
      </w:r>
      <w:r w:rsidRPr="009F7AC2">
        <w:rPr>
          <w:rFonts w:ascii="Arial" w:hAnsi="Arial" w:cs="Arial"/>
          <w:lang w:val="bg-BG"/>
        </w:rPr>
        <w:t xml:space="preserve"> за одобряване на доклада на оценителната комисия и на съответното проектно/и предложение/я.</w:t>
      </w:r>
    </w:p>
    <w:p w:rsidR="00A219A2" w:rsidRPr="009F7AC2" w:rsidRDefault="00A219A2" w:rsidP="00E525CC">
      <w:pPr>
        <w:pStyle w:val="BodyText"/>
        <w:spacing w:before="120"/>
        <w:rPr>
          <w:rFonts w:ascii="Arial" w:hAnsi="Arial" w:cs="Arial"/>
          <w:lang w:val="bg-BG"/>
        </w:rPr>
      </w:pPr>
      <w:r w:rsidRPr="009F7AC2">
        <w:rPr>
          <w:rFonts w:ascii="Arial" w:hAnsi="Arial" w:cs="Arial"/>
          <w:lang w:val="bg-BG"/>
        </w:rPr>
        <w:t xml:space="preserve">След получаване на </w:t>
      </w:r>
      <w:r w:rsidR="00DA5C40" w:rsidRPr="009F7AC2">
        <w:rPr>
          <w:rFonts w:ascii="Arial" w:hAnsi="Arial" w:cs="Arial"/>
          <w:lang w:val="bg-BG"/>
        </w:rPr>
        <w:t>заповедта</w:t>
      </w:r>
      <w:r w:rsidRPr="009F7AC2">
        <w:rPr>
          <w:rFonts w:ascii="Arial" w:hAnsi="Arial" w:cs="Arial"/>
          <w:lang w:val="bg-BG"/>
        </w:rPr>
        <w:t xml:space="preserve"> за одобряване на проектното предложение</w:t>
      </w:r>
      <w:r w:rsidR="00374B3B" w:rsidRPr="009F7AC2">
        <w:rPr>
          <w:rFonts w:ascii="Arial" w:hAnsi="Arial" w:cs="Arial"/>
          <w:lang w:val="bg-BG"/>
        </w:rPr>
        <w:t xml:space="preserve"> и след одобряване от УО на Инвестиционната програма на съответната община</w:t>
      </w:r>
      <w:r w:rsidRPr="009F7AC2">
        <w:rPr>
          <w:rFonts w:ascii="Arial" w:hAnsi="Arial" w:cs="Arial"/>
          <w:lang w:val="bg-BG"/>
        </w:rPr>
        <w:t>, УО на ОПРР издава Решение за предоставяне на БФП и сключване на договор за БФП за одобрения проект.</w:t>
      </w:r>
    </w:p>
    <w:p w:rsidR="005A01E7" w:rsidRPr="009F7AC2" w:rsidRDefault="001F1277" w:rsidP="004B0678">
      <w:pPr>
        <w:pStyle w:val="BodyText"/>
        <w:widowControl w:val="0"/>
        <w:spacing w:before="120"/>
        <w:rPr>
          <w:rFonts w:ascii="Arial" w:hAnsi="Arial"/>
          <w:lang w:val="bg-BG"/>
        </w:rPr>
      </w:pPr>
      <w:r w:rsidRPr="009F7AC2">
        <w:rPr>
          <w:rFonts w:ascii="Arial" w:hAnsi="Arial"/>
          <w:b/>
          <w:lang w:val="bg-BG"/>
        </w:rPr>
        <w:t>По отношение на оценката на голям проект</w:t>
      </w:r>
      <w:r w:rsidRPr="009F7AC2">
        <w:rPr>
          <w:rFonts w:ascii="Arial" w:hAnsi="Arial"/>
          <w:lang w:val="bg-BG"/>
        </w:rPr>
        <w:t xml:space="preserve"> по смисъла на член 100 от Регламент (ЕС) № 1303/2013</w:t>
      </w:r>
      <w:r w:rsidR="00A17A92" w:rsidRPr="009F7AC2">
        <w:rPr>
          <w:rFonts w:ascii="Arial" w:hAnsi="Arial"/>
          <w:lang w:val="bg-BG"/>
        </w:rPr>
        <w:t>,</w:t>
      </w:r>
      <w:r w:rsidRPr="009F7AC2">
        <w:rPr>
          <w:rFonts w:ascii="Arial" w:hAnsi="Arial"/>
          <w:lang w:val="bg-BG"/>
        </w:rPr>
        <w:t xml:space="preserve"> </w:t>
      </w:r>
      <w:r w:rsidR="00A17A92" w:rsidRPr="009F7AC2">
        <w:rPr>
          <w:rFonts w:ascii="Arial" w:hAnsi="Arial"/>
          <w:lang w:val="bg-BG"/>
        </w:rPr>
        <w:t xml:space="preserve">при наличие на положителен резултат от оценяването на проектното предложение </w:t>
      </w:r>
      <w:r w:rsidR="00681C24" w:rsidRPr="009F7AC2">
        <w:rPr>
          <w:rFonts w:ascii="Arial" w:hAnsi="Arial" w:cs="Arial"/>
          <w:lang w:val="bg-BG"/>
        </w:rPr>
        <w:t xml:space="preserve"> </w:t>
      </w:r>
      <w:r w:rsidR="00A17A92" w:rsidRPr="009F7AC2">
        <w:rPr>
          <w:rFonts w:ascii="Arial" w:hAnsi="Arial"/>
          <w:lang w:val="bg-BG"/>
        </w:rPr>
        <w:t>се прилага редът по чл.</w:t>
      </w:r>
      <w:r w:rsidR="00681C24" w:rsidRPr="009F7AC2">
        <w:rPr>
          <w:rFonts w:ascii="Arial" w:hAnsi="Arial" w:cs="Arial"/>
          <w:lang w:val="bg-BG"/>
        </w:rPr>
        <w:t xml:space="preserve"> </w:t>
      </w:r>
      <w:r w:rsidR="00A17A92" w:rsidRPr="009F7AC2">
        <w:rPr>
          <w:rFonts w:ascii="Arial" w:hAnsi="Arial"/>
          <w:lang w:val="bg-BG"/>
        </w:rPr>
        <w:t>45, ал.</w:t>
      </w:r>
      <w:r w:rsidR="00681C24" w:rsidRPr="009F7AC2">
        <w:rPr>
          <w:rFonts w:ascii="Arial" w:hAnsi="Arial" w:cs="Arial"/>
          <w:lang w:val="bg-BG"/>
        </w:rPr>
        <w:t xml:space="preserve"> </w:t>
      </w:r>
      <w:r w:rsidR="00A17A92" w:rsidRPr="009F7AC2">
        <w:rPr>
          <w:rFonts w:ascii="Arial" w:hAnsi="Arial"/>
          <w:lang w:val="bg-BG"/>
        </w:rPr>
        <w:t>1, т.</w:t>
      </w:r>
      <w:r w:rsidR="00681C24" w:rsidRPr="009F7AC2">
        <w:rPr>
          <w:rFonts w:ascii="Arial" w:hAnsi="Arial" w:cs="Arial"/>
          <w:lang w:val="bg-BG"/>
        </w:rPr>
        <w:t xml:space="preserve"> </w:t>
      </w:r>
      <w:r w:rsidR="00A17A92" w:rsidRPr="009F7AC2">
        <w:rPr>
          <w:rFonts w:ascii="Arial" w:hAnsi="Arial"/>
          <w:lang w:val="bg-BG"/>
        </w:rPr>
        <w:t xml:space="preserve">4 от ЗУСЕСИФ, съгласно който ръководителят на управляващия орган изпраща големия проект за: </w:t>
      </w:r>
    </w:p>
    <w:p w:rsidR="005A01E7" w:rsidRPr="009F7AC2" w:rsidRDefault="00A17A92" w:rsidP="00BD1350">
      <w:pPr>
        <w:pStyle w:val="BodyText"/>
        <w:widowControl w:val="0"/>
        <w:numPr>
          <w:ilvl w:val="0"/>
          <w:numId w:val="70"/>
        </w:numPr>
        <w:spacing w:after="0"/>
        <w:ind w:left="714" w:hanging="357"/>
        <w:rPr>
          <w:rFonts w:ascii="Arial" w:hAnsi="Arial"/>
          <w:lang w:val="bg-BG"/>
        </w:rPr>
      </w:pPr>
      <w:r w:rsidRPr="009F7AC2">
        <w:rPr>
          <w:rFonts w:ascii="Arial" w:hAnsi="Arial"/>
          <w:lang w:val="bg-BG"/>
        </w:rPr>
        <w:t xml:space="preserve">оценка от независими експерти съгласно чл. 101, ал. 3 от Регламент (ЕС) № 1303/2013 и за нотификация съгласно чл. 102, параграф 1 от същия регламент; </w:t>
      </w:r>
    </w:p>
    <w:p w:rsidR="001B2D56" w:rsidRPr="009F7AC2" w:rsidRDefault="00C066F6" w:rsidP="004B0678">
      <w:pPr>
        <w:pStyle w:val="BodyText"/>
        <w:widowControl w:val="0"/>
        <w:spacing w:before="120"/>
        <w:rPr>
          <w:rFonts w:ascii="Arial" w:hAnsi="Arial"/>
          <w:lang w:val="bg-BG"/>
        </w:rPr>
      </w:pPr>
      <w:r w:rsidRPr="009F7AC2">
        <w:rPr>
          <w:rFonts w:ascii="Arial" w:hAnsi="Arial"/>
          <w:lang w:val="bg-BG"/>
        </w:rPr>
        <w:t xml:space="preserve">Когато големият проект е оценен положително по време на прегледа на качеството от независими експерти, въз основа на тяхната оценка на информацията, посочена в член 101, ал. 1 от Регламент (ЕС) № 1303/2013, УО може да пристъпи към подбора на големия проект в съответствие с член 125, </w:t>
      </w:r>
      <w:r w:rsidR="00096E66" w:rsidRPr="009F7AC2">
        <w:rPr>
          <w:rFonts w:ascii="Arial" w:hAnsi="Arial"/>
          <w:lang w:val="bg-BG"/>
        </w:rPr>
        <w:t>параграф</w:t>
      </w:r>
      <w:r w:rsidRPr="009F7AC2">
        <w:rPr>
          <w:rFonts w:ascii="Arial" w:hAnsi="Arial"/>
          <w:lang w:val="bg-BG"/>
        </w:rPr>
        <w:t xml:space="preserve"> 3 от същия регламент. УО нотифицира ЕК за избрания голям проект. Финансовият принос за големия проект се счита за одобрен от ЕК при липсата на</w:t>
      </w:r>
      <w:r w:rsidRPr="009F7AC2">
        <w:rPr>
          <w:lang w:val="bg-BG"/>
        </w:rPr>
        <w:t xml:space="preserve"> </w:t>
      </w:r>
      <w:r w:rsidRPr="009F7AC2">
        <w:rPr>
          <w:rFonts w:ascii="Arial" w:hAnsi="Arial"/>
          <w:lang w:val="bg-BG"/>
        </w:rPr>
        <w:t xml:space="preserve">решение чрез акт за изпълнение за отказване на финансовия принос, в срок от три месеца от датата на нотификацията. ЕК отказва предоставянето на финансовия принос само на основание на установена съществена слабост на проекта по време на независимия преглед на качеството. </w:t>
      </w:r>
    </w:p>
    <w:p w:rsidR="001F1277" w:rsidRPr="009F7AC2" w:rsidRDefault="00A17A92" w:rsidP="00BD1350">
      <w:pPr>
        <w:pStyle w:val="BodyText"/>
        <w:widowControl w:val="0"/>
        <w:numPr>
          <w:ilvl w:val="0"/>
          <w:numId w:val="70"/>
        </w:numPr>
        <w:spacing w:after="0"/>
        <w:ind w:left="714" w:hanging="357"/>
        <w:rPr>
          <w:rFonts w:ascii="Arial" w:hAnsi="Arial"/>
          <w:lang w:val="bg-BG"/>
        </w:rPr>
      </w:pPr>
      <w:r w:rsidRPr="009F7AC2">
        <w:rPr>
          <w:rFonts w:ascii="Arial" w:hAnsi="Arial"/>
          <w:lang w:val="bg-BG"/>
        </w:rPr>
        <w:t>одобряване от Европейската комисия съгласно чл. 102, параграф 2 от Регламент (ЕС) № 1303/2013</w:t>
      </w:r>
      <w:r w:rsidR="001B2D56" w:rsidRPr="009F7AC2">
        <w:rPr>
          <w:rFonts w:ascii="Arial" w:hAnsi="Arial"/>
          <w:lang w:val="bg-BG"/>
        </w:rPr>
        <w:t>.</w:t>
      </w:r>
      <w:r w:rsidRPr="009F7AC2">
        <w:rPr>
          <w:rFonts w:ascii="Arial" w:hAnsi="Arial"/>
          <w:lang w:val="bg-BG"/>
        </w:rPr>
        <w:t xml:space="preserve"> </w:t>
      </w:r>
    </w:p>
    <w:p w:rsidR="001F1277" w:rsidRPr="009F7AC2" w:rsidRDefault="001F1277" w:rsidP="004B0678">
      <w:pPr>
        <w:pStyle w:val="BodyText"/>
        <w:widowControl w:val="0"/>
        <w:spacing w:before="120"/>
        <w:rPr>
          <w:rFonts w:ascii="Calibri" w:hAnsi="Calibri"/>
          <w:lang w:val="bg-BG"/>
        </w:rPr>
      </w:pPr>
      <w:r w:rsidRPr="009F7AC2">
        <w:rPr>
          <w:rFonts w:ascii="Arial" w:hAnsi="Arial"/>
          <w:lang w:val="bg-BG"/>
        </w:rPr>
        <w:t>В случай че големият проект не се оценява от независими експерти, ЕК оценява големия проект въз основа на информацията, посочена в член 101 от Регламент (ЕС) № 1303/2013, с цел да определи дали е основателен исканият финансов принос за големия проект, избран от УО. ЕК приема чрез акт за изпълнение решение за одобряване на финансовия принос за избрания голям проект не по-късно от три месеца след датата на подаване на информацията, посочена в член 101 от същия регламент</w:t>
      </w:r>
      <w:r w:rsidRPr="009F7AC2">
        <w:rPr>
          <w:lang w:val="bg-BG"/>
        </w:rPr>
        <w:t>.</w:t>
      </w:r>
    </w:p>
    <w:p w:rsidR="00C71D4D" w:rsidRPr="009F7AC2" w:rsidRDefault="0010405F" w:rsidP="00FC62D3">
      <w:pPr>
        <w:pStyle w:val="Heading1"/>
        <w:numPr>
          <w:ilvl w:val="1"/>
          <w:numId w:val="30"/>
        </w:numPr>
        <w:spacing w:after="120"/>
        <w:ind w:left="788" w:right="0" w:hanging="431"/>
        <w:jc w:val="both"/>
        <w:rPr>
          <w:rFonts w:cs="Arial"/>
          <w:caps w:val="0"/>
          <w:lang w:val="bg-BG"/>
        </w:rPr>
      </w:pPr>
      <w:bookmarkStart w:id="138" w:name="_Toc320774796"/>
      <w:bookmarkStart w:id="139" w:name="_Toc498512189"/>
      <w:bookmarkStart w:id="140" w:name="_Toc452384211"/>
      <w:r w:rsidRPr="009F7AC2">
        <w:rPr>
          <w:rFonts w:cs="Arial"/>
          <w:caps w:val="0"/>
          <w:lang w:val="bg-BG"/>
        </w:rPr>
        <w:t>И</w:t>
      </w:r>
      <w:r w:rsidR="00ED271A" w:rsidRPr="009F7AC2">
        <w:rPr>
          <w:rFonts w:cs="Arial"/>
          <w:caps w:val="0"/>
          <w:lang w:val="bg-BG"/>
        </w:rPr>
        <w:t>здаване на решение</w:t>
      </w:r>
      <w:r w:rsidRPr="009F7AC2">
        <w:rPr>
          <w:rFonts w:cs="Arial"/>
          <w:caps w:val="0"/>
          <w:lang w:val="bg-BG"/>
        </w:rPr>
        <w:t xml:space="preserve"> за предоставяне на безвъзмездна финансова помощ и общи правила при изпълнението на проектните </w:t>
      </w:r>
      <w:bookmarkEnd w:id="138"/>
      <w:bookmarkEnd w:id="139"/>
      <w:bookmarkEnd w:id="140"/>
      <w:r w:rsidR="009D4B6C" w:rsidRPr="009F7AC2">
        <w:rPr>
          <w:rFonts w:cs="Arial"/>
          <w:caps w:val="0"/>
          <w:lang w:val="bg-BG"/>
        </w:rPr>
        <w:t>предложения</w:t>
      </w:r>
      <w:r w:rsidRPr="009F7AC2">
        <w:rPr>
          <w:rFonts w:cs="Arial"/>
          <w:caps w:val="0"/>
          <w:lang w:val="bg-BG"/>
        </w:rPr>
        <w:t xml:space="preserve"> </w:t>
      </w:r>
    </w:p>
    <w:p w:rsidR="00727C76" w:rsidRPr="009F7AC2" w:rsidRDefault="00727C76" w:rsidP="00537F8C">
      <w:pPr>
        <w:pStyle w:val="Heading1"/>
        <w:numPr>
          <w:ilvl w:val="2"/>
          <w:numId w:val="30"/>
        </w:numPr>
        <w:tabs>
          <w:tab w:val="num" w:pos="709"/>
        </w:tabs>
        <w:spacing w:after="120"/>
        <w:ind w:left="709" w:right="0" w:hanging="709"/>
        <w:jc w:val="both"/>
        <w:rPr>
          <w:rFonts w:cs="Arial"/>
          <w:i/>
          <w:caps w:val="0"/>
          <w:sz w:val="22"/>
          <w:szCs w:val="22"/>
          <w:u w:val="single"/>
          <w:lang w:val="bg-BG"/>
        </w:rPr>
      </w:pPr>
      <w:bookmarkStart w:id="141" w:name="_Toc203292340"/>
      <w:bookmarkStart w:id="142" w:name="_Toc498512190"/>
      <w:bookmarkStart w:id="143" w:name="_Toc452384212"/>
      <w:bookmarkStart w:id="144" w:name="_Toc180469903"/>
      <w:bookmarkEnd w:id="132"/>
      <w:r w:rsidRPr="009F7AC2">
        <w:rPr>
          <w:rFonts w:cs="Arial"/>
          <w:i/>
          <w:caps w:val="0"/>
          <w:sz w:val="22"/>
          <w:szCs w:val="22"/>
          <w:u w:val="single"/>
          <w:lang w:val="bg-BG"/>
        </w:rPr>
        <w:t xml:space="preserve">Уведомяване относно </w:t>
      </w:r>
      <w:r w:rsidR="0010405F" w:rsidRPr="009F7AC2">
        <w:rPr>
          <w:rFonts w:cs="Arial"/>
          <w:i/>
          <w:caps w:val="0"/>
          <w:sz w:val="22"/>
          <w:szCs w:val="22"/>
          <w:u w:val="single"/>
          <w:lang w:val="bg-BG"/>
        </w:rPr>
        <w:t>решението на У</w:t>
      </w:r>
      <w:r w:rsidR="00782956" w:rsidRPr="009F7AC2">
        <w:rPr>
          <w:rFonts w:cs="Arial"/>
          <w:i/>
          <w:caps w:val="0"/>
          <w:sz w:val="22"/>
          <w:szCs w:val="22"/>
          <w:u w:val="single"/>
          <w:lang w:val="bg-BG"/>
        </w:rPr>
        <w:t>правляващия</w:t>
      </w:r>
      <w:r w:rsidRPr="009F7AC2">
        <w:rPr>
          <w:rFonts w:cs="Arial"/>
          <w:i/>
          <w:caps w:val="0"/>
          <w:sz w:val="22"/>
          <w:szCs w:val="22"/>
          <w:u w:val="single"/>
          <w:lang w:val="bg-BG"/>
        </w:rPr>
        <w:t xml:space="preserve"> орган</w:t>
      </w:r>
      <w:bookmarkEnd w:id="141"/>
      <w:bookmarkEnd w:id="142"/>
      <w:bookmarkEnd w:id="143"/>
    </w:p>
    <w:p w:rsidR="0010405F" w:rsidRPr="009F7AC2" w:rsidRDefault="0010405F" w:rsidP="0010405F">
      <w:pPr>
        <w:widowControl w:val="0"/>
        <w:autoSpaceDE w:val="0"/>
        <w:autoSpaceDN w:val="0"/>
        <w:adjustRightInd w:val="0"/>
        <w:spacing w:after="240"/>
        <w:jc w:val="both"/>
        <w:rPr>
          <w:rFonts w:cs="Arial"/>
          <w:sz w:val="22"/>
          <w:szCs w:val="22"/>
          <w:lang w:val="bg-BG"/>
        </w:rPr>
      </w:pPr>
      <w:r w:rsidRPr="009F7AC2">
        <w:rPr>
          <w:rFonts w:cs="Arial"/>
          <w:sz w:val="22"/>
          <w:szCs w:val="22"/>
          <w:lang w:val="bg-BG"/>
        </w:rPr>
        <w:t>В съответствие с чл.7, параграф 5 от Регламент (ЕС) № 1301/2013, Управляващият орган си запазва правото да извършва окончателна проверка за допустимост преди издаване на Решение за предоставяне на БФП за одобрените от Междинното звено проекти, включени в инвестиционната програ</w:t>
      </w:r>
      <w:r w:rsidR="00E77F4D" w:rsidRPr="009F7AC2">
        <w:rPr>
          <w:rFonts w:cs="Arial"/>
          <w:sz w:val="22"/>
          <w:szCs w:val="22"/>
          <w:lang w:val="bg-BG"/>
        </w:rPr>
        <w:t>ма</w:t>
      </w:r>
      <w:r w:rsidRPr="009F7AC2">
        <w:rPr>
          <w:rFonts w:cs="Arial"/>
          <w:sz w:val="22"/>
          <w:szCs w:val="22"/>
          <w:lang w:val="bg-BG"/>
        </w:rPr>
        <w:t>.</w:t>
      </w:r>
    </w:p>
    <w:p w:rsidR="00357566" w:rsidRPr="009F7AC2" w:rsidRDefault="00727C76" w:rsidP="0010405F">
      <w:pPr>
        <w:spacing w:before="60" w:after="60"/>
        <w:jc w:val="both"/>
        <w:rPr>
          <w:sz w:val="22"/>
          <w:szCs w:val="22"/>
          <w:lang w:val="bg-BG"/>
        </w:rPr>
      </w:pPr>
      <w:r w:rsidRPr="009F7AC2">
        <w:rPr>
          <w:rFonts w:cs="Arial"/>
          <w:sz w:val="22"/>
          <w:szCs w:val="22"/>
          <w:lang w:val="bg-BG"/>
        </w:rPr>
        <w:t>Конкретният бенефициент ще бъде уведомен за</w:t>
      </w:r>
      <w:r w:rsidR="0010405F" w:rsidRPr="009F7AC2">
        <w:rPr>
          <w:rFonts w:cs="Arial"/>
          <w:sz w:val="22"/>
          <w:szCs w:val="22"/>
          <w:lang w:val="bg-BG"/>
        </w:rPr>
        <w:t xml:space="preserve"> </w:t>
      </w:r>
      <w:r w:rsidR="00357566" w:rsidRPr="009F7AC2">
        <w:rPr>
          <w:rFonts w:cs="Arial"/>
          <w:sz w:val="22"/>
          <w:szCs w:val="22"/>
          <w:lang w:val="bg-BG"/>
        </w:rPr>
        <w:t xml:space="preserve">Решението на Управляващия за предоставяне на БФП по </w:t>
      </w:r>
      <w:r w:rsidR="00374B3B" w:rsidRPr="009F7AC2">
        <w:rPr>
          <w:rFonts w:cs="Arial"/>
          <w:sz w:val="22"/>
          <w:szCs w:val="22"/>
          <w:lang w:val="bg-BG"/>
        </w:rPr>
        <w:t xml:space="preserve">всяко </w:t>
      </w:r>
      <w:r w:rsidR="00357566" w:rsidRPr="009F7AC2">
        <w:rPr>
          <w:rFonts w:cs="Arial"/>
          <w:sz w:val="22"/>
          <w:szCs w:val="22"/>
          <w:lang w:val="bg-BG"/>
        </w:rPr>
        <w:t>проектн</w:t>
      </w:r>
      <w:r w:rsidR="00374B3B" w:rsidRPr="009F7AC2">
        <w:rPr>
          <w:rFonts w:cs="Arial"/>
          <w:sz w:val="22"/>
          <w:szCs w:val="22"/>
          <w:lang w:val="bg-BG"/>
        </w:rPr>
        <w:t>о</w:t>
      </w:r>
      <w:r w:rsidR="00357566" w:rsidRPr="009F7AC2">
        <w:rPr>
          <w:rFonts w:cs="Arial"/>
          <w:sz w:val="22"/>
          <w:szCs w:val="22"/>
          <w:lang w:val="bg-BG"/>
        </w:rPr>
        <w:t xml:space="preserve"> предложени</w:t>
      </w:r>
      <w:r w:rsidR="00374B3B" w:rsidRPr="009F7AC2">
        <w:rPr>
          <w:rFonts w:cs="Arial"/>
          <w:sz w:val="22"/>
          <w:szCs w:val="22"/>
          <w:lang w:val="bg-BG"/>
        </w:rPr>
        <w:t>е</w:t>
      </w:r>
      <w:r w:rsidR="00357566" w:rsidRPr="009F7AC2">
        <w:rPr>
          <w:rFonts w:cs="Arial"/>
          <w:sz w:val="22"/>
          <w:szCs w:val="22"/>
          <w:lang w:val="bg-BG"/>
        </w:rPr>
        <w:t>.</w:t>
      </w:r>
    </w:p>
    <w:p w:rsidR="00433BE8" w:rsidRPr="009F7AC2" w:rsidRDefault="00433BE8" w:rsidP="00E37956">
      <w:pPr>
        <w:pStyle w:val="Heading1"/>
        <w:numPr>
          <w:ilvl w:val="2"/>
          <w:numId w:val="30"/>
        </w:numPr>
        <w:tabs>
          <w:tab w:val="left" w:pos="567"/>
          <w:tab w:val="num" w:pos="709"/>
        </w:tabs>
        <w:spacing w:after="120"/>
        <w:ind w:left="709" w:right="0" w:hanging="709"/>
        <w:jc w:val="both"/>
        <w:rPr>
          <w:i/>
          <w:caps w:val="0"/>
          <w:sz w:val="22"/>
          <w:u w:val="single"/>
          <w:lang w:val="bg-BG"/>
        </w:rPr>
      </w:pPr>
      <w:bookmarkStart w:id="145" w:name="_Toc498512191"/>
      <w:bookmarkStart w:id="146" w:name="_Toc452384213"/>
      <w:bookmarkStart w:id="147" w:name="_Toc180469907"/>
      <w:bookmarkEnd w:id="144"/>
      <w:r w:rsidRPr="009F7AC2">
        <w:rPr>
          <w:i/>
          <w:caps w:val="0"/>
          <w:sz w:val="22"/>
          <w:u w:val="single"/>
          <w:lang w:val="bg-BG"/>
        </w:rPr>
        <w:lastRenderedPageBreak/>
        <w:t>Предоставяне на безвъзмездна финансова помощ</w:t>
      </w:r>
      <w:bookmarkEnd w:id="145"/>
      <w:bookmarkEnd w:id="146"/>
    </w:p>
    <w:p w:rsidR="00CE5A92" w:rsidRPr="009F7AC2" w:rsidRDefault="00433BE8" w:rsidP="00006005">
      <w:pPr>
        <w:pStyle w:val="Heading1"/>
        <w:numPr>
          <w:ilvl w:val="3"/>
          <w:numId w:val="30"/>
        </w:numPr>
        <w:tabs>
          <w:tab w:val="clear" w:pos="2160"/>
          <w:tab w:val="left" w:pos="567"/>
          <w:tab w:val="num" w:pos="851"/>
        </w:tabs>
        <w:spacing w:after="120"/>
        <w:ind w:left="0" w:right="0" w:firstLine="0"/>
        <w:jc w:val="both"/>
        <w:rPr>
          <w:rFonts w:cs="Arial"/>
          <w:i/>
          <w:caps w:val="0"/>
          <w:sz w:val="22"/>
          <w:szCs w:val="22"/>
          <w:u w:val="single"/>
          <w:lang w:val="bg-BG"/>
        </w:rPr>
      </w:pPr>
      <w:bookmarkStart w:id="148" w:name="_Toc498512192"/>
      <w:bookmarkStart w:id="149" w:name="_Toc452384214"/>
      <w:r w:rsidRPr="009F7AC2">
        <w:rPr>
          <w:i/>
          <w:caps w:val="0"/>
          <w:sz w:val="22"/>
          <w:u w:val="single"/>
          <w:lang w:val="bg-BG"/>
        </w:rPr>
        <w:t>Предоставяне на безвъзмездна финансова помощ и с</w:t>
      </w:r>
      <w:r w:rsidR="0010405F" w:rsidRPr="009F7AC2">
        <w:rPr>
          <w:rFonts w:cs="Arial"/>
          <w:i/>
          <w:caps w:val="0"/>
          <w:sz w:val="22"/>
          <w:szCs w:val="22"/>
          <w:u w:val="single"/>
          <w:lang w:val="bg-BG"/>
        </w:rPr>
        <w:t>ключване на договор за безвъзмездна финансова помощ</w:t>
      </w:r>
      <w:bookmarkEnd w:id="148"/>
      <w:bookmarkEnd w:id="149"/>
      <w:r w:rsidR="00F175E0" w:rsidRPr="009F7AC2">
        <w:rPr>
          <w:rFonts w:cs="Arial"/>
          <w:i/>
          <w:caps w:val="0"/>
          <w:sz w:val="22"/>
          <w:szCs w:val="22"/>
          <w:u w:val="single"/>
          <w:lang w:val="bg-BG"/>
        </w:rPr>
        <w:t xml:space="preserve"> </w:t>
      </w:r>
      <w:bookmarkEnd w:id="147"/>
    </w:p>
    <w:p w:rsidR="00CD6BCD" w:rsidRPr="00F901CB" w:rsidRDefault="000569BF" w:rsidP="00D2137B">
      <w:pPr>
        <w:spacing w:before="60" w:after="60"/>
        <w:jc w:val="both"/>
        <w:rPr>
          <w:rFonts w:cs="Arial"/>
          <w:sz w:val="22"/>
          <w:szCs w:val="22"/>
          <w:lang w:val="bg-BG"/>
        </w:rPr>
      </w:pPr>
      <w:r w:rsidRPr="009F7AC2">
        <w:rPr>
          <w:rFonts w:cs="Arial"/>
          <w:sz w:val="22"/>
          <w:szCs w:val="22"/>
          <w:lang w:val="bg-BG"/>
        </w:rPr>
        <w:t>За всяко</w:t>
      </w:r>
      <w:r w:rsidR="00CD6BCD" w:rsidRPr="009F7AC2">
        <w:rPr>
          <w:rFonts w:cs="Arial"/>
          <w:sz w:val="22"/>
          <w:szCs w:val="22"/>
          <w:lang w:val="bg-BG"/>
        </w:rPr>
        <w:t xml:space="preserve"> проектн</w:t>
      </w:r>
      <w:r w:rsidRPr="009F7AC2">
        <w:rPr>
          <w:rFonts w:cs="Arial"/>
          <w:sz w:val="22"/>
          <w:szCs w:val="22"/>
          <w:lang w:val="bg-BG"/>
        </w:rPr>
        <w:t>о</w:t>
      </w:r>
      <w:r w:rsidR="00CD6BCD" w:rsidRPr="009F7AC2">
        <w:rPr>
          <w:rFonts w:cs="Arial"/>
          <w:sz w:val="22"/>
          <w:szCs w:val="22"/>
          <w:lang w:val="bg-BG"/>
        </w:rPr>
        <w:t xml:space="preserve"> </w:t>
      </w:r>
      <w:r w:rsidR="003F644A" w:rsidRPr="00F901CB">
        <w:rPr>
          <w:rFonts w:cs="Arial"/>
          <w:sz w:val="22"/>
          <w:szCs w:val="22"/>
          <w:lang w:val="bg-BG"/>
        </w:rPr>
        <w:t>предложени</w:t>
      </w:r>
      <w:r w:rsidRPr="00F901CB">
        <w:rPr>
          <w:rFonts w:cs="Arial"/>
          <w:sz w:val="22"/>
          <w:szCs w:val="22"/>
          <w:lang w:val="bg-BG"/>
        </w:rPr>
        <w:t>е</w:t>
      </w:r>
      <w:r w:rsidR="003A4B55" w:rsidRPr="00F901CB">
        <w:rPr>
          <w:rFonts w:cs="Arial"/>
          <w:sz w:val="22"/>
          <w:szCs w:val="22"/>
          <w:lang w:val="bg-BG"/>
        </w:rPr>
        <w:t>, за което има издадено Решение за предоставяне на БФП,</w:t>
      </w:r>
      <w:r w:rsidR="00CD6BCD" w:rsidRPr="00F901CB">
        <w:rPr>
          <w:rFonts w:cs="Arial"/>
          <w:sz w:val="22"/>
          <w:szCs w:val="22"/>
          <w:lang w:val="bg-BG"/>
        </w:rPr>
        <w:t xml:space="preserve"> </w:t>
      </w:r>
      <w:r w:rsidRPr="00F901CB">
        <w:rPr>
          <w:rFonts w:cs="Arial"/>
          <w:sz w:val="22"/>
          <w:szCs w:val="22"/>
          <w:lang w:val="bg-BG"/>
        </w:rPr>
        <w:t>Управляващият</w:t>
      </w:r>
      <w:r w:rsidR="00CD6BCD" w:rsidRPr="00F901CB">
        <w:rPr>
          <w:rFonts w:cs="Arial"/>
          <w:sz w:val="22"/>
          <w:szCs w:val="22"/>
          <w:lang w:val="bg-BG"/>
        </w:rPr>
        <w:t xml:space="preserve"> орган и конкретният бенефициент подписват отделен </w:t>
      </w:r>
      <w:r w:rsidR="00CD6BCD" w:rsidRPr="00F901CB">
        <w:rPr>
          <w:rFonts w:cs="Arial"/>
          <w:b/>
          <w:sz w:val="22"/>
          <w:szCs w:val="22"/>
          <w:lang w:val="bg-BG"/>
        </w:rPr>
        <w:t xml:space="preserve">договор за предоставяне на безвъзмездна финансова помощ по </w:t>
      </w:r>
      <w:r w:rsidR="00124CCE" w:rsidRPr="00F901CB">
        <w:rPr>
          <w:rFonts w:cs="Arial"/>
          <w:b/>
          <w:sz w:val="22"/>
          <w:szCs w:val="22"/>
          <w:lang w:val="bg-BG"/>
        </w:rPr>
        <w:t>ОПРР</w:t>
      </w:r>
      <w:r w:rsidR="005D3235" w:rsidRPr="00F901CB">
        <w:rPr>
          <w:rFonts w:cs="Arial"/>
          <w:b/>
          <w:sz w:val="22"/>
          <w:szCs w:val="22"/>
          <w:lang w:val="bg-BG"/>
        </w:rPr>
        <w:t xml:space="preserve"> 2014-2020</w:t>
      </w:r>
      <w:r w:rsidR="005D3235" w:rsidRPr="00F901CB">
        <w:rPr>
          <w:rFonts w:cs="Arial"/>
          <w:sz w:val="22"/>
          <w:szCs w:val="22"/>
          <w:lang w:val="bg-BG"/>
        </w:rPr>
        <w:t xml:space="preserve">, на основание </w:t>
      </w:r>
      <w:r w:rsidR="00124CCE" w:rsidRPr="001909EC">
        <w:rPr>
          <w:sz w:val="23"/>
          <w:szCs w:val="23"/>
          <w:lang w:val="bg-BG"/>
        </w:rPr>
        <w:t xml:space="preserve">чл. </w:t>
      </w:r>
      <w:r w:rsidR="00681C24" w:rsidRPr="001909EC">
        <w:rPr>
          <w:sz w:val="23"/>
          <w:szCs w:val="23"/>
          <w:lang w:val="bg-BG"/>
        </w:rPr>
        <w:t>3</w:t>
      </w:r>
      <w:r w:rsidR="00124CCE" w:rsidRPr="001909EC">
        <w:rPr>
          <w:sz w:val="23"/>
          <w:szCs w:val="23"/>
          <w:lang w:val="bg-BG"/>
        </w:rPr>
        <w:t xml:space="preserve">, ал. </w:t>
      </w:r>
      <w:r w:rsidR="00681C24" w:rsidRPr="001909EC">
        <w:rPr>
          <w:sz w:val="23"/>
          <w:szCs w:val="23"/>
          <w:lang w:val="bg-BG"/>
        </w:rPr>
        <w:t xml:space="preserve">1 </w:t>
      </w:r>
      <w:r w:rsidR="00124CCE" w:rsidRPr="001909EC">
        <w:rPr>
          <w:sz w:val="23"/>
          <w:szCs w:val="23"/>
          <w:lang w:val="bg-BG"/>
        </w:rPr>
        <w:t xml:space="preserve">и </w:t>
      </w:r>
      <w:r w:rsidR="00681C24" w:rsidRPr="001909EC">
        <w:rPr>
          <w:sz w:val="23"/>
          <w:szCs w:val="23"/>
          <w:lang w:val="bg-BG"/>
        </w:rPr>
        <w:t xml:space="preserve">2 </w:t>
      </w:r>
      <w:r w:rsidR="005D3235" w:rsidRPr="001909EC">
        <w:rPr>
          <w:rFonts w:cs="Arial"/>
          <w:sz w:val="22"/>
          <w:szCs w:val="22"/>
          <w:lang w:val="bg-BG"/>
        </w:rPr>
        <w:t>от ПМС №</w:t>
      </w:r>
      <w:r w:rsidR="00681C24" w:rsidRPr="001909EC">
        <w:rPr>
          <w:rFonts w:cs="Arial"/>
          <w:sz w:val="22"/>
          <w:szCs w:val="22"/>
          <w:lang w:val="bg-BG"/>
        </w:rPr>
        <w:t>162</w:t>
      </w:r>
      <w:r w:rsidR="005D3235" w:rsidRPr="001909EC">
        <w:rPr>
          <w:rFonts w:cs="Arial"/>
          <w:sz w:val="22"/>
          <w:szCs w:val="22"/>
          <w:lang w:val="bg-BG"/>
        </w:rPr>
        <w:t>/ 0</w:t>
      </w:r>
      <w:r w:rsidR="00681C24" w:rsidRPr="001909EC">
        <w:rPr>
          <w:rFonts w:cs="Arial"/>
          <w:sz w:val="22"/>
          <w:szCs w:val="22"/>
          <w:lang w:val="bg-BG"/>
        </w:rPr>
        <w:t>5</w:t>
      </w:r>
      <w:r w:rsidR="005D3235" w:rsidRPr="001909EC">
        <w:rPr>
          <w:rFonts w:cs="Arial"/>
          <w:sz w:val="22"/>
          <w:szCs w:val="22"/>
          <w:lang w:val="bg-BG"/>
        </w:rPr>
        <w:t>.0</w:t>
      </w:r>
      <w:r w:rsidR="00681C24" w:rsidRPr="001909EC">
        <w:rPr>
          <w:rFonts w:cs="Arial"/>
          <w:sz w:val="22"/>
          <w:szCs w:val="22"/>
          <w:lang w:val="bg-BG"/>
        </w:rPr>
        <w:t>7</w:t>
      </w:r>
      <w:r w:rsidR="005D3235" w:rsidRPr="001909EC">
        <w:rPr>
          <w:rFonts w:cs="Arial"/>
          <w:sz w:val="22"/>
          <w:szCs w:val="22"/>
          <w:lang w:val="bg-BG"/>
        </w:rPr>
        <w:t>.</w:t>
      </w:r>
      <w:r w:rsidR="00681C24" w:rsidRPr="001909EC">
        <w:rPr>
          <w:rFonts w:cs="Arial"/>
          <w:sz w:val="22"/>
          <w:szCs w:val="22"/>
          <w:lang w:val="bg-BG"/>
        </w:rPr>
        <w:t xml:space="preserve">2016 </w:t>
      </w:r>
      <w:r w:rsidR="005D3235" w:rsidRPr="001909EC">
        <w:rPr>
          <w:rFonts w:cs="Arial"/>
          <w:sz w:val="22"/>
          <w:szCs w:val="22"/>
          <w:lang w:val="bg-BG"/>
        </w:rPr>
        <w:t>г.</w:t>
      </w:r>
    </w:p>
    <w:p w:rsidR="00CD6BCD" w:rsidRPr="009F7AC2" w:rsidRDefault="00CD6BCD" w:rsidP="00D2137B">
      <w:pPr>
        <w:pStyle w:val="Text1"/>
        <w:spacing w:before="60" w:after="60"/>
        <w:ind w:left="0"/>
        <w:rPr>
          <w:rFonts w:ascii="Arial" w:hAnsi="Arial" w:cs="Arial"/>
          <w:sz w:val="22"/>
          <w:szCs w:val="22"/>
          <w:lang w:val="bg-BG"/>
        </w:rPr>
      </w:pPr>
      <w:r w:rsidRPr="00F901CB">
        <w:rPr>
          <w:rFonts w:ascii="Arial" w:hAnsi="Arial" w:cs="Arial"/>
          <w:sz w:val="22"/>
          <w:szCs w:val="22"/>
          <w:lang w:val="bg-BG"/>
        </w:rPr>
        <w:t>Правата и задълженията, които</w:t>
      </w:r>
      <w:r w:rsidRPr="009F7AC2">
        <w:rPr>
          <w:rFonts w:ascii="Arial" w:hAnsi="Arial" w:cs="Arial"/>
          <w:sz w:val="22"/>
          <w:szCs w:val="22"/>
          <w:lang w:val="bg-BG"/>
        </w:rPr>
        <w:t xml:space="preserve"> възникват за конкретния бенефициент</w:t>
      </w:r>
      <w:r w:rsidR="00F92C7B" w:rsidRPr="009F7AC2">
        <w:rPr>
          <w:rFonts w:ascii="Arial" w:hAnsi="Arial" w:cs="Arial"/>
          <w:sz w:val="22"/>
          <w:szCs w:val="22"/>
          <w:lang w:val="bg-BG"/>
        </w:rPr>
        <w:t xml:space="preserve"> във връзка с изпълнението на проекта</w:t>
      </w:r>
      <w:r w:rsidRPr="009F7AC2">
        <w:rPr>
          <w:rFonts w:ascii="Arial" w:hAnsi="Arial" w:cs="Arial"/>
          <w:sz w:val="22"/>
          <w:szCs w:val="22"/>
          <w:lang w:val="bg-BG"/>
        </w:rPr>
        <w:t>,</w:t>
      </w:r>
      <w:r w:rsidR="00282A31" w:rsidRPr="009F7AC2">
        <w:rPr>
          <w:rFonts w:ascii="Arial" w:hAnsi="Arial" w:cs="Arial"/>
          <w:sz w:val="22"/>
          <w:szCs w:val="22"/>
          <w:lang w:val="bg-BG"/>
        </w:rPr>
        <w:t xml:space="preserve"> са описани в приложени</w:t>
      </w:r>
      <w:r w:rsidR="00F92C7B" w:rsidRPr="009F7AC2">
        <w:rPr>
          <w:rFonts w:ascii="Arial" w:hAnsi="Arial" w:cs="Arial"/>
          <w:sz w:val="22"/>
          <w:szCs w:val="22"/>
          <w:lang w:val="bg-BG"/>
        </w:rPr>
        <w:t>те</w:t>
      </w:r>
      <w:r w:rsidR="00282A31" w:rsidRPr="009F7AC2">
        <w:rPr>
          <w:rFonts w:ascii="Arial" w:hAnsi="Arial" w:cs="Arial"/>
          <w:sz w:val="22"/>
          <w:szCs w:val="22"/>
          <w:lang w:val="bg-BG"/>
        </w:rPr>
        <w:t xml:space="preserve"> образец на</w:t>
      </w:r>
      <w:r w:rsidR="00357566" w:rsidRPr="009F7AC2">
        <w:rPr>
          <w:rFonts w:ascii="Arial" w:hAnsi="Arial" w:cs="Arial"/>
          <w:sz w:val="22"/>
          <w:szCs w:val="22"/>
          <w:lang w:val="bg-BG"/>
        </w:rPr>
        <w:t xml:space="preserve"> </w:t>
      </w:r>
      <w:r w:rsidRPr="009F7AC2">
        <w:rPr>
          <w:rFonts w:ascii="Arial" w:hAnsi="Arial" w:cs="Arial"/>
          <w:sz w:val="22"/>
          <w:szCs w:val="22"/>
          <w:lang w:val="bg-BG"/>
        </w:rPr>
        <w:t xml:space="preserve">договор за предоставяне на безвъзмездна финансова помощ </w:t>
      </w:r>
      <w:r w:rsidR="00524562" w:rsidRPr="009F7AC2">
        <w:rPr>
          <w:rFonts w:ascii="Arial" w:hAnsi="Arial" w:cs="Arial"/>
          <w:sz w:val="22"/>
          <w:szCs w:val="22"/>
          <w:lang w:val="bg-BG"/>
        </w:rPr>
        <w:t>(</w:t>
      </w:r>
      <w:r w:rsidR="00524562" w:rsidRPr="009F7AC2">
        <w:rPr>
          <w:rFonts w:ascii="Arial" w:hAnsi="Arial" w:cs="Arial"/>
          <w:b/>
          <w:sz w:val="22"/>
          <w:szCs w:val="22"/>
          <w:lang w:val="bg-BG"/>
        </w:rPr>
        <w:t>Приложения Е1</w:t>
      </w:r>
      <w:r w:rsidR="00524562" w:rsidRPr="009F7AC2">
        <w:rPr>
          <w:rFonts w:ascii="Arial" w:hAnsi="Arial" w:cs="Arial"/>
          <w:sz w:val="22"/>
          <w:szCs w:val="22"/>
          <w:lang w:val="bg-BG"/>
        </w:rPr>
        <w:t xml:space="preserve">) </w:t>
      </w:r>
      <w:r w:rsidRPr="009F7AC2">
        <w:rPr>
          <w:rFonts w:ascii="Arial" w:hAnsi="Arial" w:cs="Arial"/>
          <w:sz w:val="22"/>
          <w:szCs w:val="22"/>
          <w:lang w:val="bg-BG"/>
        </w:rPr>
        <w:t>и общи</w:t>
      </w:r>
      <w:r w:rsidR="00524562" w:rsidRPr="009F7AC2">
        <w:rPr>
          <w:rFonts w:ascii="Arial" w:hAnsi="Arial" w:cs="Arial"/>
          <w:sz w:val="22"/>
          <w:szCs w:val="22"/>
          <w:lang w:val="bg-BG"/>
        </w:rPr>
        <w:t>те</w:t>
      </w:r>
      <w:r w:rsidRPr="009F7AC2">
        <w:rPr>
          <w:rFonts w:ascii="Arial" w:hAnsi="Arial" w:cs="Arial"/>
          <w:sz w:val="22"/>
          <w:szCs w:val="22"/>
          <w:lang w:val="bg-BG"/>
        </w:rPr>
        <w:t xml:space="preserve"> условия</w:t>
      </w:r>
      <w:r w:rsidR="00524562" w:rsidRPr="009F7AC2">
        <w:rPr>
          <w:rFonts w:ascii="Arial" w:hAnsi="Arial" w:cs="Arial"/>
          <w:sz w:val="22"/>
          <w:szCs w:val="22"/>
          <w:lang w:val="bg-BG"/>
        </w:rPr>
        <w:t xml:space="preserve"> </w:t>
      </w:r>
      <w:r w:rsidR="00F92C7B" w:rsidRPr="009F7AC2">
        <w:rPr>
          <w:rFonts w:ascii="Arial" w:hAnsi="Arial" w:cs="Arial"/>
          <w:sz w:val="22"/>
          <w:szCs w:val="22"/>
          <w:lang w:val="bg-BG"/>
        </w:rPr>
        <w:t>(</w:t>
      </w:r>
      <w:r w:rsidR="00F92C7B" w:rsidRPr="009F7AC2">
        <w:rPr>
          <w:rFonts w:ascii="Arial" w:hAnsi="Arial" w:cs="Arial"/>
          <w:b/>
          <w:sz w:val="22"/>
          <w:szCs w:val="22"/>
          <w:lang w:val="bg-BG"/>
        </w:rPr>
        <w:t>Приложения Е2</w:t>
      </w:r>
      <w:r w:rsidR="00F92C7B" w:rsidRPr="009F7AC2">
        <w:rPr>
          <w:rFonts w:ascii="Arial" w:hAnsi="Arial" w:cs="Arial"/>
          <w:sz w:val="22"/>
          <w:szCs w:val="22"/>
          <w:lang w:val="bg-BG"/>
        </w:rPr>
        <w:t>)</w:t>
      </w:r>
      <w:r w:rsidR="00CA4F54" w:rsidRPr="009F7AC2">
        <w:rPr>
          <w:rFonts w:ascii="Arial" w:hAnsi="Arial" w:cs="Arial"/>
          <w:sz w:val="22"/>
          <w:szCs w:val="22"/>
          <w:lang w:val="bg-BG"/>
        </w:rPr>
        <w:t xml:space="preserve"> </w:t>
      </w:r>
      <w:r w:rsidR="00524562" w:rsidRPr="009F7AC2">
        <w:rPr>
          <w:rFonts w:ascii="Arial" w:hAnsi="Arial" w:cs="Arial"/>
          <w:sz w:val="22"/>
          <w:szCs w:val="22"/>
          <w:lang w:val="bg-BG"/>
        </w:rPr>
        <w:t>към него, които са неразделна част от настоящите Насоки за кандидатстване</w:t>
      </w:r>
      <w:r w:rsidRPr="009F7AC2">
        <w:rPr>
          <w:rFonts w:ascii="Arial" w:hAnsi="Arial" w:cs="Arial"/>
          <w:sz w:val="22"/>
          <w:szCs w:val="22"/>
          <w:lang w:val="bg-BG"/>
        </w:rPr>
        <w:t xml:space="preserve">. </w:t>
      </w:r>
    </w:p>
    <w:p w:rsidR="00147A31" w:rsidRPr="009F7AC2" w:rsidRDefault="00596BB8" w:rsidP="00006005">
      <w:pPr>
        <w:pStyle w:val="Heading1"/>
        <w:numPr>
          <w:ilvl w:val="3"/>
          <w:numId w:val="30"/>
        </w:numPr>
        <w:tabs>
          <w:tab w:val="clear" w:pos="2160"/>
          <w:tab w:val="left" w:pos="567"/>
          <w:tab w:val="num" w:pos="851"/>
        </w:tabs>
        <w:spacing w:after="120"/>
        <w:ind w:left="0" w:right="0" w:firstLine="0"/>
        <w:jc w:val="both"/>
        <w:rPr>
          <w:b w:val="0"/>
          <w:i/>
          <w:sz w:val="22"/>
          <w:u w:val="single"/>
          <w:lang w:val="bg-BG"/>
        </w:rPr>
      </w:pPr>
      <w:bookmarkStart w:id="150" w:name="_Toc498512193"/>
      <w:bookmarkStart w:id="151" w:name="_Toc452384215"/>
      <w:r w:rsidRPr="00534442">
        <w:rPr>
          <w:i/>
          <w:caps w:val="0"/>
          <w:sz w:val="22"/>
          <w:u w:val="single"/>
          <w:lang w:val="bg-BG"/>
        </w:rPr>
        <w:t>П</w:t>
      </w:r>
      <w:r w:rsidR="00755614" w:rsidRPr="00534442">
        <w:rPr>
          <w:i/>
          <w:caps w:val="0"/>
          <w:sz w:val="22"/>
          <w:u w:val="single"/>
          <w:lang w:val="bg-BG"/>
        </w:rPr>
        <w:t>редоставяне на безвъзмездна финансова помощ и сключване на</w:t>
      </w:r>
      <w:r w:rsidR="00755614" w:rsidRPr="009F7AC2">
        <w:rPr>
          <w:i/>
          <w:caps w:val="0"/>
          <w:sz w:val="22"/>
          <w:u w:val="single"/>
          <w:lang w:val="bg-BG"/>
        </w:rPr>
        <w:t xml:space="preserve"> административен договор</w:t>
      </w:r>
      <w:r w:rsidR="00D47056" w:rsidRPr="009F7AC2">
        <w:rPr>
          <w:i/>
          <w:caps w:val="0"/>
          <w:sz w:val="22"/>
          <w:u w:val="single"/>
          <w:lang w:val="bg-BG"/>
        </w:rPr>
        <w:t xml:space="preserve"> з</w:t>
      </w:r>
      <w:r w:rsidR="00AB43CC" w:rsidRPr="009F7AC2">
        <w:rPr>
          <w:i/>
          <w:caps w:val="0"/>
          <w:sz w:val="22"/>
          <w:u w:val="single"/>
          <w:lang w:val="bg-BG"/>
        </w:rPr>
        <w:t>а голям проект по смисъла на член 100 от Регламент (ЕС) № 1303/2013</w:t>
      </w:r>
      <w:r w:rsidR="00755614" w:rsidRPr="009F7AC2">
        <w:rPr>
          <w:b w:val="0"/>
          <w:i/>
          <w:sz w:val="22"/>
          <w:u w:val="single"/>
          <w:lang w:val="bg-BG"/>
        </w:rPr>
        <w:t>.</w:t>
      </w:r>
      <w:bookmarkEnd w:id="150"/>
      <w:bookmarkEnd w:id="151"/>
    </w:p>
    <w:p w:rsidR="00596BB8" w:rsidRPr="00F901CB" w:rsidRDefault="00596BB8" w:rsidP="00596BB8">
      <w:pPr>
        <w:tabs>
          <w:tab w:val="left" w:pos="851"/>
        </w:tabs>
        <w:spacing w:before="60" w:after="60"/>
        <w:jc w:val="both"/>
        <w:rPr>
          <w:sz w:val="22"/>
          <w:lang w:val="bg-BG"/>
        </w:rPr>
      </w:pPr>
      <w:r w:rsidRPr="009F7AC2">
        <w:rPr>
          <w:sz w:val="22"/>
          <w:lang w:val="bg-BG"/>
        </w:rPr>
        <w:t>Съгласно чл.24, ал.3 от ЗУСЕСИФ</w:t>
      </w:r>
      <w:r w:rsidR="00006005" w:rsidRPr="009F7AC2">
        <w:rPr>
          <w:sz w:val="22"/>
          <w:lang w:val="bg-BG"/>
        </w:rPr>
        <w:t>,</w:t>
      </w:r>
      <w:r w:rsidRPr="009F7AC2">
        <w:rPr>
          <w:kern w:val="28"/>
          <w:sz w:val="22"/>
          <w:lang w:val="bg-BG"/>
        </w:rPr>
        <w:t xml:space="preserve"> БФП за голям проект по смисъла на член 100 от Регламент (ЕС) № 1303/2013 </w:t>
      </w:r>
      <w:r w:rsidR="008D5866" w:rsidRPr="009F7AC2">
        <w:rPr>
          <w:sz w:val="22"/>
          <w:lang w:val="bg-BG"/>
        </w:rPr>
        <w:t>се предоставя от УО</w:t>
      </w:r>
      <w:r w:rsidRPr="009F7AC2">
        <w:rPr>
          <w:sz w:val="22"/>
          <w:lang w:val="bg-BG"/>
        </w:rPr>
        <w:t xml:space="preserve"> след </w:t>
      </w:r>
      <w:r w:rsidR="008D5866" w:rsidRPr="009F7AC2">
        <w:rPr>
          <w:sz w:val="22"/>
          <w:lang w:val="bg-BG"/>
        </w:rPr>
        <w:t>решение относно голям проект</w:t>
      </w:r>
      <w:r w:rsidRPr="009F7AC2">
        <w:rPr>
          <w:sz w:val="22"/>
          <w:lang w:val="bg-BG"/>
        </w:rPr>
        <w:t xml:space="preserve"> от ЕК </w:t>
      </w:r>
      <w:r w:rsidR="008D5866" w:rsidRPr="009F7AC2">
        <w:rPr>
          <w:sz w:val="22"/>
          <w:lang w:val="bg-BG"/>
        </w:rPr>
        <w:t>з</w:t>
      </w:r>
      <w:r w:rsidRPr="009F7AC2">
        <w:rPr>
          <w:sz w:val="22"/>
          <w:lang w:val="bg-BG"/>
        </w:rPr>
        <w:t>а проектното предложение</w:t>
      </w:r>
      <w:r w:rsidR="003561D5" w:rsidRPr="003561D5">
        <w:rPr>
          <w:sz w:val="22"/>
          <w:lang w:val="bg-BG"/>
        </w:rPr>
        <w:t xml:space="preserve"> </w:t>
      </w:r>
      <w:r w:rsidR="003561D5" w:rsidRPr="001909EC">
        <w:rPr>
          <w:sz w:val="22"/>
          <w:lang w:val="bg-BG"/>
        </w:rPr>
        <w:t>или съгласно чл.24, ал.4 от ЗУСЕСИФ</w:t>
      </w:r>
      <w:r w:rsidRPr="00F901CB">
        <w:rPr>
          <w:sz w:val="22"/>
          <w:lang w:val="bg-BG"/>
        </w:rPr>
        <w:t xml:space="preserve">. След </w:t>
      </w:r>
      <w:r w:rsidR="003561D5" w:rsidRPr="00F901CB">
        <w:rPr>
          <w:sz w:val="22"/>
          <w:lang w:val="bg-BG"/>
        </w:rPr>
        <w:t xml:space="preserve">издаване </w:t>
      </w:r>
      <w:r w:rsidR="008D5866" w:rsidRPr="00F901CB">
        <w:rPr>
          <w:sz w:val="22"/>
          <w:lang w:val="bg-BG"/>
        </w:rPr>
        <w:t>на решение</w:t>
      </w:r>
      <w:r w:rsidRPr="00F901CB">
        <w:rPr>
          <w:sz w:val="22"/>
          <w:lang w:val="bg-BG"/>
        </w:rPr>
        <w:t xml:space="preserve"> </w:t>
      </w:r>
      <w:r w:rsidR="003561D5" w:rsidRPr="00F901CB">
        <w:rPr>
          <w:sz w:val="22"/>
          <w:lang w:val="bg-BG"/>
        </w:rPr>
        <w:t>за предоставяне на БФП</w:t>
      </w:r>
      <w:r w:rsidR="008D5866" w:rsidRPr="00F901CB">
        <w:rPr>
          <w:sz w:val="22"/>
          <w:lang w:val="bg-BG"/>
        </w:rPr>
        <w:t>,</w:t>
      </w:r>
      <w:r w:rsidRPr="00F901CB">
        <w:rPr>
          <w:sz w:val="22"/>
          <w:lang w:val="bg-BG"/>
        </w:rPr>
        <w:t xml:space="preserve"> се пристъпва към подписването на административен договор (</w:t>
      </w:r>
      <w:r w:rsidRPr="00F901CB">
        <w:rPr>
          <w:b/>
          <w:sz w:val="22"/>
          <w:lang w:val="bg-BG"/>
        </w:rPr>
        <w:t>Приложение Е1-1</w:t>
      </w:r>
      <w:r w:rsidRPr="00F901CB">
        <w:rPr>
          <w:sz w:val="22"/>
          <w:lang w:val="bg-BG"/>
        </w:rPr>
        <w:t>).</w:t>
      </w:r>
    </w:p>
    <w:p w:rsidR="00596BB8" w:rsidRPr="009F7AC2" w:rsidRDefault="00596BB8" w:rsidP="00596BB8">
      <w:pPr>
        <w:pStyle w:val="Text1"/>
        <w:spacing w:before="60" w:after="60"/>
        <w:ind w:left="0"/>
        <w:rPr>
          <w:rFonts w:ascii="Arial" w:hAnsi="Arial" w:cs="Arial"/>
          <w:sz w:val="22"/>
          <w:szCs w:val="22"/>
          <w:lang w:val="bg-BG"/>
        </w:rPr>
      </w:pPr>
      <w:r w:rsidRPr="00F901CB">
        <w:rPr>
          <w:rFonts w:ascii="Arial" w:hAnsi="Arial"/>
          <w:sz w:val="22"/>
          <w:lang w:val="bg-BG"/>
        </w:rPr>
        <w:t>Правата и задълженията, които възникват за конкретния</w:t>
      </w:r>
      <w:r w:rsidRPr="009F7AC2">
        <w:rPr>
          <w:rFonts w:ascii="Arial" w:hAnsi="Arial"/>
          <w:sz w:val="22"/>
          <w:lang w:val="bg-BG"/>
        </w:rPr>
        <w:t xml:space="preserve"> бенефициент във връзка с изпълнението на </w:t>
      </w:r>
      <w:r w:rsidR="00006005" w:rsidRPr="009F7AC2">
        <w:rPr>
          <w:rFonts w:ascii="Arial" w:hAnsi="Arial"/>
          <w:sz w:val="22"/>
          <w:lang w:val="bg-BG"/>
        </w:rPr>
        <w:t xml:space="preserve">големия </w:t>
      </w:r>
      <w:r w:rsidRPr="009F7AC2">
        <w:rPr>
          <w:rFonts w:ascii="Arial" w:hAnsi="Arial"/>
          <w:sz w:val="22"/>
          <w:lang w:val="bg-BG"/>
        </w:rPr>
        <w:t>проект, са описани в приложените образец на административен договор за предоставяне на безвъзмездна финансова помощ (</w:t>
      </w:r>
      <w:r w:rsidRPr="009F7AC2">
        <w:rPr>
          <w:rFonts w:ascii="Arial" w:hAnsi="Arial"/>
          <w:b/>
          <w:sz w:val="22"/>
          <w:lang w:val="bg-BG"/>
        </w:rPr>
        <w:t>Приложени</w:t>
      </w:r>
      <w:r w:rsidR="00975B4D" w:rsidRPr="009F7AC2">
        <w:rPr>
          <w:rFonts w:ascii="Arial" w:hAnsi="Arial"/>
          <w:b/>
          <w:sz w:val="22"/>
          <w:lang w:val="bg-BG"/>
        </w:rPr>
        <w:t>е</w:t>
      </w:r>
      <w:r w:rsidRPr="009F7AC2">
        <w:rPr>
          <w:rFonts w:ascii="Arial" w:hAnsi="Arial"/>
          <w:b/>
          <w:sz w:val="22"/>
          <w:lang w:val="bg-BG"/>
        </w:rPr>
        <w:t xml:space="preserve"> Е1-1</w:t>
      </w:r>
      <w:r w:rsidRPr="009F7AC2">
        <w:rPr>
          <w:rFonts w:ascii="Arial" w:hAnsi="Arial"/>
          <w:sz w:val="22"/>
          <w:lang w:val="bg-BG"/>
        </w:rPr>
        <w:t>) и общите условия (</w:t>
      </w:r>
      <w:r w:rsidRPr="009F7AC2">
        <w:rPr>
          <w:rFonts w:ascii="Arial" w:hAnsi="Arial"/>
          <w:b/>
          <w:sz w:val="22"/>
          <w:lang w:val="bg-BG"/>
        </w:rPr>
        <w:t>Приложени</w:t>
      </w:r>
      <w:r w:rsidR="00975B4D" w:rsidRPr="009F7AC2">
        <w:rPr>
          <w:rFonts w:ascii="Arial" w:hAnsi="Arial"/>
          <w:b/>
          <w:sz w:val="22"/>
          <w:lang w:val="bg-BG"/>
        </w:rPr>
        <w:t>е</w:t>
      </w:r>
      <w:r w:rsidRPr="009F7AC2">
        <w:rPr>
          <w:rFonts w:ascii="Arial" w:hAnsi="Arial"/>
          <w:b/>
          <w:sz w:val="22"/>
          <w:lang w:val="bg-BG"/>
        </w:rPr>
        <w:t xml:space="preserve"> Е2-1</w:t>
      </w:r>
      <w:r w:rsidRPr="009F7AC2">
        <w:rPr>
          <w:rFonts w:ascii="Arial" w:hAnsi="Arial"/>
          <w:sz w:val="22"/>
          <w:lang w:val="bg-BG"/>
        </w:rPr>
        <w:t>) към него, които са неразделна част от настоящите Насоки за кандидатстване.</w:t>
      </w:r>
      <w:r w:rsidRPr="009F7AC2">
        <w:rPr>
          <w:rFonts w:ascii="Arial" w:hAnsi="Arial" w:cs="Arial"/>
          <w:sz w:val="22"/>
          <w:szCs w:val="22"/>
          <w:lang w:val="bg-BG"/>
        </w:rPr>
        <w:t xml:space="preserve"> </w:t>
      </w:r>
    </w:p>
    <w:p w:rsidR="00755614" w:rsidRPr="009F7AC2" w:rsidRDefault="00755614" w:rsidP="00F34109">
      <w:pPr>
        <w:spacing w:before="60" w:after="60"/>
        <w:jc w:val="both"/>
        <w:rPr>
          <w:rFonts w:cs="Arial"/>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456"/>
      </w:tblGrid>
      <w:tr w:rsidR="00DA3354" w:rsidRPr="00C81BEB" w:rsidTr="00534442">
        <w:tc>
          <w:tcPr>
            <w:tcW w:w="10456" w:type="dxa"/>
            <w:shd w:val="pct20" w:color="auto" w:fill="auto"/>
          </w:tcPr>
          <w:p w:rsidR="00DA3354" w:rsidRPr="009F7AC2" w:rsidRDefault="00DA3354" w:rsidP="008D7FF2">
            <w:pPr>
              <w:spacing w:after="120"/>
              <w:jc w:val="both"/>
              <w:rPr>
                <w:rFonts w:cs="Arial"/>
                <w:b/>
                <w:i/>
                <w:sz w:val="22"/>
                <w:szCs w:val="22"/>
                <w:u w:val="single"/>
                <w:lang w:val="bg-BG"/>
              </w:rPr>
            </w:pPr>
            <w:r w:rsidRPr="009F7AC2">
              <w:rPr>
                <w:rFonts w:cs="Arial"/>
                <w:b/>
                <w:i/>
                <w:sz w:val="22"/>
                <w:szCs w:val="22"/>
                <w:u w:val="single"/>
                <w:lang w:val="bg-BG"/>
              </w:rPr>
              <w:t>ВАЖНО!!!</w:t>
            </w:r>
          </w:p>
          <w:p w:rsidR="00DA3354" w:rsidRPr="009F7AC2" w:rsidRDefault="00DA3354" w:rsidP="008D7FF2">
            <w:pPr>
              <w:spacing w:after="120"/>
              <w:jc w:val="both"/>
              <w:rPr>
                <w:rFonts w:cs="Arial"/>
                <w:sz w:val="22"/>
                <w:szCs w:val="22"/>
                <w:lang w:val="bg-BG"/>
              </w:rPr>
            </w:pPr>
            <w:r w:rsidRPr="009F7AC2">
              <w:rPr>
                <w:rFonts w:cs="Arial"/>
                <w:sz w:val="22"/>
                <w:szCs w:val="22"/>
                <w:lang w:val="bg-BG"/>
              </w:rPr>
              <w:t>В случай че в срок до 3 (три) месеца от датата на влизане в сила на договора за БФП</w:t>
            </w:r>
            <w:r w:rsidR="00D02420" w:rsidRPr="009F7AC2">
              <w:rPr>
                <w:rFonts w:cs="Arial"/>
                <w:sz w:val="22"/>
                <w:szCs w:val="22"/>
                <w:lang w:val="bg-BG"/>
              </w:rPr>
              <w:t>/</w:t>
            </w:r>
            <w:r w:rsidR="00D02420" w:rsidRPr="009F7AC2">
              <w:rPr>
                <w:sz w:val="22"/>
                <w:lang w:val="bg-BG"/>
              </w:rPr>
              <w:t xml:space="preserve">административния договор </w:t>
            </w:r>
            <w:r w:rsidR="00121B10" w:rsidRPr="009F7AC2">
              <w:rPr>
                <w:sz w:val="22"/>
                <w:lang w:val="bg-BG"/>
              </w:rPr>
              <w:t>(з</w:t>
            </w:r>
            <w:r w:rsidR="00D02420" w:rsidRPr="009F7AC2">
              <w:rPr>
                <w:sz w:val="22"/>
                <w:lang w:val="bg-BG"/>
              </w:rPr>
              <w:t>а голям проект по смисъла на член 100 от Регламент (ЕС) № 1303/2013</w:t>
            </w:r>
            <w:r w:rsidR="00121B10" w:rsidRPr="009F7AC2">
              <w:rPr>
                <w:sz w:val="22"/>
                <w:lang w:val="bg-BG"/>
              </w:rPr>
              <w:t>)</w:t>
            </w:r>
            <w:r w:rsidR="00D02420" w:rsidRPr="009F7AC2">
              <w:rPr>
                <w:rFonts w:cs="Arial"/>
                <w:sz w:val="22"/>
                <w:szCs w:val="22"/>
                <w:lang w:val="bg-BG"/>
              </w:rPr>
              <w:t xml:space="preserve"> </w:t>
            </w:r>
            <w:r w:rsidRPr="009F7AC2">
              <w:rPr>
                <w:rFonts w:cs="Arial"/>
                <w:sz w:val="22"/>
                <w:szCs w:val="22"/>
                <w:lang w:val="bg-BG"/>
              </w:rPr>
              <w:t>бенефициентът не е обявил всички процедури за избор на изпълнител</w:t>
            </w:r>
            <w:r w:rsidR="00F86341" w:rsidRPr="009F7AC2">
              <w:rPr>
                <w:rFonts w:cs="Arial"/>
                <w:sz w:val="22"/>
                <w:szCs w:val="22"/>
                <w:lang w:val="bg-BG"/>
              </w:rPr>
              <w:t>и</w:t>
            </w:r>
            <w:r w:rsidRPr="009F7AC2">
              <w:rPr>
                <w:rFonts w:cs="Arial"/>
                <w:sz w:val="22"/>
                <w:szCs w:val="22"/>
                <w:lang w:val="bg-BG"/>
              </w:rPr>
              <w:t xml:space="preserve"> по проекта, Договарящият орган изпраща предизвестие до бенефициента, в което поставя срок до 1 (един) месец за обявяване на процедурите.</w:t>
            </w:r>
            <w:r w:rsidR="00046840" w:rsidRPr="009F7AC2">
              <w:rPr>
                <w:rFonts w:cs="Arial"/>
                <w:sz w:val="22"/>
                <w:szCs w:val="22"/>
                <w:lang w:val="bg-BG"/>
              </w:rPr>
              <w:t xml:space="preserve"> Неспазването на срока дава право на Управляващия орган едностранно и без предизвестие да прекрати договора за БФП</w:t>
            </w:r>
            <w:r w:rsidR="00121B10" w:rsidRPr="009F7AC2">
              <w:rPr>
                <w:rFonts w:cs="Arial"/>
                <w:sz w:val="22"/>
                <w:szCs w:val="22"/>
                <w:lang w:val="bg-BG"/>
              </w:rPr>
              <w:t>/</w:t>
            </w:r>
            <w:r w:rsidR="00121B10" w:rsidRPr="009F7AC2">
              <w:rPr>
                <w:sz w:val="22"/>
                <w:lang w:val="bg-BG"/>
              </w:rPr>
              <w:t xml:space="preserve">административния </w:t>
            </w:r>
            <w:r w:rsidR="00CF5B71" w:rsidRPr="009F7AC2">
              <w:rPr>
                <w:sz w:val="22"/>
                <w:lang w:val="bg-BG"/>
              </w:rPr>
              <w:t xml:space="preserve">договор </w:t>
            </w:r>
            <w:r w:rsidR="00121B10" w:rsidRPr="009F7AC2">
              <w:rPr>
                <w:sz w:val="22"/>
                <w:lang w:val="bg-BG"/>
              </w:rPr>
              <w:t>(за голям проект по смисъла на член 100 от Регламент (ЕС) № 1303/2013)</w:t>
            </w:r>
            <w:r w:rsidR="00046840" w:rsidRPr="009F7AC2">
              <w:rPr>
                <w:sz w:val="22"/>
                <w:lang w:val="bg-BG"/>
              </w:rPr>
              <w:t>.</w:t>
            </w:r>
          </w:p>
          <w:p w:rsidR="00DA3354" w:rsidRPr="009F7AC2" w:rsidRDefault="003774DF" w:rsidP="00752985">
            <w:pPr>
              <w:spacing w:after="120"/>
              <w:jc w:val="both"/>
              <w:rPr>
                <w:rFonts w:cs="Arial"/>
                <w:sz w:val="22"/>
                <w:szCs w:val="22"/>
                <w:lang w:val="bg-BG"/>
              </w:rPr>
            </w:pPr>
            <w:r w:rsidRPr="009F7AC2">
              <w:rPr>
                <w:rFonts w:cs="Arial"/>
                <w:sz w:val="22"/>
                <w:szCs w:val="22"/>
                <w:lang w:val="bg-BG"/>
              </w:rPr>
              <w:t xml:space="preserve">Бенефициентът </w:t>
            </w:r>
            <w:r w:rsidR="00752985" w:rsidRPr="009F7AC2">
              <w:rPr>
                <w:rFonts w:cs="Arial"/>
                <w:sz w:val="22"/>
                <w:szCs w:val="22"/>
                <w:lang w:val="bg-BG"/>
              </w:rPr>
              <w:t>е длъжен да сключи договори за обществени поръчки с изпълнителите по проекта в срок до 12 (дванадесет) месеца от влизане в сила на договора за БФП</w:t>
            </w:r>
            <w:r w:rsidR="00941DF7" w:rsidRPr="009F7AC2">
              <w:rPr>
                <w:rFonts w:cs="Arial"/>
                <w:sz w:val="22"/>
                <w:szCs w:val="22"/>
                <w:lang w:val="bg-BG"/>
              </w:rPr>
              <w:t>/</w:t>
            </w:r>
            <w:r w:rsidR="00941DF7" w:rsidRPr="009F7AC2">
              <w:rPr>
                <w:sz w:val="22"/>
                <w:lang w:val="bg-BG"/>
              </w:rPr>
              <w:t>административния договор</w:t>
            </w:r>
            <w:r w:rsidR="00DD44CD" w:rsidRPr="009F7AC2">
              <w:rPr>
                <w:sz w:val="22"/>
                <w:lang w:val="bg-BG"/>
              </w:rPr>
              <w:t xml:space="preserve"> </w:t>
            </w:r>
            <w:r w:rsidR="00121B10" w:rsidRPr="009F7AC2">
              <w:rPr>
                <w:sz w:val="22"/>
                <w:lang w:val="bg-BG"/>
              </w:rPr>
              <w:t>(за голям проект по смисъла на член 100 от Регламент (ЕС) № 1303/2013)</w:t>
            </w:r>
            <w:r w:rsidR="00752985" w:rsidRPr="009F7AC2">
              <w:rPr>
                <w:rFonts w:cs="Arial"/>
                <w:sz w:val="22"/>
                <w:szCs w:val="22"/>
                <w:lang w:val="bg-BG"/>
              </w:rPr>
              <w:t xml:space="preserve"> </w:t>
            </w:r>
          </w:p>
          <w:p w:rsidR="00752985" w:rsidRPr="009F7AC2" w:rsidRDefault="00752985" w:rsidP="003C3E35">
            <w:pPr>
              <w:spacing w:after="120"/>
              <w:jc w:val="both"/>
              <w:rPr>
                <w:rFonts w:cs="Arial"/>
                <w:sz w:val="22"/>
                <w:szCs w:val="22"/>
                <w:lang w:val="bg-BG"/>
              </w:rPr>
            </w:pPr>
            <w:r w:rsidRPr="009F7AC2">
              <w:rPr>
                <w:rFonts w:cs="Arial"/>
                <w:sz w:val="22"/>
                <w:szCs w:val="22"/>
                <w:lang w:val="bg-BG"/>
              </w:rPr>
              <w:t>В случай, че в срок до 12 (дванадесет) месеца от влизане в сила на договора за БФП бенефициент</w:t>
            </w:r>
            <w:r w:rsidR="009C0BA9" w:rsidRPr="009F7AC2">
              <w:rPr>
                <w:rFonts w:cs="Arial"/>
                <w:sz w:val="22"/>
                <w:szCs w:val="22"/>
                <w:lang w:val="bg-BG"/>
              </w:rPr>
              <w:t>ът</w:t>
            </w:r>
            <w:r w:rsidRPr="009F7AC2">
              <w:rPr>
                <w:rFonts w:cs="Arial"/>
                <w:sz w:val="22"/>
                <w:szCs w:val="22"/>
                <w:lang w:val="bg-BG"/>
              </w:rPr>
              <w:t xml:space="preserve"> не е сключил договори за обществени поръчки с изпълнител за дейности по проекта, Управляващия</w:t>
            </w:r>
            <w:r w:rsidR="003C3E35" w:rsidRPr="009F7AC2">
              <w:rPr>
                <w:rFonts w:cs="Arial"/>
                <w:sz w:val="22"/>
                <w:szCs w:val="22"/>
                <w:lang w:val="bg-BG"/>
              </w:rPr>
              <w:t>т</w:t>
            </w:r>
            <w:r w:rsidRPr="009F7AC2">
              <w:rPr>
                <w:rFonts w:cs="Arial"/>
                <w:sz w:val="22"/>
                <w:szCs w:val="22"/>
                <w:lang w:val="bg-BG"/>
              </w:rPr>
              <w:t xml:space="preserve"> орган изпраща предизвестие до бенефициента, в което поставя срок до 1 (един) месец за сключване на всички договори с изпълнители.</w:t>
            </w:r>
            <w:r w:rsidRPr="009F7AC2">
              <w:rPr>
                <w:lang w:val="bg-BG"/>
              </w:rPr>
              <w:t xml:space="preserve"> </w:t>
            </w:r>
            <w:r w:rsidRPr="009F7AC2">
              <w:rPr>
                <w:rFonts w:cs="Arial"/>
                <w:sz w:val="22"/>
                <w:szCs w:val="22"/>
                <w:lang w:val="bg-BG"/>
              </w:rPr>
              <w:t xml:space="preserve">Неспазването на срока дава право на </w:t>
            </w:r>
            <w:r w:rsidR="003C3E35" w:rsidRPr="009F7AC2">
              <w:rPr>
                <w:rFonts w:cs="Arial"/>
                <w:sz w:val="22"/>
                <w:szCs w:val="22"/>
                <w:lang w:val="bg-BG"/>
              </w:rPr>
              <w:t>Управляващия орган</w:t>
            </w:r>
            <w:r w:rsidRPr="009F7AC2">
              <w:rPr>
                <w:rFonts w:cs="Arial"/>
                <w:sz w:val="22"/>
                <w:szCs w:val="22"/>
                <w:lang w:val="bg-BG"/>
              </w:rPr>
              <w:t xml:space="preserve"> едностранно и без предизвестие да прекрати </w:t>
            </w:r>
            <w:r w:rsidR="003C3E35" w:rsidRPr="009F7AC2">
              <w:rPr>
                <w:rFonts w:cs="Arial"/>
                <w:sz w:val="22"/>
                <w:szCs w:val="22"/>
                <w:lang w:val="bg-BG"/>
              </w:rPr>
              <w:t>д</w:t>
            </w:r>
            <w:r w:rsidRPr="009F7AC2">
              <w:rPr>
                <w:rFonts w:cs="Arial"/>
                <w:sz w:val="22"/>
                <w:szCs w:val="22"/>
                <w:lang w:val="bg-BG"/>
              </w:rPr>
              <w:t>оговор</w:t>
            </w:r>
            <w:r w:rsidR="003C3E35" w:rsidRPr="009F7AC2">
              <w:rPr>
                <w:rFonts w:cs="Arial"/>
                <w:sz w:val="22"/>
                <w:szCs w:val="22"/>
                <w:lang w:val="bg-BG"/>
              </w:rPr>
              <w:t>а за БФП.</w:t>
            </w:r>
          </w:p>
          <w:p w:rsidR="00DD44CD" w:rsidRPr="009F7AC2" w:rsidRDefault="00DD44CD" w:rsidP="003C3E35">
            <w:pPr>
              <w:spacing w:after="120"/>
              <w:jc w:val="both"/>
              <w:rPr>
                <w:sz w:val="22"/>
                <w:lang w:val="bg-BG"/>
              </w:rPr>
            </w:pPr>
            <w:r w:rsidRPr="009F7AC2">
              <w:rPr>
                <w:b/>
                <w:sz w:val="22"/>
                <w:lang w:val="bg-BG"/>
              </w:rPr>
              <w:t>За голям проект по смисъла на член 100 от Регламент (ЕС) № 1303/2013</w:t>
            </w:r>
            <w:r w:rsidRPr="009F7AC2">
              <w:rPr>
                <w:sz w:val="22"/>
                <w:lang w:val="bg-BG"/>
              </w:rPr>
              <w:t>:</w:t>
            </w:r>
          </w:p>
          <w:p w:rsidR="00DD44CD" w:rsidRPr="009F7AC2" w:rsidRDefault="00DD44CD" w:rsidP="003C3E35">
            <w:pPr>
              <w:spacing w:after="120"/>
              <w:jc w:val="both"/>
              <w:rPr>
                <w:sz w:val="22"/>
                <w:lang w:val="bg-BG"/>
              </w:rPr>
            </w:pPr>
            <w:r w:rsidRPr="009F7AC2">
              <w:rPr>
                <w:sz w:val="22"/>
                <w:lang w:val="bg-BG"/>
              </w:rPr>
              <w:t>В случай, че в срок до 12 (дванадесет) месеца от влизане в сила на административния договор бенефициент</w:t>
            </w:r>
            <w:r w:rsidR="00006005" w:rsidRPr="009F7AC2">
              <w:rPr>
                <w:sz w:val="22"/>
                <w:lang w:val="bg-BG"/>
              </w:rPr>
              <w:t>ът</w:t>
            </w:r>
            <w:r w:rsidRPr="009F7AC2">
              <w:rPr>
                <w:sz w:val="22"/>
                <w:lang w:val="bg-BG"/>
              </w:rPr>
              <w:t xml:space="preserve"> не е сключил договори за обществени поръчки с изпълнител за дейности по проекта, Управляващият орган има право едностранно и без предизвестие да прекрати договора.</w:t>
            </w:r>
          </w:p>
          <w:p w:rsidR="00B008BE" w:rsidRPr="009F7AC2" w:rsidRDefault="00F926AA" w:rsidP="003C3E35">
            <w:pPr>
              <w:spacing w:after="120"/>
              <w:jc w:val="both"/>
              <w:rPr>
                <w:rFonts w:cs="Arial"/>
                <w:sz w:val="22"/>
                <w:szCs w:val="22"/>
                <w:lang w:val="bg-BG"/>
              </w:rPr>
            </w:pPr>
            <w:r w:rsidRPr="009F7AC2">
              <w:rPr>
                <w:sz w:val="22"/>
                <w:lang w:val="bg-BG"/>
              </w:rPr>
              <w:t>В съответствие с чл.48, ал.2 от ЗУСЕСИФ</w:t>
            </w:r>
            <w:r w:rsidR="004C155B" w:rsidRPr="009F7AC2">
              <w:rPr>
                <w:sz w:val="22"/>
                <w:lang w:val="bg-BG"/>
              </w:rPr>
              <w:t xml:space="preserve"> за голям проект по смисъла на член 100 от Регламент (ЕС) № 1303/2013</w:t>
            </w:r>
            <w:r w:rsidRPr="009F7AC2">
              <w:rPr>
                <w:sz w:val="22"/>
                <w:lang w:val="bg-BG"/>
              </w:rPr>
              <w:t xml:space="preserve">, когато </w:t>
            </w:r>
            <w:r w:rsidR="00CB61A6" w:rsidRPr="009F7AC2">
              <w:rPr>
                <w:sz w:val="22"/>
                <w:lang w:val="bg-BG"/>
              </w:rPr>
              <w:t>бенефициентът</w:t>
            </w:r>
            <w:r w:rsidRPr="009F7AC2">
              <w:rPr>
                <w:sz w:val="22"/>
                <w:lang w:val="bg-BG"/>
              </w:rPr>
              <w:t xml:space="preserve"> не сключи договор с изпълнител до 12 (дванадесет) месеца от изтичането на срока, предвиден за неговото сключване, финансирането с безвъзмездна финансова помощ се прекратява едностранно от Ръководителя на Управляващия орган. Случаите, при които този срок спира да тече, се определят с акта по чл. 28, ал. 1, т. 1 от </w:t>
            </w:r>
            <w:r w:rsidRPr="009F7AC2">
              <w:rPr>
                <w:sz w:val="22"/>
                <w:lang w:val="bg-BG"/>
              </w:rPr>
              <w:lastRenderedPageBreak/>
              <w:t>ЗУСЕСИФ.</w:t>
            </w:r>
          </w:p>
        </w:tc>
      </w:tr>
    </w:tbl>
    <w:p w:rsidR="00B008BE" w:rsidRPr="009F7AC2" w:rsidRDefault="00B008BE" w:rsidP="00B008BE">
      <w:pPr>
        <w:pStyle w:val="Default"/>
        <w:ind w:left="-142"/>
        <w:jc w:val="both"/>
        <w:rPr>
          <w:rFonts w:ascii="Arial" w:hAnsi="Arial" w:cs="Arial"/>
          <w:sz w:val="22"/>
          <w:szCs w:val="22"/>
        </w:rPr>
      </w:pPr>
    </w:p>
    <w:p w:rsidR="00B008BE" w:rsidRPr="009F7AC2" w:rsidRDefault="00B008BE" w:rsidP="00B008BE">
      <w:pPr>
        <w:pStyle w:val="Default"/>
        <w:ind w:left="-142"/>
        <w:jc w:val="both"/>
        <w:rPr>
          <w:rFonts w:ascii="Arial" w:hAnsi="Arial"/>
          <w:sz w:val="22"/>
        </w:rPr>
      </w:pPr>
      <w:r w:rsidRPr="009F7AC2">
        <w:rPr>
          <w:rFonts w:ascii="Arial" w:hAnsi="Arial"/>
          <w:sz w:val="22"/>
        </w:rPr>
        <w:t xml:space="preserve">До 30 работни дни от датата на сключване на договора, Управляващият орган организира въвеждащо обучение за конкретния бенефициент за изпълнение на проектите по съответната процедура, с изключение на случаите, в които бенефициентът изрично е заявил, че няма да се възползва от тази възможност. </w:t>
      </w:r>
    </w:p>
    <w:p w:rsidR="00B008BE" w:rsidRPr="009F7AC2" w:rsidRDefault="00B008BE" w:rsidP="00B008BE">
      <w:pPr>
        <w:pStyle w:val="Text1"/>
        <w:spacing w:before="60" w:after="60"/>
        <w:ind w:left="-142"/>
        <w:rPr>
          <w:rFonts w:ascii="Arial" w:hAnsi="Arial"/>
          <w:sz w:val="22"/>
          <w:lang w:val="bg-BG"/>
        </w:rPr>
      </w:pPr>
      <w:r w:rsidRPr="009F7AC2">
        <w:rPr>
          <w:rFonts w:ascii="Arial" w:hAnsi="Arial"/>
          <w:sz w:val="22"/>
          <w:lang w:val="bg-BG"/>
        </w:rPr>
        <w:t>По време на изпълнение на дейностите по проекта, конкретният бенефициент следва да спазва Указанията към бенефициенти за изпълнение на договори за БФП, публикувани на интернет страницата на ОПРР 2014-2020 г. www.bgregio.eu.</w:t>
      </w:r>
    </w:p>
    <w:p w:rsidR="00B008BE" w:rsidRPr="009F7AC2" w:rsidRDefault="00B008BE" w:rsidP="00B008BE">
      <w:pPr>
        <w:spacing w:before="60" w:after="60"/>
        <w:ind w:left="-142"/>
        <w:jc w:val="both"/>
        <w:rPr>
          <w:rFonts w:cs="Arial"/>
          <w:sz w:val="22"/>
          <w:szCs w:val="22"/>
          <w:lang w:val="bg-BG"/>
        </w:rPr>
      </w:pPr>
      <w:r w:rsidRPr="009F7AC2">
        <w:rPr>
          <w:sz w:val="22"/>
          <w:lang w:val="bg-BG"/>
        </w:rPr>
        <w:t xml:space="preserve">Видовете промени са детайлно описани в Указанията за бенефициенти за изменение на договори за БФП, публикувани на интернет страницата на ОПРР 2014-2020 г. </w:t>
      </w:r>
      <w:hyperlink r:id="rId23" w:history="1">
        <w:r w:rsidRPr="009F7AC2">
          <w:rPr>
            <w:rStyle w:val="Hyperlink"/>
            <w:sz w:val="22"/>
            <w:lang w:val="bg-BG"/>
          </w:rPr>
          <w:t>www.bgregio.eu</w:t>
        </w:r>
      </w:hyperlink>
      <w:r w:rsidRPr="009F7AC2">
        <w:rPr>
          <w:sz w:val="22"/>
          <w:lang w:val="bg-BG"/>
        </w:rPr>
        <w:t>.</w:t>
      </w:r>
    </w:p>
    <w:p w:rsidR="00DA3354" w:rsidRPr="009F7AC2" w:rsidRDefault="00DA3354" w:rsidP="00DA3354">
      <w:pPr>
        <w:spacing w:after="120"/>
        <w:jc w:val="both"/>
        <w:rPr>
          <w:sz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456"/>
      </w:tblGrid>
      <w:tr w:rsidR="00DA3354" w:rsidRPr="00C81BEB" w:rsidTr="00534442">
        <w:tc>
          <w:tcPr>
            <w:tcW w:w="10456" w:type="dxa"/>
            <w:shd w:val="pct20" w:color="auto" w:fill="auto"/>
          </w:tcPr>
          <w:p w:rsidR="00DA3354" w:rsidRPr="009F7AC2" w:rsidRDefault="00DA3354" w:rsidP="008D7FF2">
            <w:pPr>
              <w:spacing w:after="120"/>
              <w:jc w:val="both"/>
              <w:rPr>
                <w:rFonts w:cs="Arial"/>
                <w:b/>
                <w:i/>
                <w:sz w:val="22"/>
                <w:szCs w:val="22"/>
                <w:u w:val="single"/>
                <w:lang w:val="bg-BG"/>
              </w:rPr>
            </w:pPr>
            <w:r w:rsidRPr="009F7AC2">
              <w:rPr>
                <w:rFonts w:cs="Arial"/>
                <w:b/>
                <w:i/>
                <w:sz w:val="22"/>
                <w:szCs w:val="22"/>
                <w:u w:val="single"/>
                <w:lang w:val="bg-BG"/>
              </w:rPr>
              <w:t>ВАЖНО!!!</w:t>
            </w:r>
          </w:p>
          <w:p w:rsidR="005E2B75" w:rsidRPr="009F7AC2" w:rsidRDefault="00DA3354" w:rsidP="005E2B75">
            <w:pPr>
              <w:jc w:val="both"/>
              <w:rPr>
                <w:rFonts w:cs="Arial"/>
                <w:sz w:val="22"/>
                <w:szCs w:val="22"/>
                <w:lang w:val="bg-BG"/>
              </w:rPr>
            </w:pPr>
            <w:r w:rsidRPr="009F7AC2">
              <w:rPr>
                <w:rFonts w:cs="Arial"/>
                <w:sz w:val="22"/>
                <w:szCs w:val="22"/>
                <w:lang w:val="bg-BG"/>
              </w:rPr>
              <w:t>В съответствие с чл. 71 „</w:t>
            </w:r>
            <w:r w:rsidRPr="009F7AC2">
              <w:rPr>
                <w:rFonts w:cs="Arial"/>
                <w:b/>
                <w:sz w:val="22"/>
                <w:szCs w:val="22"/>
                <w:lang w:val="bg-BG"/>
              </w:rPr>
              <w:t>Дълготрайност на операциите</w:t>
            </w:r>
            <w:r w:rsidRPr="009F7AC2">
              <w:rPr>
                <w:rFonts w:cs="Arial"/>
                <w:sz w:val="22"/>
                <w:szCs w:val="22"/>
                <w:lang w:val="bg-BG"/>
              </w:rPr>
              <w:t>“ от Общия регламент №1303/2013,</w:t>
            </w:r>
            <w:r w:rsidR="005E2B75" w:rsidRPr="009F7AC2">
              <w:rPr>
                <w:rFonts w:cs="Arial"/>
                <w:sz w:val="22"/>
                <w:szCs w:val="22"/>
                <w:lang w:val="bg-BG"/>
              </w:rPr>
              <w:t xml:space="preserve"> в период от 5 (пет) години след извършване на окончателното плащане към бенефициента по договора за предоставяне на БФП</w:t>
            </w:r>
            <w:r w:rsidR="008652F1" w:rsidRPr="009F7AC2">
              <w:rPr>
                <w:rFonts w:cs="Arial"/>
                <w:sz w:val="22"/>
                <w:szCs w:val="22"/>
                <w:lang w:val="bg-BG"/>
              </w:rPr>
              <w:t>/</w:t>
            </w:r>
            <w:r w:rsidR="008652F1" w:rsidRPr="009F7AC2">
              <w:rPr>
                <w:sz w:val="22"/>
                <w:lang w:val="bg-BG"/>
              </w:rPr>
              <w:t xml:space="preserve">административния </w:t>
            </w:r>
            <w:r w:rsidR="004B2E37" w:rsidRPr="009F7AC2">
              <w:rPr>
                <w:sz w:val="22"/>
                <w:lang w:val="bg-BG"/>
              </w:rPr>
              <w:t xml:space="preserve">договор </w:t>
            </w:r>
            <w:r w:rsidR="00121B10" w:rsidRPr="009F7AC2">
              <w:rPr>
                <w:sz w:val="22"/>
                <w:lang w:val="bg-BG"/>
              </w:rPr>
              <w:t>(за голям проект по смисъла на член 100 от Регламент (ЕС) № 1303/2013)</w:t>
            </w:r>
            <w:r w:rsidR="005E2B75" w:rsidRPr="009F7AC2">
              <w:rPr>
                <w:rFonts w:cs="Arial"/>
                <w:sz w:val="22"/>
                <w:szCs w:val="22"/>
                <w:lang w:val="bg-BG"/>
              </w:rPr>
              <w:t xml:space="preserve"> или в периода от време, определен в правилата за държавна помощ (когато е приложимо), бенефициентът е длъжен да изпълнява едновременно следните задължения:</w:t>
            </w:r>
          </w:p>
          <w:p w:rsidR="005E2B75" w:rsidRPr="009F7AC2" w:rsidRDefault="005E2B75" w:rsidP="005E2B75">
            <w:pPr>
              <w:tabs>
                <w:tab w:val="left" w:pos="284"/>
              </w:tabs>
              <w:jc w:val="both"/>
              <w:rPr>
                <w:rFonts w:cs="Arial"/>
                <w:sz w:val="22"/>
                <w:szCs w:val="22"/>
                <w:lang w:val="bg-BG"/>
              </w:rPr>
            </w:pPr>
            <w:r w:rsidRPr="009F7AC2">
              <w:rPr>
                <w:rFonts w:cs="Arial"/>
                <w:sz w:val="22"/>
                <w:szCs w:val="22"/>
                <w:lang w:val="bg-BG"/>
              </w:rPr>
              <w:t>1.</w:t>
            </w:r>
            <w:r w:rsidRPr="009F7AC2">
              <w:rPr>
                <w:rFonts w:cs="Arial"/>
                <w:sz w:val="22"/>
                <w:szCs w:val="22"/>
                <w:lang w:val="bg-BG"/>
              </w:rPr>
              <w:tab/>
              <w:t>да не прекратява или премества дейността си извън програмния район на ОПРР, освен с изричното одобрение на УО на ОПРР;</w:t>
            </w:r>
          </w:p>
          <w:p w:rsidR="005E2B75" w:rsidRPr="009F7AC2" w:rsidRDefault="005E2B75" w:rsidP="005E2B75">
            <w:pPr>
              <w:tabs>
                <w:tab w:val="left" w:pos="284"/>
              </w:tabs>
              <w:jc w:val="both"/>
              <w:rPr>
                <w:rFonts w:cs="Arial"/>
                <w:sz w:val="22"/>
                <w:szCs w:val="22"/>
                <w:lang w:val="bg-BG"/>
              </w:rPr>
            </w:pPr>
            <w:r w:rsidRPr="009F7AC2">
              <w:rPr>
                <w:rFonts w:cs="Arial"/>
                <w:sz w:val="22"/>
                <w:szCs w:val="22"/>
                <w:lang w:val="bg-BG"/>
              </w:rPr>
              <w:t>2.</w:t>
            </w:r>
            <w:r w:rsidRPr="009F7AC2">
              <w:rPr>
                <w:rFonts w:cs="Arial"/>
                <w:sz w:val="22"/>
                <w:szCs w:val="22"/>
                <w:lang w:val="bg-BG"/>
              </w:rPr>
              <w:tab/>
              <w:t>да не променя собствеността или владението на обектите на инвестиция по проекта, с което се дава на дадено търговско дружество или публично правна организация неправомерно преимущество;</w:t>
            </w:r>
          </w:p>
          <w:p w:rsidR="005E2B75" w:rsidRPr="009F7AC2" w:rsidRDefault="005E2B75" w:rsidP="005E2B75">
            <w:pPr>
              <w:tabs>
                <w:tab w:val="left" w:pos="284"/>
              </w:tabs>
              <w:jc w:val="both"/>
              <w:rPr>
                <w:rFonts w:cs="Arial"/>
                <w:sz w:val="22"/>
                <w:szCs w:val="22"/>
                <w:lang w:val="bg-BG"/>
              </w:rPr>
            </w:pPr>
            <w:r w:rsidRPr="009F7AC2">
              <w:rPr>
                <w:rFonts w:cs="Arial"/>
                <w:sz w:val="22"/>
                <w:szCs w:val="22"/>
                <w:lang w:val="bg-BG"/>
              </w:rPr>
              <w:t>3.</w:t>
            </w:r>
            <w:r w:rsidRPr="009F7AC2">
              <w:rPr>
                <w:rFonts w:cs="Arial"/>
                <w:sz w:val="22"/>
                <w:szCs w:val="22"/>
                <w:lang w:val="bg-BG"/>
              </w:rPr>
              <w:tab/>
              <w:t>да не извършва значителна промяна, която засяга естеството, предназначението, целите или условията за изпълнение и която би довела до подкопаване на нейните първоначални цели.</w:t>
            </w:r>
          </w:p>
          <w:p w:rsidR="00DA3354" w:rsidRPr="009F7AC2" w:rsidRDefault="00DA3354" w:rsidP="008D7FF2">
            <w:pPr>
              <w:spacing w:after="120"/>
              <w:jc w:val="both"/>
              <w:rPr>
                <w:color w:val="1F497D"/>
                <w:sz w:val="22"/>
                <w:szCs w:val="22"/>
                <w:lang w:val="bg-BG"/>
              </w:rPr>
            </w:pPr>
            <w:r w:rsidRPr="009F7AC2">
              <w:rPr>
                <w:rFonts w:cs="Arial"/>
                <w:sz w:val="22"/>
                <w:szCs w:val="22"/>
                <w:lang w:val="bg-BG"/>
              </w:rPr>
              <w:t>Неправомерно платените суми във връзка с проекта се възстановяват от бенефициента пропорционално спрямо периода, за който изискванията не са били изпълнени.</w:t>
            </w:r>
            <w:r w:rsidRPr="009F7AC2">
              <w:rPr>
                <w:color w:val="1F497D"/>
                <w:sz w:val="22"/>
                <w:szCs w:val="22"/>
                <w:lang w:val="bg-BG"/>
              </w:rPr>
              <w:t xml:space="preserve">  </w:t>
            </w:r>
          </w:p>
        </w:tc>
      </w:tr>
    </w:tbl>
    <w:p w:rsidR="00467382" w:rsidRPr="009F7AC2" w:rsidRDefault="00467382" w:rsidP="00467382">
      <w:pPr>
        <w:pStyle w:val="Text1"/>
        <w:spacing w:before="60" w:after="60"/>
        <w:ind w:left="-142"/>
        <w:rPr>
          <w:rFonts w:ascii="Arial" w:hAnsi="Arial" w:cs="Arial"/>
          <w:sz w:val="22"/>
          <w:szCs w:val="22"/>
          <w:lang w:val="bg-BG"/>
        </w:rPr>
      </w:pPr>
    </w:p>
    <w:p w:rsidR="005A5547" w:rsidRPr="009F7AC2" w:rsidRDefault="00D531F3" w:rsidP="00D531F3">
      <w:pPr>
        <w:pStyle w:val="Text1"/>
        <w:spacing w:before="60" w:after="60"/>
        <w:ind w:left="-142"/>
        <w:rPr>
          <w:rFonts w:ascii="Arial" w:hAnsi="Arial" w:cs="Arial"/>
          <w:sz w:val="22"/>
          <w:szCs w:val="22"/>
          <w:lang w:val="bg-BG"/>
        </w:rPr>
      </w:pPr>
      <w:bookmarkStart w:id="152" w:name="_Toc178059105"/>
      <w:bookmarkStart w:id="153" w:name="_Toc180469908"/>
      <w:r w:rsidRPr="009F7AC2">
        <w:rPr>
          <w:rFonts w:ascii="Arial" w:hAnsi="Arial" w:cs="Arial"/>
          <w:sz w:val="22"/>
          <w:szCs w:val="22"/>
          <w:lang w:val="bg-BG"/>
        </w:rPr>
        <w:t xml:space="preserve">Без да се засягат правилата, уреждащи държавните помощи, конкретният бенефициент е задължен да </w:t>
      </w:r>
      <w:r w:rsidR="003965A7" w:rsidRPr="009F7AC2">
        <w:rPr>
          <w:rFonts w:ascii="Arial" w:hAnsi="Arial" w:cs="Arial"/>
          <w:sz w:val="22"/>
          <w:szCs w:val="22"/>
          <w:lang w:val="bg-BG"/>
        </w:rPr>
        <w:t>съхранява</w:t>
      </w:r>
      <w:r w:rsidRPr="009F7AC2">
        <w:rPr>
          <w:rFonts w:ascii="Arial" w:hAnsi="Arial" w:cs="Arial"/>
          <w:sz w:val="22"/>
          <w:szCs w:val="22"/>
          <w:lang w:val="bg-BG"/>
        </w:rPr>
        <w:t xml:space="preserve"> всички разходооправдателни документи за разходи по проекти по ОПРР 2014-2020 г., за период </w:t>
      </w:r>
      <w:r w:rsidR="002D27F8" w:rsidRPr="009F7AC2">
        <w:rPr>
          <w:rFonts w:ascii="Arial" w:hAnsi="Arial" w:cs="Arial"/>
          <w:sz w:val="22"/>
          <w:szCs w:val="22"/>
          <w:lang w:val="bg-BG"/>
        </w:rPr>
        <w:t>от 3 (три) години, считано от 31 декември след предаване към Европейската комисия на окончателните документи по приключването на ОПРР 2014-2020 г</w:t>
      </w:r>
    </w:p>
    <w:p w:rsidR="00D531F3" w:rsidRPr="009F7AC2" w:rsidRDefault="00D531F3" w:rsidP="00D531F3">
      <w:pPr>
        <w:pStyle w:val="Text1"/>
        <w:spacing w:before="60" w:after="60"/>
        <w:ind w:left="-142"/>
        <w:rPr>
          <w:rFonts w:ascii="Arial" w:hAnsi="Arial" w:cs="Arial"/>
          <w:sz w:val="22"/>
          <w:szCs w:val="22"/>
          <w:lang w:val="bg-BG"/>
        </w:rPr>
      </w:pPr>
      <w:r w:rsidRPr="009F7AC2">
        <w:rPr>
          <w:rFonts w:ascii="Arial" w:hAnsi="Arial" w:cs="Arial"/>
          <w:sz w:val="22"/>
          <w:szCs w:val="22"/>
          <w:lang w:val="bg-BG"/>
        </w:rPr>
        <w:t>Периодът се прекъсва в случай на съдебно производство или при надлежно обосновано искане на Комисията.</w:t>
      </w:r>
    </w:p>
    <w:p w:rsidR="00433BE8" w:rsidRPr="009F7AC2" w:rsidRDefault="00433BE8" w:rsidP="00A806ED">
      <w:pPr>
        <w:pStyle w:val="Default"/>
        <w:ind w:left="-142"/>
        <w:jc w:val="both"/>
        <w:rPr>
          <w:rFonts w:ascii="Arial" w:hAnsi="Arial" w:cs="Arial"/>
          <w:sz w:val="22"/>
          <w:szCs w:val="22"/>
        </w:rPr>
      </w:pPr>
    </w:p>
    <w:p w:rsidR="00DA0DBD" w:rsidRPr="009F7AC2" w:rsidRDefault="00D06763" w:rsidP="003C63DE">
      <w:pPr>
        <w:pStyle w:val="Text1"/>
        <w:spacing w:before="60" w:after="60"/>
        <w:ind w:left="0"/>
        <w:rPr>
          <w:rFonts w:ascii="Arial" w:hAnsi="Arial" w:cs="Arial"/>
          <w:b/>
          <w:lang w:val="bg-BG"/>
        </w:rPr>
      </w:pPr>
      <w:r w:rsidRPr="009F7AC2">
        <w:rPr>
          <w:rFonts w:cs="Arial"/>
          <w:lang w:val="bg-BG"/>
        </w:rPr>
        <w:br w:type="page"/>
      </w:r>
      <w:r w:rsidR="00DA0DBD" w:rsidRPr="009F7AC2">
        <w:rPr>
          <w:rFonts w:ascii="Arial" w:hAnsi="Arial" w:cs="Arial"/>
          <w:b/>
          <w:lang w:val="bg-BG"/>
        </w:rPr>
        <w:lastRenderedPageBreak/>
        <w:t>Списък на приложенията</w:t>
      </w:r>
      <w:bookmarkEnd w:id="152"/>
      <w:bookmarkEnd w:id="153"/>
      <w:r w:rsidR="00BC1F02" w:rsidRPr="009F7AC2">
        <w:rPr>
          <w:rFonts w:ascii="Arial" w:hAnsi="Arial" w:cs="Arial"/>
          <w:b/>
          <w:lang w:val="bg-BG"/>
        </w:rPr>
        <w:t xml:space="preserve"> </w:t>
      </w:r>
    </w:p>
    <w:p w:rsidR="00E87A93" w:rsidRPr="009F7AC2" w:rsidRDefault="00E87A93" w:rsidP="00D2137B">
      <w:pPr>
        <w:rPr>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E15125" w:rsidRPr="00C81BEB" w:rsidTr="00534442">
        <w:trPr>
          <w:cantSplit/>
          <w:trHeight w:val="484"/>
        </w:trPr>
        <w:tc>
          <w:tcPr>
            <w:tcW w:w="2376" w:type="dxa"/>
            <w:vMerge w:val="restart"/>
            <w:shd w:val="clear" w:color="auto" w:fill="D9D9D9"/>
            <w:vAlign w:val="center"/>
          </w:tcPr>
          <w:bookmarkEnd w:id="0"/>
          <w:p w:rsidR="00E15125" w:rsidRPr="009F7AC2" w:rsidRDefault="00E15125" w:rsidP="00AF1A62">
            <w:pPr>
              <w:spacing w:before="120" w:after="120"/>
              <w:jc w:val="center"/>
              <w:rPr>
                <w:rFonts w:cs="Arial"/>
                <w:b/>
                <w:smallCaps/>
                <w:sz w:val="22"/>
                <w:szCs w:val="22"/>
                <w:u w:val="single"/>
                <w:lang w:val="bg-BG"/>
              </w:rPr>
            </w:pPr>
            <w:r w:rsidRPr="009F7AC2">
              <w:rPr>
                <w:rFonts w:cs="Arial"/>
                <w:b/>
                <w:smallCaps/>
                <w:sz w:val="22"/>
                <w:szCs w:val="22"/>
                <w:lang w:val="bg-BG"/>
              </w:rPr>
              <w:t>Документи за инвестиционна програма</w:t>
            </w:r>
          </w:p>
          <w:p w:rsidR="00E15125" w:rsidRPr="009F7AC2" w:rsidRDefault="00E15125" w:rsidP="00AF1A62">
            <w:pPr>
              <w:spacing w:before="120" w:after="120"/>
              <w:rPr>
                <w:rFonts w:cs="Arial"/>
                <w:b/>
                <w:smallCaps/>
                <w:sz w:val="22"/>
                <w:szCs w:val="22"/>
                <w:lang w:val="bg-BG"/>
              </w:rPr>
            </w:pPr>
          </w:p>
        </w:tc>
        <w:tc>
          <w:tcPr>
            <w:tcW w:w="8080" w:type="dxa"/>
            <w:vAlign w:val="center"/>
          </w:tcPr>
          <w:p w:rsidR="00E15125" w:rsidRPr="009F7AC2" w:rsidRDefault="00E15125" w:rsidP="00AF1A62">
            <w:pPr>
              <w:spacing w:before="120" w:after="120"/>
              <w:jc w:val="both"/>
              <w:rPr>
                <w:rFonts w:cs="Arial"/>
                <w:sz w:val="22"/>
                <w:szCs w:val="22"/>
                <w:lang w:val="bg-BG"/>
              </w:rPr>
            </w:pPr>
            <w:r w:rsidRPr="009F7AC2">
              <w:rPr>
                <w:rFonts w:cs="Arial"/>
                <w:b/>
                <w:caps/>
                <w:sz w:val="22"/>
                <w:szCs w:val="22"/>
                <w:lang w:val="bg-BG"/>
              </w:rPr>
              <w:t>Приложение А1</w:t>
            </w:r>
            <w:r w:rsidRPr="009F7AC2">
              <w:rPr>
                <w:rFonts w:cs="Arial"/>
                <w:caps/>
                <w:sz w:val="22"/>
                <w:szCs w:val="22"/>
                <w:lang w:val="bg-BG"/>
              </w:rPr>
              <w:t xml:space="preserve">: </w:t>
            </w:r>
            <w:r w:rsidRPr="009F7AC2">
              <w:rPr>
                <w:rFonts w:cs="Arial"/>
                <w:sz w:val="22"/>
                <w:szCs w:val="22"/>
                <w:lang w:val="bg-BG"/>
              </w:rPr>
              <w:t>Образец на Формуляр за Инвестиционна програма</w:t>
            </w:r>
          </w:p>
        </w:tc>
      </w:tr>
      <w:tr w:rsidR="00E15125" w:rsidRPr="00C81BEB" w:rsidTr="00534442">
        <w:trPr>
          <w:cantSplit/>
          <w:trHeight w:val="484"/>
        </w:trPr>
        <w:tc>
          <w:tcPr>
            <w:tcW w:w="2376" w:type="dxa"/>
            <w:vMerge/>
            <w:shd w:val="clear" w:color="auto" w:fill="D9D9D9"/>
            <w:vAlign w:val="center"/>
          </w:tcPr>
          <w:p w:rsidR="00E15125" w:rsidRPr="009F7AC2" w:rsidRDefault="00E15125" w:rsidP="00AF1A62">
            <w:pPr>
              <w:spacing w:before="120" w:after="120"/>
              <w:jc w:val="center"/>
              <w:rPr>
                <w:rFonts w:cs="Arial"/>
                <w:b/>
                <w:smallCaps/>
                <w:sz w:val="22"/>
                <w:szCs w:val="22"/>
                <w:lang w:val="bg-BG"/>
              </w:rPr>
            </w:pPr>
          </w:p>
        </w:tc>
        <w:tc>
          <w:tcPr>
            <w:tcW w:w="8080" w:type="dxa"/>
            <w:vAlign w:val="center"/>
          </w:tcPr>
          <w:p w:rsidR="00E15125" w:rsidRPr="009F7AC2" w:rsidRDefault="00E15125" w:rsidP="00AF1A62">
            <w:pPr>
              <w:spacing w:before="120" w:after="120"/>
              <w:jc w:val="both"/>
              <w:rPr>
                <w:rFonts w:cs="Arial"/>
                <w:b/>
                <w:caps/>
                <w:sz w:val="22"/>
                <w:szCs w:val="22"/>
                <w:lang w:val="bg-BG"/>
              </w:rPr>
            </w:pPr>
            <w:r w:rsidRPr="009F7AC2">
              <w:rPr>
                <w:rFonts w:cs="Arial"/>
                <w:b/>
                <w:sz w:val="22"/>
                <w:szCs w:val="22"/>
                <w:lang w:val="bg-BG"/>
              </w:rPr>
              <w:t xml:space="preserve">ПРИЛОЖЕНИЕ Б: </w:t>
            </w:r>
            <w:r w:rsidRPr="009F7AC2">
              <w:rPr>
                <w:rFonts w:cs="Arial"/>
                <w:sz w:val="22"/>
                <w:szCs w:val="22"/>
                <w:lang w:val="bg-BG"/>
              </w:rPr>
              <w:t>Проект на споразумение за реализиране на инвестиционна програма за периода 2014-2020 г.</w:t>
            </w:r>
          </w:p>
        </w:tc>
      </w:tr>
      <w:tr w:rsidR="00E15125" w:rsidRPr="00C81BEB" w:rsidTr="00534442">
        <w:trPr>
          <w:cantSplit/>
          <w:trHeight w:val="1761"/>
        </w:trPr>
        <w:tc>
          <w:tcPr>
            <w:tcW w:w="2376" w:type="dxa"/>
            <w:vMerge/>
            <w:vAlign w:val="center"/>
          </w:tcPr>
          <w:p w:rsidR="00E15125" w:rsidRPr="009F7AC2" w:rsidRDefault="00E15125" w:rsidP="00AF1A62">
            <w:pPr>
              <w:spacing w:before="120" w:after="120"/>
              <w:rPr>
                <w:rFonts w:cs="Arial"/>
                <w:b/>
                <w:smallCaps/>
                <w:sz w:val="22"/>
                <w:szCs w:val="22"/>
                <w:lang w:val="bg-BG"/>
              </w:rPr>
            </w:pPr>
          </w:p>
        </w:tc>
        <w:tc>
          <w:tcPr>
            <w:tcW w:w="8080" w:type="dxa"/>
            <w:vAlign w:val="center"/>
          </w:tcPr>
          <w:p w:rsidR="00E15125" w:rsidRPr="009F7AC2" w:rsidRDefault="00E15125" w:rsidP="00AF1A62">
            <w:pPr>
              <w:pStyle w:val="ListBullet"/>
              <w:spacing w:before="120" w:after="120"/>
              <w:jc w:val="both"/>
              <w:rPr>
                <w:sz w:val="22"/>
                <w:szCs w:val="22"/>
                <w:lang w:val="bg-BG"/>
              </w:rPr>
            </w:pPr>
            <w:r w:rsidRPr="009F7AC2">
              <w:rPr>
                <w:rFonts w:cs="Arial"/>
                <w:b/>
                <w:caps/>
                <w:sz w:val="22"/>
                <w:szCs w:val="22"/>
                <w:lang w:val="bg-BG"/>
              </w:rPr>
              <w:t>Приложение В0</w:t>
            </w:r>
            <w:r w:rsidRPr="009F7AC2">
              <w:rPr>
                <w:rFonts w:cs="Arial"/>
                <w:caps/>
                <w:sz w:val="22"/>
                <w:szCs w:val="22"/>
                <w:lang w:val="bg-BG"/>
              </w:rPr>
              <w:t xml:space="preserve">: </w:t>
            </w:r>
            <w:r w:rsidRPr="009F7AC2">
              <w:rPr>
                <w:rFonts w:cs="Arial"/>
                <w:sz w:val="22"/>
                <w:szCs w:val="22"/>
                <w:lang w:val="bg-BG"/>
              </w:rPr>
              <w:t>Декларация за съгласие данните от статистическите изследвания, провеждани от Националния статистически институт, за дейността на общината</w:t>
            </w:r>
            <w:r w:rsidRPr="009F7AC2">
              <w:rPr>
                <w:lang w:val="bg-BG"/>
              </w:rPr>
              <w:t xml:space="preserve"> </w:t>
            </w:r>
            <w:r w:rsidRPr="009F7AC2">
              <w:rPr>
                <w:rFonts w:cs="Arial"/>
                <w:sz w:val="22"/>
                <w:szCs w:val="22"/>
                <w:lang w:val="bg-BG"/>
              </w:rPr>
              <w:t>да  бъдат  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w:t>
            </w:r>
          </w:p>
        </w:tc>
      </w:tr>
      <w:tr w:rsidR="00E15125" w:rsidRPr="00C81BEB" w:rsidTr="00534442">
        <w:trPr>
          <w:cantSplit/>
          <w:trHeight w:val="724"/>
        </w:trPr>
        <w:tc>
          <w:tcPr>
            <w:tcW w:w="2376" w:type="dxa"/>
            <w:vMerge/>
            <w:vAlign w:val="center"/>
          </w:tcPr>
          <w:p w:rsidR="00E15125" w:rsidRPr="009F7AC2" w:rsidRDefault="00E15125" w:rsidP="00AF1A62">
            <w:pPr>
              <w:spacing w:before="120" w:after="120"/>
              <w:rPr>
                <w:rFonts w:cs="Arial"/>
                <w:b/>
                <w:smallCaps/>
                <w:sz w:val="22"/>
                <w:szCs w:val="22"/>
                <w:lang w:val="bg-BG"/>
              </w:rPr>
            </w:pPr>
          </w:p>
        </w:tc>
        <w:tc>
          <w:tcPr>
            <w:tcW w:w="8080" w:type="dxa"/>
            <w:vAlign w:val="center"/>
          </w:tcPr>
          <w:p w:rsidR="00E15125" w:rsidRPr="009F7AC2" w:rsidRDefault="00E15125" w:rsidP="00E15125">
            <w:pPr>
              <w:pStyle w:val="ListBullet"/>
              <w:spacing w:before="120" w:after="120"/>
              <w:jc w:val="both"/>
              <w:rPr>
                <w:rFonts w:cs="Arial"/>
                <w:b/>
                <w:caps/>
                <w:sz w:val="22"/>
                <w:szCs w:val="22"/>
                <w:lang w:val="bg-BG"/>
              </w:rPr>
            </w:pPr>
            <w:r w:rsidRPr="009F7AC2">
              <w:rPr>
                <w:rFonts w:cs="Arial"/>
                <w:b/>
                <w:caps/>
                <w:sz w:val="22"/>
                <w:szCs w:val="22"/>
                <w:lang w:val="bg-BG"/>
              </w:rPr>
              <w:t xml:space="preserve">Приложение Д0: </w:t>
            </w:r>
            <w:r w:rsidRPr="009F7AC2">
              <w:rPr>
                <w:rFonts w:cs="Arial"/>
                <w:sz w:val="22"/>
                <w:szCs w:val="22"/>
                <w:lang w:val="bg-BG"/>
              </w:rPr>
              <w:t>Контролен лист с критерии за оценка на Инвестиционна програма</w:t>
            </w:r>
          </w:p>
        </w:tc>
      </w:tr>
    </w:tbl>
    <w:p w:rsidR="00DE6977" w:rsidRPr="009F7AC2" w:rsidRDefault="00DE6977" w:rsidP="00AF1A62">
      <w:pPr>
        <w:spacing w:before="120" w:after="120"/>
        <w:rPr>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493E12" w:rsidRPr="00C81BEB" w:rsidTr="00534442">
        <w:trPr>
          <w:cantSplit/>
          <w:trHeight w:val="441"/>
        </w:trPr>
        <w:tc>
          <w:tcPr>
            <w:tcW w:w="2376" w:type="dxa"/>
            <w:vMerge w:val="restart"/>
            <w:shd w:val="clear" w:color="auto" w:fill="D9D9D9"/>
            <w:vAlign w:val="center"/>
          </w:tcPr>
          <w:p w:rsidR="00493E12" w:rsidRPr="009F7AC2" w:rsidRDefault="00493E12" w:rsidP="00AF1A62">
            <w:pPr>
              <w:spacing w:before="120" w:after="120"/>
              <w:jc w:val="center"/>
              <w:rPr>
                <w:rFonts w:cs="Arial"/>
                <w:b/>
                <w:smallCaps/>
                <w:sz w:val="22"/>
                <w:szCs w:val="22"/>
                <w:u w:val="single"/>
                <w:lang w:val="bg-BG"/>
              </w:rPr>
            </w:pPr>
            <w:r w:rsidRPr="009F7AC2">
              <w:rPr>
                <w:rFonts w:cs="Arial"/>
                <w:b/>
                <w:smallCaps/>
                <w:sz w:val="22"/>
                <w:szCs w:val="22"/>
                <w:lang w:val="bg-BG"/>
              </w:rPr>
              <w:t>Документи за  проектни предложения</w:t>
            </w:r>
          </w:p>
          <w:p w:rsidR="00493E12" w:rsidRPr="009F7AC2" w:rsidRDefault="00493E12" w:rsidP="00AF1A62">
            <w:pPr>
              <w:spacing w:before="120" w:after="120"/>
              <w:jc w:val="center"/>
              <w:rPr>
                <w:rFonts w:cs="Arial"/>
                <w:b/>
                <w:smallCaps/>
                <w:sz w:val="22"/>
                <w:szCs w:val="22"/>
                <w:lang w:val="bg-BG"/>
              </w:rPr>
            </w:pPr>
          </w:p>
          <w:p w:rsidR="00493E12" w:rsidRPr="009F7AC2" w:rsidRDefault="00493E12" w:rsidP="00AF1A62">
            <w:pPr>
              <w:spacing w:before="120" w:after="120"/>
              <w:jc w:val="center"/>
              <w:rPr>
                <w:rFonts w:cs="Arial"/>
                <w:b/>
                <w:smallCaps/>
                <w:sz w:val="22"/>
                <w:szCs w:val="22"/>
                <w:lang w:val="bg-BG"/>
              </w:rPr>
            </w:pPr>
          </w:p>
        </w:tc>
        <w:tc>
          <w:tcPr>
            <w:tcW w:w="8080" w:type="dxa"/>
            <w:vAlign w:val="center"/>
          </w:tcPr>
          <w:p w:rsidR="00493E12" w:rsidRPr="009F7AC2" w:rsidRDefault="00493E12" w:rsidP="009B35C5">
            <w:pPr>
              <w:spacing w:before="120" w:after="120"/>
              <w:jc w:val="both"/>
              <w:rPr>
                <w:rFonts w:cs="Arial"/>
                <w:sz w:val="22"/>
                <w:szCs w:val="22"/>
                <w:lang w:val="bg-BG"/>
              </w:rPr>
            </w:pPr>
            <w:r w:rsidRPr="009F7AC2">
              <w:rPr>
                <w:rFonts w:cs="Arial"/>
                <w:b/>
                <w:caps/>
                <w:sz w:val="22"/>
                <w:szCs w:val="22"/>
                <w:lang w:val="bg-BG"/>
              </w:rPr>
              <w:t>Приложение А2</w:t>
            </w:r>
            <w:r w:rsidRPr="009F7AC2">
              <w:rPr>
                <w:rFonts w:cs="Arial"/>
                <w:caps/>
                <w:sz w:val="22"/>
                <w:szCs w:val="22"/>
                <w:lang w:val="bg-BG"/>
              </w:rPr>
              <w:t xml:space="preserve">: </w:t>
            </w:r>
            <w:r w:rsidRPr="009F7AC2">
              <w:rPr>
                <w:rFonts w:cs="Arial"/>
                <w:sz w:val="22"/>
                <w:szCs w:val="22"/>
                <w:lang w:val="bg-BG"/>
              </w:rPr>
              <w:t>Образец на Формуляр за проектно предложение</w:t>
            </w:r>
          </w:p>
          <w:p w:rsidR="00CA4F54" w:rsidRPr="009F7AC2" w:rsidRDefault="00CA4F54" w:rsidP="00942B17">
            <w:pPr>
              <w:spacing w:before="120" w:after="120"/>
              <w:jc w:val="both"/>
              <w:rPr>
                <w:sz w:val="22"/>
                <w:lang w:val="bg-BG"/>
              </w:rPr>
            </w:pPr>
            <w:r w:rsidRPr="009F7AC2">
              <w:rPr>
                <w:b/>
                <w:caps/>
                <w:sz w:val="22"/>
                <w:lang w:val="bg-BG"/>
              </w:rPr>
              <w:t xml:space="preserve">Приложение А3: </w:t>
            </w:r>
            <w:r w:rsidRPr="009F7AC2">
              <w:rPr>
                <w:sz w:val="22"/>
                <w:lang w:val="bg-BG"/>
              </w:rPr>
              <w:t>Формуляр за кандидатстване (Приложение II към Регламент за изпълнение (ЕС) 2015/207 на Комисията от 20 януари 2015 г.) на английски език (</w:t>
            </w:r>
            <w:r w:rsidRPr="009F7AC2">
              <w:rPr>
                <w:i/>
                <w:sz w:val="22"/>
                <w:lang w:val="bg-BG"/>
              </w:rPr>
              <w:t>само за голям проект по смисъла на член 100 от Регламент (ЕС) № 1303/2013</w:t>
            </w:r>
            <w:r w:rsidRPr="009F7AC2">
              <w:rPr>
                <w:sz w:val="22"/>
                <w:lang w:val="bg-BG"/>
              </w:rPr>
              <w:t>)</w:t>
            </w:r>
          </w:p>
          <w:p w:rsidR="00CA4F54" w:rsidRDefault="00CA4F54" w:rsidP="009B35C5">
            <w:pPr>
              <w:spacing w:before="120" w:after="120"/>
              <w:jc w:val="both"/>
              <w:rPr>
                <w:sz w:val="22"/>
                <w:lang w:val="bg-BG"/>
              </w:rPr>
            </w:pPr>
            <w:r w:rsidRPr="009F7AC2">
              <w:rPr>
                <w:b/>
                <w:caps/>
                <w:sz w:val="22"/>
                <w:lang w:val="bg-BG"/>
              </w:rPr>
              <w:t xml:space="preserve">Приложение А4: </w:t>
            </w:r>
            <w:r w:rsidRPr="009F7AC2">
              <w:rPr>
                <w:sz w:val="22"/>
                <w:lang w:val="bg-BG"/>
              </w:rPr>
              <w:t>Формуляр за кандидатстване (Приложение II към Регламент за изпълнение (ЕС) 2015/207 на Комисията от 20 януари 2015 г.) на български език (</w:t>
            </w:r>
            <w:r w:rsidRPr="009F7AC2">
              <w:rPr>
                <w:i/>
                <w:sz w:val="22"/>
                <w:lang w:val="bg-BG"/>
              </w:rPr>
              <w:t>само за голям проект по смисъла на член 100 от Регламент (ЕС) № 1303/2013</w:t>
            </w:r>
            <w:r w:rsidRPr="009F7AC2">
              <w:rPr>
                <w:sz w:val="22"/>
                <w:lang w:val="bg-BG"/>
              </w:rPr>
              <w:t>)</w:t>
            </w:r>
          </w:p>
          <w:p w:rsidR="00534442" w:rsidRPr="009F7AC2" w:rsidRDefault="00534442" w:rsidP="00534442">
            <w:pPr>
              <w:widowControl w:val="0"/>
              <w:spacing w:before="120" w:after="120"/>
              <w:jc w:val="both"/>
              <w:rPr>
                <w:snapToGrid w:val="0"/>
                <w:sz w:val="22"/>
                <w:szCs w:val="22"/>
                <w:lang w:val="bg-BG"/>
              </w:rPr>
            </w:pPr>
            <w:r w:rsidRPr="009F7AC2">
              <w:rPr>
                <w:rFonts w:cs="Arial"/>
                <w:b/>
                <w:caps/>
                <w:snapToGrid w:val="0"/>
                <w:sz w:val="22"/>
                <w:szCs w:val="22"/>
                <w:lang w:val="bg-BG"/>
              </w:rPr>
              <w:t>Приложение В1</w:t>
            </w:r>
            <w:r w:rsidRPr="009F7AC2">
              <w:rPr>
                <w:rFonts w:cs="Arial"/>
                <w:caps/>
                <w:snapToGrid w:val="0"/>
                <w:sz w:val="22"/>
                <w:szCs w:val="22"/>
                <w:lang w:val="bg-BG"/>
              </w:rPr>
              <w:t xml:space="preserve">: </w:t>
            </w:r>
            <w:r w:rsidRPr="009F7AC2">
              <w:rPr>
                <w:rFonts w:cs="Arial"/>
                <w:snapToGrid w:val="0"/>
                <w:sz w:val="22"/>
                <w:szCs w:val="22"/>
                <w:lang w:val="bg-BG"/>
              </w:rPr>
              <w:t xml:space="preserve">Декларация, че проектът не е финансиран от </w:t>
            </w:r>
            <w:r w:rsidRPr="009F7AC2">
              <w:rPr>
                <w:snapToGrid w:val="0"/>
                <w:sz w:val="22"/>
                <w:szCs w:val="22"/>
                <w:lang w:val="bg-BG"/>
              </w:rPr>
              <w:t xml:space="preserve">други източници с публични средства </w:t>
            </w:r>
          </w:p>
          <w:p w:rsidR="00534442" w:rsidRPr="009F7AC2" w:rsidRDefault="00534442" w:rsidP="00534442">
            <w:pPr>
              <w:widowControl w:val="0"/>
              <w:spacing w:before="120" w:after="120"/>
              <w:jc w:val="both"/>
              <w:rPr>
                <w:snapToGrid w:val="0"/>
                <w:sz w:val="22"/>
                <w:szCs w:val="22"/>
                <w:lang w:val="bg-BG"/>
              </w:rPr>
            </w:pPr>
            <w:r w:rsidRPr="009F7AC2">
              <w:rPr>
                <w:b/>
                <w:caps/>
                <w:sz w:val="22"/>
                <w:lang w:val="bg-BG"/>
              </w:rPr>
              <w:t>Приложение В1-1 (за голям проект)</w:t>
            </w:r>
            <w:r w:rsidRPr="009F7AC2">
              <w:rPr>
                <w:caps/>
                <w:sz w:val="22"/>
                <w:lang w:val="bg-BG"/>
              </w:rPr>
              <w:t xml:space="preserve">: </w:t>
            </w:r>
            <w:r w:rsidRPr="009F7AC2">
              <w:rPr>
                <w:sz w:val="22"/>
                <w:lang w:val="bg-BG"/>
              </w:rPr>
              <w:t>Декларация, че проектът не е финансиран от други източници с публични средства</w:t>
            </w:r>
            <w:r w:rsidRPr="009F7AC2">
              <w:rPr>
                <w:snapToGrid w:val="0"/>
                <w:sz w:val="22"/>
                <w:szCs w:val="22"/>
                <w:lang w:val="bg-BG"/>
              </w:rPr>
              <w:t xml:space="preserve"> </w:t>
            </w:r>
          </w:p>
          <w:p w:rsidR="00534442" w:rsidRPr="00F901CB" w:rsidRDefault="00534442" w:rsidP="00534442">
            <w:pPr>
              <w:widowControl w:val="0"/>
              <w:spacing w:before="120" w:after="120"/>
              <w:jc w:val="both"/>
              <w:rPr>
                <w:snapToGrid w:val="0"/>
                <w:sz w:val="22"/>
                <w:szCs w:val="22"/>
                <w:lang w:val="bg-BG"/>
              </w:rPr>
            </w:pPr>
            <w:r w:rsidRPr="009F7AC2">
              <w:rPr>
                <w:b/>
                <w:caps/>
                <w:snapToGrid w:val="0"/>
                <w:sz w:val="22"/>
                <w:szCs w:val="22"/>
                <w:lang w:val="bg-BG"/>
              </w:rPr>
              <w:t>Приложение В2</w:t>
            </w:r>
            <w:r w:rsidRPr="009F7AC2">
              <w:rPr>
                <w:caps/>
                <w:snapToGrid w:val="0"/>
                <w:sz w:val="22"/>
                <w:szCs w:val="22"/>
                <w:lang w:val="bg-BG"/>
              </w:rPr>
              <w:t xml:space="preserve">: </w:t>
            </w:r>
            <w:r w:rsidRPr="00F901CB">
              <w:rPr>
                <w:snapToGrid w:val="0"/>
                <w:sz w:val="22"/>
                <w:szCs w:val="22"/>
                <w:lang w:val="bg-BG"/>
              </w:rPr>
              <w:t xml:space="preserve">Декларация, че проектът не генерира приходи </w:t>
            </w:r>
          </w:p>
          <w:p w:rsidR="00534442" w:rsidRPr="00F901CB" w:rsidRDefault="00534442" w:rsidP="00534442">
            <w:pPr>
              <w:widowControl w:val="0"/>
              <w:spacing w:before="120" w:after="120"/>
              <w:jc w:val="both"/>
              <w:rPr>
                <w:snapToGrid w:val="0"/>
                <w:sz w:val="22"/>
                <w:szCs w:val="22"/>
                <w:lang w:val="bg-BG"/>
              </w:rPr>
            </w:pPr>
            <w:r w:rsidRPr="00F901CB">
              <w:rPr>
                <w:rFonts w:cs="Arial"/>
                <w:b/>
                <w:snapToGrid w:val="0"/>
                <w:sz w:val="22"/>
                <w:szCs w:val="22"/>
                <w:lang w:val="bg-BG"/>
              </w:rPr>
              <w:t>ПРИЛОЖЕНИЕ В3:</w:t>
            </w:r>
            <w:r w:rsidRPr="00F901CB">
              <w:rPr>
                <w:rFonts w:cs="Arial"/>
                <w:snapToGrid w:val="0"/>
                <w:sz w:val="22"/>
                <w:szCs w:val="22"/>
                <w:lang w:val="bg-BG"/>
              </w:rPr>
              <w:t xml:space="preserve"> Д</w:t>
            </w:r>
            <w:r w:rsidRPr="00F901CB">
              <w:rPr>
                <w:snapToGrid w:val="0"/>
                <w:sz w:val="22"/>
                <w:szCs w:val="22"/>
                <w:lang w:val="bg-BG"/>
              </w:rPr>
              <w:t xml:space="preserve">екларация за </w:t>
            </w:r>
            <w:r w:rsidRPr="001909EC">
              <w:rPr>
                <w:snapToGrid w:val="0"/>
                <w:sz w:val="22"/>
                <w:szCs w:val="22"/>
                <w:lang w:val="bg-BG"/>
              </w:rPr>
              <w:t>съответствие на партньора</w:t>
            </w:r>
            <w:r w:rsidRPr="00F901CB">
              <w:rPr>
                <w:snapToGrid w:val="0"/>
                <w:sz w:val="22"/>
                <w:szCs w:val="22"/>
                <w:lang w:val="bg-BG"/>
              </w:rPr>
              <w:t xml:space="preserve"> </w:t>
            </w:r>
          </w:p>
          <w:p w:rsidR="00534442" w:rsidRPr="00F901CB" w:rsidRDefault="00534442" w:rsidP="00534442">
            <w:pPr>
              <w:widowControl w:val="0"/>
              <w:spacing w:before="120" w:after="120"/>
              <w:jc w:val="both"/>
              <w:rPr>
                <w:rFonts w:cs="Arial"/>
                <w:sz w:val="22"/>
                <w:szCs w:val="22"/>
                <w:lang w:val="bg-BG"/>
              </w:rPr>
            </w:pPr>
            <w:r w:rsidRPr="00F901CB">
              <w:rPr>
                <w:rFonts w:cs="Arial"/>
                <w:b/>
                <w:snapToGrid w:val="0"/>
                <w:sz w:val="22"/>
                <w:szCs w:val="22"/>
                <w:lang w:val="bg-BG"/>
              </w:rPr>
              <w:t>ПРИЛОЖЕНИЕ В4:</w:t>
            </w:r>
            <w:r w:rsidRPr="00F901CB">
              <w:rPr>
                <w:rFonts w:cs="Arial"/>
                <w:sz w:val="22"/>
                <w:szCs w:val="22"/>
                <w:lang w:val="bg-BG"/>
              </w:rPr>
              <w:t xml:space="preserve"> Декларация за нередности</w:t>
            </w:r>
          </w:p>
          <w:p w:rsidR="00534442" w:rsidRDefault="00534442" w:rsidP="00534442">
            <w:pPr>
              <w:widowControl w:val="0"/>
              <w:spacing w:before="120" w:after="120"/>
              <w:jc w:val="both"/>
              <w:rPr>
                <w:rFonts w:cs="Arial"/>
                <w:sz w:val="22"/>
                <w:szCs w:val="22"/>
                <w:lang w:val="bg-BG"/>
              </w:rPr>
            </w:pPr>
            <w:r w:rsidRPr="00EA01B6">
              <w:rPr>
                <w:rFonts w:cs="Arial"/>
                <w:b/>
                <w:snapToGrid w:val="0"/>
                <w:sz w:val="22"/>
                <w:szCs w:val="22"/>
                <w:highlight w:val="yellow"/>
                <w:lang w:val="bg-BG"/>
              </w:rPr>
              <w:t>ПРИЛОЖЕНИЕ В4А:</w:t>
            </w:r>
            <w:r w:rsidRPr="00EA01B6">
              <w:rPr>
                <w:rFonts w:cs="Arial"/>
                <w:sz w:val="22"/>
                <w:szCs w:val="22"/>
                <w:highlight w:val="yellow"/>
                <w:lang w:val="bg-BG"/>
              </w:rPr>
              <w:t xml:space="preserve"> Декларация за проектна готовност</w:t>
            </w:r>
            <w:r w:rsidRPr="009F7AC2">
              <w:rPr>
                <w:rFonts w:cs="Arial"/>
                <w:sz w:val="22"/>
                <w:szCs w:val="22"/>
                <w:lang w:val="bg-BG"/>
              </w:rPr>
              <w:t xml:space="preserve"> </w:t>
            </w:r>
          </w:p>
          <w:p w:rsidR="00AD6ABF" w:rsidRDefault="00AD6ABF" w:rsidP="00534442">
            <w:pPr>
              <w:widowControl w:val="0"/>
              <w:spacing w:before="120" w:after="120"/>
              <w:jc w:val="both"/>
              <w:rPr>
                <w:rFonts w:cs="Arial"/>
                <w:sz w:val="22"/>
                <w:szCs w:val="22"/>
                <w:lang w:val="bg-BG"/>
              </w:rPr>
            </w:pPr>
            <w:r w:rsidRPr="00F901CB">
              <w:rPr>
                <w:rFonts w:cs="Arial"/>
                <w:b/>
                <w:snapToGrid w:val="0"/>
                <w:sz w:val="22"/>
                <w:szCs w:val="22"/>
                <w:highlight w:val="yellow"/>
                <w:lang w:val="bg-BG"/>
              </w:rPr>
              <w:t>ПРИЛОЖЕНИЕ В4</w:t>
            </w:r>
            <w:r w:rsidR="004C3880">
              <w:rPr>
                <w:rFonts w:cs="Arial"/>
                <w:b/>
                <w:snapToGrid w:val="0"/>
                <w:sz w:val="22"/>
                <w:szCs w:val="22"/>
                <w:highlight w:val="yellow"/>
                <w:lang w:val="en-US"/>
              </w:rPr>
              <w:t>A</w:t>
            </w:r>
            <w:r w:rsidRPr="00F901CB">
              <w:rPr>
                <w:rFonts w:cs="Arial"/>
                <w:b/>
                <w:snapToGrid w:val="0"/>
                <w:sz w:val="22"/>
                <w:szCs w:val="22"/>
                <w:highlight w:val="yellow"/>
                <w:lang w:val="bg-BG"/>
              </w:rPr>
              <w:t>:</w:t>
            </w:r>
            <w:r w:rsidRPr="00F901CB">
              <w:rPr>
                <w:rFonts w:cs="Arial"/>
                <w:sz w:val="22"/>
                <w:szCs w:val="22"/>
                <w:highlight w:val="yellow"/>
                <w:lang w:val="bg-BG"/>
              </w:rPr>
              <w:t xml:space="preserve"> Декларация за проектна готовност</w:t>
            </w:r>
            <w:r w:rsidRPr="001909EC">
              <w:rPr>
                <w:rFonts w:cs="Arial"/>
                <w:sz w:val="22"/>
                <w:szCs w:val="22"/>
                <w:highlight w:val="yellow"/>
                <w:lang w:val="bg-BG"/>
              </w:rPr>
              <w:t xml:space="preserve"> за културна инфраструктура</w:t>
            </w:r>
            <w:r>
              <w:rPr>
                <w:rFonts w:cs="Arial"/>
                <w:sz w:val="22"/>
                <w:szCs w:val="22"/>
                <w:lang w:val="bg-BG"/>
              </w:rPr>
              <w:t xml:space="preserve"> </w:t>
            </w:r>
          </w:p>
          <w:p w:rsidR="00534442" w:rsidRDefault="00534442" w:rsidP="00534442">
            <w:pPr>
              <w:pStyle w:val="ListBullet"/>
              <w:spacing w:before="120" w:after="120"/>
              <w:jc w:val="both"/>
              <w:rPr>
                <w:rFonts w:cs="Arial"/>
                <w:b/>
                <w:sz w:val="22"/>
                <w:szCs w:val="22"/>
                <w:highlight w:val="yellow"/>
                <w:lang w:val="bg-BG"/>
              </w:rPr>
            </w:pPr>
            <w:r w:rsidRPr="009F7AC2">
              <w:rPr>
                <w:b/>
                <w:bCs/>
                <w:caps/>
                <w:sz w:val="22"/>
                <w:szCs w:val="22"/>
                <w:lang w:val="bg-BG"/>
              </w:rPr>
              <w:t>Приложение В5</w:t>
            </w:r>
            <w:r w:rsidRPr="009F7AC2">
              <w:rPr>
                <w:caps/>
                <w:sz w:val="22"/>
                <w:szCs w:val="22"/>
                <w:lang w:val="bg-BG"/>
              </w:rPr>
              <w:t xml:space="preserve">: </w:t>
            </w:r>
            <w:r w:rsidRPr="009F7AC2">
              <w:rPr>
                <w:sz w:val="22"/>
                <w:szCs w:val="22"/>
                <w:lang w:val="bg-BG"/>
              </w:rPr>
              <w:t>Декларация от кмета на общината за извършена проверка за наличие на стопанска дейност в сградите-обекти на интервенция</w:t>
            </w:r>
            <w:r w:rsidRPr="009F7AC2">
              <w:rPr>
                <w:rFonts w:cs="Arial"/>
                <w:b/>
                <w:sz w:val="22"/>
                <w:szCs w:val="22"/>
                <w:highlight w:val="yellow"/>
                <w:lang w:val="bg-BG"/>
              </w:rPr>
              <w:t xml:space="preserve"> </w:t>
            </w:r>
          </w:p>
          <w:p w:rsidR="00534442" w:rsidRPr="00F901CB" w:rsidRDefault="00534442" w:rsidP="00534442">
            <w:pPr>
              <w:pStyle w:val="ListBullet"/>
              <w:spacing w:before="120" w:after="120"/>
              <w:jc w:val="both"/>
              <w:rPr>
                <w:sz w:val="22"/>
                <w:szCs w:val="22"/>
                <w:lang w:val="bg-BG"/>
              </w:rPr>
            </w:pPr>
            <w:r w:rsidRPr="001909EC">
              <w:rPr>
                <w:rFonts w:cs="Arial"/>
                <w:b/>
                <w:sz w:val="22"/>
                <w:szCs w:val="22"/>
                <w:lang w:val="bg-BG"/>
              </w:rPr>
              <w:t xml:space="preserve">ПРИЛОЖЕНИЕ В5А: </w:t>
            </w:r>
            <w:r w:rsidRPr="001909EC">
              <w:rPr>
                <w:rFonts w:cs="Arial"/>
                <w:sz w:val="22"/>
                <w:szCs w:val="22"/>
                <w:lang w:val="bg-BG"/>
              </w:rPr>
              <w:t>Декларация за библиотеки и читалища (в случай на инвестиции в библиотеки и читалища)</w:t>
            </w:r>
          </w:p>
        </w:tc>
      </w:tr>
      <w:tr w:rsidR="00493E12" w:rsidRPr="00C81BEB" w:rsidTr="00534442">
        <w:trPr>
          <w:cantSplit/>
          <w:trHeight w:val="920"/>
        </w:trPr>
        <w:tc>
          <w:tcPr>
            <w:tcW w:w="2376" w:type="dxa"/>
            <w:vMerge/>
            <w:vAlign w:val="center"/>
          </w:tcPr>
          <w:p w:rsidR="00493E12" w:rsidRPr="009F7AC2" w:rsidRDefault="00493E12" w:rsidP="00AF1A62">
            <w:pPr>
              <w:spacing w:before="120" w:after="120"/>
              <w:jc w:val="center"/>
              <w:rPr>
                <w:rFonts w:cs="Arial"/>
                <w:b/>
                <w:smallCaps/>
                <w:sz w:val="22"/>
                <w:szCs w:val="22"/>
                <w:lang w:val="bg-BG"/>
              </w:rPr>
            </w:pPr>
          </w:p>
        </w:tc>
        <w:tc>
          <w:tcPr>
            <w:tcW w:w="8080" w:type="dxa"/>
            <w:vAlign w:val="center"/>
          </w:tcPr>
          <w:p w:rsidR="00493E12" w:rsidRPr="00F901CB" w:rsidRDefault="00534442" w:rsidP="00534442">
            <w:pPr>
              <w:widowControl w:val="0"/>
              <w:spacing w:before="120" w:after="120"/>
              <w:jc w:val="both"/>
              <w:rPr>
                <w:snapToGrid w:val="0"/>
                <w:sz w:val="22"/>
                <w:szCs w:val="22"/>
                <w:lang w:val="bg-BG"/>
              </w:rPr>
            </w:pPr>
            <w:r w:rsidRPr="009F7AC2">
              <w:rPr>
                <w:b/>
                <w:bCs/>
                <w:caps/>
                <w:sz w:val="22"/>
                <w:szCs w:val="22"/>
                <w:lang w:val="bg-BG"/>
              </w:rPr>
              <w:t>Приложение В6</w:t>
            </w:r>
            <w:r w:rsidRPr="009F7AC2">
              <w:rPr>
                <w:caps/>
                <w:sz w:val="22"/>
                <w:szCs w:val="22"/>
                <w:lang w:val="bg-BG"/>
              </w:rPr>
              <w:t xml:space="preserve">: </w:t>
            </w:r>
            <w:r w:rsidRPr="009F7AC2">
              <w:rPr>
                <w:sz w:val="22"/>
                <w:szCs w:val="22"/>
                <w:lang w:val="bg-BG"/>
              </w:rPr>
              <w:t xml:space="preserve">Декларация за минимални и държавни помощи (Съвпада с Приложение № 1 към договора между общината и Сдружението на собствениците (приложение № 11) в случай на обекти на интервенция - </w:t>
            </w:r>
            <w:r w:rsidRPr="00F901CB">
              <w:rPr>
                <w:sz w:val="22"/>
                <w:szCs w:val="22"/>
                <w:lang w:val="bg-BG"/>
              </w:rPr>
              <w:t>многофамилни жилищни сгради)</w:t>
            </w:r>
          </w:p>
          <w:p w:rsidR="001870D7" w:rsidRPr="00F901CB" w:rsidRDefault="001870D7" w:rsidP="005A1417">
            <w:pPr>
              <w:spacing w:before="120" w:after="120"/>
              <w:jc w:val="both"/>
              <w:rPr>
                <w:b/>
                <w:bCs/>
                <w:caps/>
                <w:sz w:val="22"/>
                <w:szCs w:val="22"/>
                <w:lang w:val="bg-BG"/>
              </w:rPr>
            </w:pPr>
            <w:r w:rsidRPr="001909EC">
              <w:rPr>
                <w:b/>
                <w:sz w:val="22"/>
                <w:lang w:val="bg-BG"/>
              </w:rPr>
              <w:t>Приложение В7:</w:t>
            </w:r>
            <w:r w:rsidRPr="001909EC">
              <w:rPr>
                <w:sz w:val="22"/>
                <w:lang w:val="bg-BG"/>
              </w:rPr>
              <w:t xml:space="preserve"> </w:t>
            </w:r>
            <w:r w:rsidRPr="001909EC">
              <w:rPr>
                <w:sz w:val="22"/>
                <w:szCs w:val="22"/>
                <w:lang w:val="bg-BG"/>
              </w:rPr>
              <w:t>Декларация за начисляване/неначисляване на ДДС върху наема за самостоятелни обекти, общинска собственост, предоставени за ползване за жилищни нужди на физически лица</w:t>
            </w:r>
            <w:r w:rsidRPr="00F901CB">
              <w:rPr>
                <w:b/>
                <w:bCs/>
                <w:caps/>
                <w:sz w:val="22"/>
                <w:szCs w:val="22"/>
                <w:lang w:val="bg-BG"/>
              </w:rPr>
              <w:t xml:space="preserve"> </w:t>
            </w:r>
          </w:p>
          <w:p w:rsidR="00BB7700" w:rsidRPr="00F901CB" w:rsidRDefault="00BB7700" w:rsidP="00BB7700">
            <w:pPr>
              <w:spacing w:before="120" w:after="120"/>
              <w:jc w:val="both"/>
              <w:rPr>
                <w:sz w:val="22"/>
                <w:szCs w:val="22"/>
                <w:lang w:val="bg-BG"/>
              </w:rPr>
            </w:pPr>
            <w:r w:rsidRPr="00F901CB">
              <w:rPr>
                <w:b/>
                <w:bCs/>
                <w:caps/>
                <w:sz w:val="22"/>
                <w:szCs w:val="22"/>
                <w:lang w:val="bg-BG"/>
              </w:rPr>
              <w:t xml:space="preserve">Приложение </w:t>
            </w:r>
            <w:r w:rsidR="0030332F" w:rsidRPr="00F901CB">
              <w:rPr>
                <w:b/>
                <w:bCs/>
                <w:caps/>
                <w:sz w:val="22"/>
                <w:szCs w:val="22"/>
                <w:lang w:val="bg-BG"/>
              </w:rPr>
              <w:t>В8</w:t>
            </w:r>
            <w:r w:rsidRPr="00F901CB">
              <w:rPr>
                <w:caps/>
                <w:sz w:val="22"/>
                <w:szCs w:val="22"/>
                <w:lang w:val="bg-BG"/>
              </w:rPr>
              <w:t xml:space="preserve">: </w:t>
            </w:r>
            <w:r w:rsidRPr="00F901CB">
              <w:rPr>
                <w:sz w:val="22"/>
                <w:szCs w:val="22"/>
                <w:lang w:val="bg-BG"/>
              </w:rPr>
              <w:t>Декларация за липса на друга компенсация за същата услуга от общ икономически интерес (попълва се само в случай на минимална помощ по Регламент (ЕС) 360/2012</w:t>
            </w:r>
            <w:r w:rsidR="00A5547A" w:rsidRPr="00F901CB">
              <w:rPr>
                <w:sz w:val="22"/>
                <w:szCs w:val="22"/>
                <w:lang w:val="bg-BG"/>
              </w:rPr>
              <w:t>)</w:t>
            </w:r>
          </w:p>
          <w:p w:rsidR="0040243B" w:rsidRPr="009F7AC2" w:rsidRDefault="001870D7" w:rsidP="000A7B8E">
            <w:pPr>
              <w:spacing w:before="120" w:after="120"/>
              <w:jc w:val="both"/>
              <w:rPr>
                <w:sz w:val="22"/>
                <w:szCs w:val="22"/>
                <w:lang w:val="bg-BG"/>
              </w:rPr>
            </w:pPr>
            <w:r w:rsidRPr="001909EC">
              <w:rPr>
                <w:b/>
                <w:bCs/>
                <w:caps/>
                <w:sz w:val="22"/>
                <w:szCs w:val="22"/>
                <w:lang w:val="bg-BG"/>
              </w:rPr>
              <w:t xml:space="preserve">Приложение </w:t>
            </w:r>
            <w:r w:rsidR="000A7B8E" w:rsidRPr="001909EC">
              <w:rPr>
                <w:b/>
                <w:bCs/>
                <w:caps/>
                <w:sz w:val="22"/>
                <w:szCs w:val="22"/>
                <w:lang w:val="bg-BG"/>
              </w:rPr>
              <w:t>В9</w:t>
            </w:r>
            <w:r w:rsidRPr="001909EC">
              <w:rPr>
                <w:caps/>
                <w:sz w:val="22"/>
                <w:szCs w:val="22"/>
                <w:lang w:val="bg-BG"/>
              </w:rPr>
              <w:t xml:space="preserve">: </w:t>
            </w:r>
            <w:r w:rsidRPr="001909EC">
              <w:rPr>
                <w:sz w:val="22"/>
                <w:szCs w:val="22"/>
                <w:lang w:val="bg-BG"/>
              </w:rPr>
              <w:t>Декларация</w:t>
            </w:r>
            <w:r w:rsidR="000A7B8E" w:rsidRPr="001909EC">
              <w:rPr>
                <w:sz w:val="22"/>
                <w:szCs w:val="22"/>
                <w:lang w:val="bg-BG"/>
              </w:rPr>
              <w:t xml:space="preserve"> </w:t>
            </w:r>
            <w:r w:rsidR="0087462E" w:rsidRPr="001909EC">
              <w:rPr>
                <w:sz w:val="22"/>
                <w:szCs w:val="22"/>
                <w:lang w:val="bg-BG"/>
              </w:rPr>
              <w:t>за проверка на съответствие с  изискванията на схемата за групово освобождаване</w:t>
            </w:r>
            <w:r w:rsidRPr="001909EC">
              <w:rPr>
                <w:i/>
                <w:sz w:val="22"/>
                <w:szCs w:val="22"/>
                <w:lang w:val="bg-BG"/>
              </w:rPr>
              <w:t>(</w:t>
            </w:r>
            <w:r w:rsidRPr="001909EC">
              <w:rPr>
                <w:sz w:val="22"/>
                <w:szCs w:val="22"/>
                <w:lang w:val="bg-BG"/>
              </w:rPr>
              <w:t>в случай на инвестиции в културна инфраструктура, различна от библиотеки и читалища)</w:t>
            </w:r>
          </w:p>
        </w:tc>
      </w:tr>
      <w:tr w:rsidR="00493E12" w:rsidRPr="00C81BEB" w:rsidTr="00534442">
        <w:trPr>
          <w:cantSplit/>
          <w:trHeight w:val="558"/>
        </w:trPr>
        <w:tc>
          <w:tcPr>
            <w:tcW w:w="2376" w:type="dxa"/>
            <w:vMerge/>
            <w:vAlign w:val="center"/>
          </w:tcPr>
          <w:p w:rsidR="00493E12" w:rsidRPr="009F7AC2" w:rsidRDefault="00493E12" w:rsidP="00AF1A62">
            <w:pPr>
              <w:spacing w:before="120" w:after="120"/>
              <w:jc w:val="center"/>
              <w:rPr>
                <w:rFonts w:cs="Arial"/>
                <w:b/>
                <w:smallCaps/>
                <w:sz w:val="22"/>
                <w:szCs w:val="22"/>
                <w:lang w:val="bg-BG"/>
              </w:rPr>
            </w:pPr>
          </w:p>
        </w:tc>
        <w:tc>
          <w:tcPr>
            <w:tcW w:w="8080" w:type="dxa"/>
            <w:vAlign w:val="center"/>
          </w:tcPr>
          <w:p w:rsidR="00493E12" w:rsidRPr="009F7AC2" w:rsidRDefault="00493E12" w:rsidP="00AF1A62">
            <w:pPr>
              <w:widowControl w:val="0"/>
              <w:spacing w:before="120" w:after="120"/>
              <w:jc w:val="both"/>
              <w:rPr>
                <w:snapToGrid w:val="0"/>
                <w:sz w:val="22"/>
                <w:szCs w:val="22"/>
                <w:lang w:val="bg-BG"/>
              </w:rPr>
            </w:pPr>
            <w:r w:rsidRPr="009F7AC2">
              <w:rPr>
                <w:rFonts w:cs="Arial"/>
                <w:b/>
                <w:caps/>
                <w:snapToGrid w:val="0"/>
                <w:sz w:val="22"/>
                <w:szCs w:val="22"/>
                <w:lang w:val="bg-BG"/>
              </w:rPr>
              <w:t>Приложение Г:</w:t>
            </w:r>
            <w:r w:rsidRPr="009F7AC2">
              <w:rPr>
                <w:rFonts w:cs="Arial"/>
                <w:snapToGrid w:val="0"/>
                <w:sz w:val="22"/>
                <w:szCs w:val="22"/>
                <w:lang w:val="bg-BG"/>
              </w:rPr>
              <w:t xml:space="preserve"> Формуляр на автобиография </w:t>
            </w:r>
            <w:r w:rsidRPr="009F7AC2" w:rsidDel="00835B01">
              <w:rPr>
                <w:rFonts w:cs="Arial"/>
                <w:snapToGrid w:val="0"/>
                <w:sz w:val="22"/>
                <w:szCs w:val="22"/>
                <w:lang w:val="bg-BG"/>
              </w:rPr>
              <w:t xml:space="preserve">на </w:t>
            </w:r>
            <w:r w:rsidRPr="009F7AC2">
              <w:rPr>
                <w:rFonts w:cs="Arial"/>
                <w:snapToGrid w:val="0"/>
                <w:sz w:val="22"/>
                <w:szCs w:val="22"/>
                <w:lang w:val="bg-BG"/>
              </w:rPr>
              <w:t>ръководителя на проектното предложение</w:t>
            </w:r>
          </w:p>
        </w:tc>
      </w:tr>
      <w:tr w:rsidR="003034E1" w:rsidRPr="00C81BEB" w:rsidTr="00534442">
        <w:trPr>
          <w:cantSplit/>
          <w:trHeight w:val="558"/>
        </w:trPr>
        <w:tc>
          <w:tcPr>
            <w:tcW w:w="2376" w:type="dxa"/>
            <w:vMerge/>
            <w:vAlign w:val="center"/>
          </w:tcPr>
          <w:p w:rsidR="003034E1" w:rsidRPr="009F7AC2" w:rsidRDefault="003034E1" w:rsidP="00AF1A62">
            <w:pPr>
              <w:spacing w:before="120" w:after="120"/>
              <w:jc w:val="center"/>
              <w:rPr>
                <w:rFonts w:cs="Arial"/>
                <w:b/>
                <w:smallCaps/>
                <w:sz w:val="22"/>
                <w:szCs w:val="22"/>
                <w:lang w:val="bg-BG"/>
              </w:rPr>
            </w:pPr>
          </w:p>
        </w:tc>
        <w:tc>
          <w:tcPr>
            <w:tcW w:w="8080" w:type="dxa"/>
            <w:vAlign w:val="center"/>
          </w:tcPr>
          <w:p w:rsidR="003034E1" w:rsidRPr="001909EC" w:rsidRDefault="003034E1" w:rsidP="00AF1A62">
            <w:pPr>
              <w:widowControl w:val="0"/>
              <w:spacing w:before="120" w:after="120"/>
              <w:jc w:val="both"/>
              <w:rPr>
                <w:rFonts w:cs="Arial"/>
                <w:sz w:val="22"/>
                <w:szCs w:val="22"/>
                <w:lang w:val="bg-BG"/>
              </w:rPr>
            </w:pPr>
            <w:r w:rsidRPr="001909EC">
              <w:rPr>
                <w:rFonts w:cs="Arial"/>
                <w:b/>
                <w:caps/>
                <w:snapToGrid w:val="0"/>
                <w:sz w:val="22"/>
                <w:szCs w:val="22"/>
                <w:lang w:val="bg-BG"/>
              </w:rPr>
              <w:t xml:space="preserve">Приложение Д: </w:t>
            </w:r>
            <w:r w:rsidR="00411AA2" w:rsidRPr="001909EC">
              <w:rPr>
                <w:rFonts w:cs="Arial"/>
                <w:sz w:val="22"/>
                <w:szCs w:val="22"/>
                <w:lang w:val="bg-BG"/>
              </w:rPr>
              <w:t>К</w:t>
            </w:r>
            <w:r w:rsidRPr="001909EC">
              <w:rPr>
                <w:rFonts w:cs="Arial"/>
                <w:sz w:val="22"/>
                <w:szCs w:val="22"/>
                <w:lang w:val="bg-BG"/>
              </w:rPr>
              <w:t>ритерии за оценка на проектни предложения за всеки инвестиционен приоритет</w:t>
            </w:r>
          </w:p>
          <w:p w:rsidR="00CA4F54" w:rsidRPr="009F7AC2" w:rsidRDefault="00CA4F54" w:rsidP="00411AA2">
            <w:pPr>
              <w:jc w:val="both"/>
              <w:rPr>
                <w:lang w:val="bg-BG"/>
              </w:rPr>
            </w:pPr>
            <w:r w:rsidRPr="001909EC">
              <w:rPr>
                <w:b/>
                <w:caps/>
                <w:sz w:val="22"/>
                <w:lang w:val="bg-BG"/>
              </w:rPr>
              <w:t xml:space="preserve">Приложение Д1: </w:t>
            </w:r>
            <w:r w:rsidR="00411AA2" w:rsidRPr="001909EC">
              <w:rPr>
                <w:sz w:val="22"/>
                <w:lang w:val="bg-BG"/>
              </w:rPr>
              <w:t>К</w:t>
            </w:r>
            <w:r w:rsidRPr="001909EC">
              <w:rPr>
                <w:sz w:val="22"/>
                <w:lang w:val="bg-BG"/>
              </w:rPr>
              <w:t>ритерии за оценка на проектно предложение за голям проект (по смисъла на член 100 от Регламент (ЕС) № 1303/2013) по инвестиционен приоритет „Интегриран градски транспорт”</w:t>
            </w:r>
          </w:p>
        </w:tc>
      </w:tr>
      <w:tr w:rsidR="00493E12" w:rsidRPr="00C81BEB" w:rsidTr="00534442">
        <w:trPr>
          <w:cantSplit/>
          <w:trHeight w:val="483"/>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bottom w:val="single" w:sz="4" w:space="0" w:color="auto"/>
            </w:tcBorders>
            <w:vAlign w:val="center"/>
          </w:tcPr>
          <w:p w:rsidR="00493E12" w:rsidRDefault="00493E12" w:rsidP="009B35C5">
            <w:pPr>
              <w:spacing w:before="120" w:after="120"/>
              <w:jc w:val="both"/>
              <w:rPr>
                <w:rFonts w:cs="Arial"/>
                <w:sz w:val="22"/>
                <w:szCs w:val="22"/>
                <w:lang w:val="bg-BG"/>
              </w:rPr>
            </w:pPr>
            <w:r w:rsidRPr="009F7AC2">
              <w:rPr>
                <w:rFonts w:cs="Arial"/>
                <w:b/>
                <w:sz w:val="22"/>
                <w:szCs w:val="22"/>
                <w:lang w:val="bg-BG"/>
              </w:rPr>
              <w:t>ПРИЛОЖЕНИЕ Е1:</w:t>
            </w:r>
            <w:r w:rsidRPr="009F7AC2">
              <w:rPr>
                <w:rFonts w:cs="Arial"/>
                <w:sz w:val="22"/>
                <w:szCs w:val="22"/>
                <w:lang w:val="bg-BG"/>
              </w:rPr>
              <w:t xml:space="preserve"> Проект на договор за предоставяне на безвъзмездна финансова помощ </w:t>
            </w:r>
          </w:p>
          <w:p w:rsidR="00FE3CF0" w:rsidRPr="00F901CB" w:rsidRDefault="00FE3CF0" w:rsidP="009B35C5">
            <w:pPr>
              <w:spacing w:before="120" w:after="120"/>
              <w:jc w:val="both"/>
              <w:rPr>
                <w:sz w:val="22"/>
                <w:lang w:val="bg-BG"/>
              </w:rPr>
            </w:pPr>
            <w:r w:rsidRPr="009F7AC2">
              <w:rPr>
                <w:b/>
                <w:sz w:val="22"/>
                <w:lang w:val="bg-BG"/>
              </w:rPr>
              <w:t>ПРИЛОЖЕНИЕ Е1</w:t>
            </w:r>
            <w:r w:rsidR="00596BB8" w:rsidRPr="009F7AC2">
              <w:rPr>
                <w:b/>
                <w:sz w:val="22"/>
                <w:lang w:val="bg-BG"/>
              </w:rPr>
              <w:t>-1</w:t>
            </w:r>
            <w:r w:rsidR="0050568B" w:rsidRPr="009F7AC2">
              <w:rPr>
                <w:b/>
                <w:sz w:val="22"/>
                <w:lang w:val="bg-BG"/>
              </w:rPr>
              <w:t xml:space="preserve"> (ЗА ГОЛЯМ ПРОЕКТ)</w:t>
            </w:r>
            <w:r w:rsidRPr="009F7AC2">
              <w:rPr>
                <w:b/>
                <w:sz w:val="22"/>
                <w:lang w:val="bg-BG"/>
              </w:rPr>
              <w:t>:</w:t>
            </w:r>
            <w:r w:rsidRPr="009F7AC2">
              <w:rPr>
                <w:sz w:val="22"/>
                <w:lang w:val="bg-BG"/>
              </w:rPr>
              <w:t xml:space="preserve"> Образец на административен договор за предоставяне на БФП</w:t>
            </w:r>
            <w:r w:rsidR="0054288F" w:rsidRPr="009F7AC2">
              <w:rPr>
                <w:sz w:val="22"/>
                <w:lang w:val="bg-BG"/>
              </w:rPr>
              <w:t xml:space="preserve"> за голям проект по смисъла на член 100 от </w:t>
            </w:r>
            <w:r w:rsidR="0054288F" w:rsidRPr="00F901CB">
              <w:rPr>
                <w:sz w:val="22"/>
                <w:lang w:val="bg-BG"/>
              </w:rPr>
              <w:t>Регламент (ЕС) № 1303/2013</w:t>
            </w:r>
          </w:p>
          <w:p w:rsidR="00707421" w:rsidRPr="00F901CB" w:rsidRDefault="00707421" w:rsidP="009B35C5">
            <w:pPr>
              <w:spacing w:before="120" w:after="120"/>
              <w:jc w:val="both"/>
              <w:rPr>
                <w:rFonts w:cs="Arial"/>
                <w:sz w:val="22"/>
                <w:szCs w:val="22"/>
                <w:lang w:val="bg-BG"/>
              </w:rPr>
            </w:pPr>
            <w:r w:rsidRPr="00EA01B6">
              <w:rPr>
                <w:rFonts w:cs="Arial"/>
                <w:b/>
                <w:sz w:val="22"/>
                <w:szCs w:val="22"/>
                <w:highlight w:val="yellow"/>
                <w:lang w:val="bg-BG"/>
              </w:rPr>
              <w:t>ПРИЛОЖЕНИЕ Е1-2:</w:t>
            </w:r>
            <w:r w:rsidRPr="00EA01B6">
              <w:rPr>
                <w:rFonts w:cs="Arial"/>
                <w:sz w:val="22"/>
                <w:szCs w:val="22"/>
                <w:highlight w:val="yellow"/>
                <w:lang w:val="bg-BG"/>
              </w:rPr>
              <w:t xml:space="preserve"> Проект на договор за предоставяне на безвъзмездна финансова помощ за</w:t>
            </w:r>
            <w:r w:rsidRPr="00EA01B6">
              <w:rPr>
                <w:highlight w:val="yellow"/>
                <w:lang w:val="bg-BG"/>
              </w:rPr>
              <w:t xml:space="preserve"> </w:t>
            </w:r>
            <w:r w:rsidRPr="00EA01B6">
              <w:rPr>
                <w:rFonts w:cs="Arial"/>
                <w:sz w:val="22"/>
                <w:szCs w:val="22"/>
                <w:highlight w:val="yellow"/>
                <w:lang w:val="bg-BG"/>
              </w:rPr>
              <w:t>проекти в режим на групово освобождаване</w:t>
            </w:r>
          </w:p>
          <w:p w:rsidR="00493E12" w:rsidRPr="00F901CB" w:rsidRDefault="00493E12" w:rsidP="009B35C5">
            <w:pPr>
              <w:spacing w:before="120" w:after="120"/>
              <w:jc w:val="both"/>
              <w:rPr>
                <w:rFonts w:cs="Arial"/>
                <w:sz w:val="22"/>
                <w:szCs w:val="22"/>
                <w:lang w:val="bg-BG"/>
              </w:rPr>
            </w:pPr>
            <w:r w:rsidRPr="00F901CB">
              <w:rPr>
                <w:rFonts w:cs="Arial"/>
                <w:b/>
                <w:sz w:val="22"/>
                <w:szCs w:val="22"/>
                <w:lang w:val="bg-BG"/>
              </w:rPr>
              <w:t xml:space="preserve">ПРИЛОЖЕНИЕ E1-I: </w:t>
            </w:r>
            <w:r w:rsidRPr="00F901CB">
              <w:rPr>
                <w:rFonts w:cs="Arial"/>
                <w:sz w:val="22"/>
                <w:szCs w:val="22"/>
                <w:lang w:val="bg-BG"/>
              </w:rPr>
              <w:t>Образец на доклад за фактически констатации</w:t>
            </w:r>
          </w:p>
          <w:p w:rsidR="006114AD" w:rsidRPr="00F901CB" w:rsidRDefault="006114AD" w:rsidP="00942B17">
            <w:pPr>
              <w:spacing w:before="120" w:after="120"/>
              <w:jc w:val="both"/>
              <w:rPr>
                <w:rFonts w:cs="Arial"/>
                <w:sz w:val="22"/>
                <w:szCs w:val="22"/>
                <w:lang w:val="bg-BG"/>
              </w:rPr>
            </w:pPr>
            <w:r w:rsidRPr="00F901CB">
              <w:rPr>
                <w:rFonts w:cs="Arial"/>
                <w:b/>
                <w:sz w:val="22"/>
                <w:szCs w:val="22"/>
                <w:lang w:val="bg-BG"/>
              </w:rPr>
              <w:t>ПРИЛОЖЕНИЕ E1-II:</w:t>
            </w:r>
            <w:r w:rsidRPr="00F901CB">
              <w:rPr>
                <w:lang w:val="bg-BG"/>
              </w:rPr>
              <w:t xml:space="preserve"> </w:t>
            </w:r>
            <w:r w:rsidRPr="00F901CB">
              <w:rPr>
                <w:rFonts w:cs="Arial"/>
                <w:sz w:val="22"/>
                <w:szCs w:val="22"/>
                <w:lang w:val="bg-BG"/>
              </w:rPr>
              <w:t>Форма за финансова идентификация</w:t>
            </w:r>
          </w:p>
          <w:p w:rsidR="006114AD" w:rsidRPr="009F7AC2" w:rsidRDefault="006114AD" w:rsidP="00BF548B">
            <w:pPr>
              <w:spacing w:before="120" w:after="120"/>
              <w:jc w:val="both"/>
              <w:rPr>
                <w:rFonts w:cs="Arial"/>
                <w:sz w:val="22"/>
                <w:szCs w:val="22"/>
                <w:lang w:val="bg-BG"/>
              </w:rPr>
            </w:pPr>
            <w:r w:rsidRPr="00F901CB">
              <w:rPr>
                <w:rFonts w:cs="Arial"/>
                <w:b/>
                <w:sz w:val="22"/>
                <w:szCs w:val="22"/>
                <w:lang w:val="bg-BG"/>
              </w:rPr>
              <w:t>ПРИЛОЖЕНИЕ E1-III:</w:t>
            </w:r>
            <w:r w:rsidRPr="00F901CB">
              <w:rPr>
                <w:lang w:val="bg-BG"/>
              </w:rPr>
              <w:t xml:space="preserve"> </w:t>
            </w:r>
            <w:r w:rsidRPr="00F901CB">
              <w:rPr>
                <w:rFonts w:cs="Arial"/>
                <w:sz w:val="22"/>
                <w:szCs w:val="22"/>
                <w:lang w:val="bg-BG"/>
              </w:rPr>
              <w:t>Образец на банкова гаранция</w:t>
            </w:r>
          </w:p>
          <w:p w:rsidR="006114AD" w:rsidRPr="009F7AC2" w:rsidRDefault="006114AD" w:rsidP="00885693">
            <w:pPr>
              <w:spacing w:before="120" w:after="120"/>
              <w:jc w:val="both"/>
              <w:rPr>
                <w:rFonts w:cs="Arial"/>
                <w:sz w:val="22"/>
                <w:szCs w:val="22"/>
                <w:lang w:val="bg-BG"/>
              </w:rPr>
            </w:pPr>
            <w:r w:rsidRPr="009F7AC2">
              <w:rPr>
                <w:rFonts w:cs="Arial"/>
                <w:b/>
                <w:sz w:val="22"/>
                <w:szCs w:val="22"/>
                <w:lang w:val="bg-BG"/>
              </w:rPr>
              <w:t>ПРИЛОЖЕНИЕ E1-IV:</w:t>
            </w:r>
            <w:r w:rsidRPr="009F7AC2">
              <w:rPr>
                <w:lang w:val="bg-BG"/>
              </w:rPr>
              <w:t xml:space="preserve"> </w:t>
            </w:r>
            <w:r w:rsidRPr="009F7AC2">
              <w:rPr>
                <w:rFonts w:cs="Arial"/>
                <w:sz w:val="22"/>
                <w:szCs w:val="22"/>
                <w:lang w:val="bg-BG"/>
              </w:rPr>
              <w:t>Образец на запис на заповед</w:t>
            </w:r>
          </w:p>
          <w:p w:rsidR="00493E12" w:rsidRPr="009F7AC2" w:rsidRDefault="00493E12" w:rsidP="00885693">
            <w:pPr>
              <w:tabs>
                <w:tab w:val="num" w:pos="1260"/>
              </w:tabs>
              <w:spacing w:before="120" w:after="120"/>
              <w:jc w:val="both"/>
              <w:rPr>
                <w:rFonts w:cs="Arial"/>
                <w:sz w:val="22"/>
                <w:szCs w:val="22"/>
                <w:lang w:val="bg-BG"/>
              </w:rPr>
            </w:pPr>
            <w:r w:rsidRPr="009F7AC2">
              <w:rPr>
                <w:rFonts w:cs="Arial"/>
                <w:b/>
                <w:sz w:val="22"/>
                <w:szCs w:val="22"/>
                <w:lang w:val="bg-BG"/>
              </w:rPr>
              <w:t>ПРИЛОЖЕНИЕ Е2:</w:t>
            </w:r>
            <w:r w:rsidRPr="009F7AC2">
              <w:rPr>
                <w:rFonts w:cs="Arial"/>
                <w:sz w:val="22"/>
                <w:szCs w:val="22"/>
                <w:lang w:val="bg-BG"/>
              </w:rPr>
              <w:t xml:space="preserve"> Общи условия към финансираните договори за предоставяне на безвъзмездна финансова помощ  по ОПРР</w:t>
            </w:r>
          </w:p>
          <w:p w:rsidR="00596BB8" w:rsidRPr="009F7AC2" w:rsidRDefault="00596BB8" w:rsidP="009B35C5">
            <w:pPr>
              <w:spacing w:before="120" w:after="120"/>
              <w:jc w:val="both"/>
              <w:rPr>
                <w:sz w:val="22"/>
                <w:szCs w:val="22"/>
                <w:lang w:val="bg-BG"/>
              </w:rPr>
            </w:pPr>
            <w:r w:rsidRPr="009F7AC2">
              <w:rPr>
                <w:b/>
                <w:sz w:val="22"/>
                <w:lang w:val="bg-BG"/>
              </w:rPr>
              <w:t>ПРИЛОЖЕНИЕ Е2-1</w:t>
            </w:r>
            <w:r w:rsidR="0050568B" w:rsidRPr="009F7AC2">
              <w:rPr>
                <w:b/>
                <w:sz w:val="22"/>
                <w:lang w:val="bg-BG"/>
              </w:rPr>
              <w:t xml:space="preserve"> (ЗА ГОЛЯМ ПРОЕКТ)</w:t>
            </w:r>
            <w:r w:rsidRPr="009F7AC2">
              <w:rPr>
                <w:b/>
                <w:sz w:val="22"/>
                <w:lang w:val="bg-BG"/>
              </w:rPr>
              <w:t>:</w:t>
            </w:r>
            <w:r w:rsidRPr="009F7AC2">
              <w:rPr>
                <w:sz w:val="22"/>
                <w:lang w:val="bg-BG"/>
              </w:rPr>
              <w:t xml:space="preserve"> Общи условия за изпълнение към административен договор за предоставяне на безвъзмездна финансова помощ  по ОПРР</w:t>
            </w:r>
            <w:r w:rsidR="0054288F" w:rsidRPr="009F7AC2">
              <w:rPr>
                <w:sz w:val="22"/>
                <w:lang w:val="bg-BG"/>
              </w:rPr>
              <w:t xml:space="preserve"> за голям проект по смисъла на член 100 от Регламент (ЕС) № 1303/2013</w:t>
            </w:r>
          </w:p>
        </w:tc>
      </w:tr>
      <w:tr w:rsidR="00493E12" w:rsidRPr="00C81BEB" w:rsidTr="00534442">
        <w:trPr>
          <w:cantSplit/>
          <w:trHeight w:val="422"/>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bottom w:val="single" w:sz="4" w:space="0" w:color="auto"/>
            </w:tcBorders>
            <w:vAlign w:val="center"/>
          </w:tcPr>
          <w:p w:rsidR="00493E12" w:rsidRPr="009F7AC2" w:rsidRDefault="00493E12" w:rsidP="00AF1A62">
            <w:pPr>
              <w:pStyle w:val="ListBullet"/>
              <w:spacing w:before="120" w:after="120"/>
              <w:jc w:val="both"/>
              <w:rPr>
                <w:rFonts w:cs="Arial"/>
                <w:sz w:val="22"/>
                <w:szCs w:val="22"/>
                <w:lang w:val="bg-BG"/>
              </w:rPr>
            </w:pPr>
            <w:r w:rsidRPr="009F7AC2">
              <w:rPr>
                <w:rFonts w:cs="Arial"/>
                <w:b/>
                <w:caps/>
                <w:sz w:val="22"/>
                <w:szCs w:val="22"/>
                <w:lang w:val="bg-BG"/>
              </w:rPr>
              <w:t>Приложение Ж</w:t>
            </w:r>
            <w:r w:rsidRPr="009F7AC2">
              <w:rPr>
                <w:rFonts w:cs="Arial"/>
                <w:caps/>
                <w:sz w:val="22"/>
                <w:szCs w:val="22"/>
                <w:lang w:val="bg-BG"/>
              </w:rPr>
              <w:t>:</w:t>
            </w:r>
            <w:r w:rsidRPr="009F7AC2">
              <w:rPr>
                <w:rFonts w:cs="Arial"/>
                <w:sz w:val="22"/>
                <w:szCs w:val="22"/>
                <w:lang w:val="bg-BG"/>
              </w:rPr>
              <w:t xml:space="preserve"> </w:t>
            </w:r>
            <w:r w:rsidR="003034E1" w:rsidRPr="009F7AC2">
              <w:rPr>
                <w:sz w:val="22"/>
                <w:szCs w:val="22"/>
                <w:lang w:val="bg-BG"/>
              </w:rPr>
              <w:t>Единен наръчник на бенефициента за прилагане на правилата за информация и комуникация 2014-2020 г.</w:t>
            </w:r>
          </w:p>
        </w:tc>
      </w:tr>
      <w:tr w:rsidR="00493E12" w:rsidRPr="00C81BEB" w:rsidTr="00534442">
        <w:trPr>
          <w:cantSplit/>
          <w:trHeight w:val="483"/>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bottom w:val="single" w:sz="4" w:space="0" w:color="auto"/>
            </w:tcBorders>
            <w:vAlign w:val="center"/>
          </w:tcPr>
          <w:p w:rsidR="00493E12" w:rsidRPr="009F7AC2" w:rsidRDefault="00493E12" w:rsidP="00AF1A62">
            <w:pPr>
              <w:spacing w:before="120" w:after="120"/>
              <w:jc w:val="both"/>
              <w:rPr>
                <w:rFonts w:cs="Arial"/>
                <w:caps/>
                <w:sz w:val="22"/>
                <w:szCs w:val="22"/>
                <w:lang w:val="bg-BG"/>
              </w:rPr>
            </w:pPr>
            <w:r w:rsidRPr="009F7AC2">
              <w:rPr>
                <w:rFonts w:cs="Arial"/>
                <w:b/>
                <w:caps/>
                <w:sz w:val="22"/>
                <w:szCs w:val="22"/>
                <w:lang w:val="bg-BG"/>
              </w:rPr>
              <w:t xml:space="preserve">Приложение </w:t>
            </w:r>
            <w:r w:rsidR="003F732F" w:rsidRPr="009F7AC2">
              <w:rPr>
                <w:rFonts w:cs="Arial"/>
                <w:b/>
                <w:caps/>
                <w:sz w:val="22"/>
                <w:szCs w:val="22"/>
                <w:lang w:val="bg-BG"/>
              </w:rPr>
              <w:t>З</w:t>
            </w:r>
            <w:r w:rsidRPr="009F7AC2">
              <w:rPr>
                <w:rFonts w:cs="Arial"/>
                <w:b/>
                <w:caps/>
                <w:sz w:val="22"/>
                <w:szCs w:val="22"/>
                <w:lang w:val="bg-BG"/>
              </w:rPr>
              <w:t xml:space="preserve">: </w:t>
            </w:r>
            <w:r w:rsidRPr="009F7AC2">
              <w:rPr>
                <w:rFonts w:cs="Arial"/>
                <w:sz w:val="22"/>
                <w:szCs w:val="22"/>
                <w:lang w:val="bg-BG"/>
              </w:rPr>
              <w:t>Кодове и индикатори по процедура BG16RFOP001-1.001-039 „Изпълнение на Интегрирани планове за градско възстановяване и развитие</w:t>
            </w:r>
            <w:r w:rsidR="00192434" w:rsidRPr="009F7AC2">
              <w:rPr>
                <w:rFonts w:cs="Arial"/>
                <w:sz w:val="22"/>
                <w:szCs w:val="22"/>
                <w:lang w:val="bg-BG"/>
              </w:rPr>
              <w:t>“</w:t>
            </w:r>
          </w:p>
        </w:tc>
      </w:tr>
      <w:tr w:rsidR="00493E12" w:rsidRPr="00C81BEB" w:rsidTr="00534442">
        <w:trPr>
          <w:cantSplit/>
          <w:trHeight w:val="5508"/>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493E12" w:rsidRPr="00F901CB" w:rsidRDefault="00493E12" w:rsidP="00AF1A62">
            <w:pPr>
              <w:pStyle w:val="ListBullet"/>
              <w:spacing w:before="120" w:after="120"/>
              <w:jc w:val="both"/>
              <w:rPr>
                <w:rFonts w:cs="Arial"/>
                <w:b/>
                <w:caps/>
                <w:sz w:val="22"/>
                <w:szCs w:val="22"/>
                <w:lang w:val="bg-BG"/>
              </w:rPr>
            </w:pPr>
            <w:r w:rsidRPr="00F901CB">
              <w:rPr>
                <w:rFonts w:cs="Arial"/>
                <w:b/>
                <w:caps/>
                <w:sz w:val="22"/>
                <w:szCs w:val="22"/>
                <w:lang w:val="bg-BG"/>
              </w:rPr>
              <w:t xml:space="preserve">Приложение И: </w:t>
            </w:r>
          </w:p>
          <w:p w:rsidR="001870D7" w:rsidRPr="001909EC" w:rsidRDefault="001870D7" w:rsidP="004B0678">
            <w:pPr>
              <w:spacing w:after="60"/>
              <w:jc w:val="both"/>
              <w:rPr>
                <w:sz w:val="22"/>
                <w:szCs w:val="22"/>
                <w:lang w:val="bg-BG"/>
              </w:rPr>
            </w:pPr>
            <w:r w:rsidRPr="001909EC">
              <w:rPr>
                <w:sz w:val="22"/>
                <w:szCs w:val="22"/>
                <w:lang w:val="bg-BG"/>
              </w:rPr>
              <w:t>Указание на министъра на финансите  ДНФ №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финансовата рамка 2014-2020 г.</w:t>
            </w:r>
          </w:p>
          <w:p w:rsidR="006824D9" w:rsidRPr="00F901CB" w:rsidRDefault="001870D7" w:rsidP="00AF1A62">
            <w:pPr>
              <w:pStyle w:val="ListBullet"/>
              <w:spacing w:before="120" w:after="120"/>
              <w:jc w:val="both"/>
              <w:rPr>
                <w:sz w:val="22"/>
                <w:szCs w:val="22"/>
                <w:lang w:val="bg-BG"/>
              </w:rPr>
            </w:pPr>
            <w:r w:rsidRPr="001909EC">
              <w:rPr>
                <w:sz w:val="22"/>
                <w:szCs w:val="22"/>
                <w:lang w:val="bg-BG"/>
              </w:rPr>
              <w:t>Наредба № Н-3 от 8 юли 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rsidR="00493E12" w:rsidRPr="009F7AC2" w:rsidRDefault="00493E12" w:rsidP="00AF1A62">
            <w:pPr>
              <w:pStyle w:val="ListBullet"/>
              <w:spacing w:before="120" w:after="120"/>
              <w:jc w:val="both"/>
              <w:rPr>
                <w:rFonts w:cs="Arial"/>
                <w:b/>
                <w:caps/>
                <w:sz w:val="22"/>
                <w:szCs w:val="22"/>
                <w:lang w:val="bg-BG"/>
              </w:rPr>
            </w:pPr>
            <w:r w:rsidRPr="00F901CB">
              <w:rPr>
                <w:rFonts w:cs="Arial"/>
                <w:sz w:val="22"/>
                <w:szCs w:val="22"/>
                <w:lang w:val="bg-BG"/>
              </w:rPr>
              <w:t>Указания на Министерство на финансите ДДС № 7/04.04.2008 г. относно редът и начинът за предоставяне на общини на средствата на Националния фонд</w:t>
            </w:r>
            <w:r w:rsidRPr="009F7AC2">
              <w:rPr>
                <w:rFonts w:cs="Arial"/>
                <w:sz w:val="22"/>
                <w:szCs w:val="22"/>
                <w:lang w:val="bg-BG"/>
              </w:rPr>
              <w:t xml:space="preserve"> от структурните фондове на ЕС и от Kохезионния фонд, както и на средствата на Разплащателната агенция към Държавен фонд „Земеделие” и тяхното отчитане.</w:t>
            </w:r>
          </w:p>
        </w:tc>
      </w:tr>
      <w:tr w:rsidR="00493E12" w:rsidRPr="00C81BEB" w:rsidTr="00534442">
        <w:trPr>
          <w:cantSplit/>
          <w:trHeight w:val="1221"/>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493E12" w:rsidRPr="009F7AC2" w:rsidRDefault="00493E12" w:rsidP="00AF1A62">
            <w:pPr>
              <w:pStyle w:val="ListBullet"/>
              <w:spacing w:before="120" w:after="120"/>
              <w:jc w:val="both"/>
              <w:rPr>
                <w:rFonts w:cs="Arial"/>
                <w:sz w:val="22"/>
                <w:szCs w:val="22"/>
                <w:lang w:val="bg-BG"/>
              </w:rPr>
            </w:pPr>
            <w:r w:rsidRPr="009F7AC2">
              <w:rPr>
                <w:rFonts w:cs="Arial"/>
                <w:b/>
                <w:caps/>
                <w:sz w:val="22"/>
                <w:szCs w:val="22"/>
                <w:lang w:val="bg-BG"/>
              </w:rPr>
              <w:t xml:space="preserve">ПРИЛОЖЕНИЕ И-1: </w:t>
            </w:r>
            <w:r w:rsidRPr="009F7AC2">
              <w:rPr>
                <w:rFonts w:cs="Arial"/>
                <w:sz w:val="22"/>
                <w:szCs w:val="22"/>
                <w:lang w:val="bg-BG"/>
              </w:rPr>
              <w:t>Декларация за съгласие за предоставяне на информация във връзка с ДДС от ко</w:t>
            </w:r>
            <w:r w:rsidR="00456F0A" w:rsidRPr="009F7AC2">
              <w:rPr>
                <w:rFonts w:cs="Arial"/>
                <w:sz w:val="22"/>
                <w:szCs w:val="22"/>
                <w:lang w:val="bg-BG"/>
              </w:rPr>
              <w:t>мпетентните органи по приходите</w:t>
            </w:r>
          </w:p>
          <w:p w:rsidR="00493E12" w:rsidRPr="009F7AC2" w:rsidRDefault="00493E12" w:rsidP="00AF1A62">
            <w:pPr>
              <w:pStyle w:val="ListBullet"/>
              <w:spacing w:before="120" w:after="120"/>
              <w:jc w:val="both"/>
              <w:rPr>
                <w:rFonts w:cs="Arial"/>
                <w:b/>
                <w:caps/>
                <w:sz w:val="22"/>
                <w:szCs w:val="22"/>
                <w:lang w:val="bg-BG"/>
              </w:rPr>
            </w:pPr>
            <w:r w:rsidRPr="009F7AC2">
              <w:rPr>
                <w:rFonts w:cs="Arial"/>
                <w:b/>
                <w:caps/>
                <w:sz w:val="22"/>
                <w:szCs w:val="22"/>
                <w:lang w:val="bg-BG"/>
              </w:rPr>
              <w:t xml:space="preserve">ПРИЛОЖЕНИЕ И-2: </w:t>
            </w:r>
            <w:r w:rsidRPr="009F7AC2">
              <w:rPr>
                <w:rFonts w:cs="Arial"/>
                <w:sz w:val="22"/>
                <w:szCs w:val="22"/>
                <w:lang w:val="bg-BG"/>
              </w:rPr>
              <w:t>Информация за размера на невъзстановимия данък върху добавена стойност, който се включва като допустим разход по проекта</w:t>
            </w:r>
          </w:p>
        </w:tc>
      </w:tr>
      <w:tr w:rsidR="00493E12" w:rsidRPr="00C81BEB" w:rsidTr="00534442">
        <w:trPr>
          <w:cantSplit/>
          <w:trHeight w:val="739"/>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493E12" w:rsidRPr="009F7AC2" w:rsidRDefault="00493E12" w:rsidP="0022359E">
            <w:pPr>
              <w:pStyle w:val="ListBullet"/>
              <w:spacing w:before="120" w:after="120"/>
              <w:jc w:val="both"/>
              <w:rPr>
                <w:rFonts w:cs="Arial"/>
                <w:b/>
                <w:caps/>
                <w:sz w:val="22"/>
                <w:szCs w:val="22"/>
                <w:lang w:val="bg-BG"/>
              </w:rPr>
            </w:pPr>
            <w:r w:rsidRPr="00AD3859">
              <w:rPr>
                <w:b/>
                <w:sz w:val="22"/>
                <w:szCs w:val="22"/>
                <w:highlight w:val="yellow"/>
                <w:lang w:val="bg-BG"/>
              </w:rPr>
              <w:t xml:space="preserve">ПРИЛОЖЕНИЕ К: </w:t>
            </w:r>
            <w:r w:rsidR="00553B70" w:rsidRPr="00AD3859">
              <w:rPr>
                <w:sz w:val="22"/>
                <w:szCs w:val="22"/>
                <w:highlight w:val="yellow"/>
                <w:lang w:val="bg-BG"/>
              </w:rPr>
              <w:t>Декларация за</w:t>
            </w:r>
            <w:r w:rsidR="00553B70" w:rsidRPr="00AD3859">
              <w:rPr>
                <w:b/>
                <w:sz w:val="22"/>
                <w:szCs w:val="22"/>
                <w:highlight w:val="yellow"/>
                <w:lang w:val="bg-BG"/>
              </w:rPr>
              <w:t xml:space="preserve"> </w:t>
            </w:r>
            <w:r w:rsidR="00553B70" w:rsidRPr="00AD3859">
              <w:rPr>
                <w:sz w:val="22"/>
                <w:szCs w:val="22"/>
                <w:highlight w:val="yellow"/>
                <w:lang w:val="bg-BG"/>
              </w:rPr>
              <w:t xml:space="preserve">липса на конфликт на интереси по смисъла на </w:t>
            </w:r>
            <w:r w:rsidR="0022359E" w:rsidRPr="00AD3859">
              <w:rPr>
                <w:sz w:val="22"/>
                <w:szCs w:val="22"/>
                <w:highlight w:val="yellow"/>
                <w:lang w:val="bg-BG"/>
              </w:rPr>
              <w:t>чл.61 от Регламент (ЕС, Евратом) №1046/2018</w:t>
            </w:r>
          </w:p>
        </w:tc>
      </w:tr>
      <w:tr w:rsidR="00493E12" w:rsidRPr="00C81BEB" w:rsidTr="00534442">
        <w:trPr>
          <w:cantSplit/>
          <w:trHeight w:val="1009"/>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493E12" w:rsidRPr="00EA01B6" w:rsidRDefault="00493E12" w:rsidP="00AF1A62">
            <w:pPr>
              <w:pStyle w:val="ListBullet"/>
              <w:spacing w:before="120" w:after="120"/>
              <w:jc w:val="both"/>
              <w:rPr>
                <w:rFonts w:cs="Arial"/>
                <w:sz w:val="22"/>
                <w:szCs w:val="22"/>
                <w:lang w:val="bg-BG"/>
              </w:rPr>
            </w:pPr>
            <w:r w:rsidRPr="001B3669">
              <w:rPr>
                <w:b/>
                <w:sz w:val="22"/>
                <w:szCs w:val="22"/>
                <w:highlight w:val="yellow"/>
                <w:lang w:val="bg-BG"/>
              </w:rPr>
              <w:t>ПРИЛОЖЕНИЕ Л1:</w:t>
            </w:r>
            <w:r w:rsidRPr="001B3669">
              <w:rPr>
                <w:rFonts w:cs="Arial"/>
                <w:sz w:val="22"/>
                <w:szCs w:val="22"/>
                <w:highlight w:val="yellow"/>
                <w:lang w:val="bg-BG"/>
              </w:rPr>
              <w:t xml:space="preserve"> Кандидатстване с проектни предложения по процедура „Изпълнение на Интегрирани планове за градско възстановяване и развитие</w:t>
            </w:r>
            <w:r w:rsidR="002437FC" w:rsidRPr="001B3669">
              <w:rPr>
                <w:rFonts w:cs="Arial"/>
                <w:sz w:val="22"/>
                <w:szCs w:val="22"/>
                <w:highlight w:val="yellow"/>
                <w:lang w:val="bg-BG"/>
              </w:rPr>
              <w:t xml:space="preserve"> 2014-2020</w:t>
            </w:r>
            <w:r w:rsidR="00D92893" w:rsidRPr="001B3669">
              <w:rPr>
                <w:rFonts w:cs="Arial"/>
                <w:sz w:val="22"/>
                <w:szCs w:val="22"/>
                <w:highlight w:val="yellow"/>
                <w:lang w:val="bg-BG"/>
              </w:rPr>
              <w:t>“</w:t>
            </w:r>
          </w:p>
          <w:p w:rsidR="00493E12" w:rsidRPr="009F7AC2" w:rsidRDefault="00493E12" w:rsidP="00AF1A62">
            <w:pPr>
              <w:pStyle w:val="ListBullet"/>
              <w:spacing w:before="120" w:after="120"/>
              <w:jc w:val="both"/>
              <w:rPr>
                <w:rFonts w:cs="Arial"/>
                <w:sz w:val="22"/>
                <w:szCs w:val="22"/>
                <w:lang w:val="bg-BG"/>
              </w:rPr>
            </w:pPr>
            <w:r w:rsidRPr="009F7AC2">
              <w:rPr>
                <w:b/>
                <w:sz w:val="22"/>
                <w:szCs w:val="22"/>
                <w:lang w:val="bg-BG"/>
              </w:rPr>
              <w:t xml:space="preserve">ПРИЛОЖЕНИЕ Л2: </w:t>
            </w:r>
            <w:r w:rsidRPr="009F7AC2">
              <w:rPr>
                <w:rFonts w:cs="Arial"/>
                <w:sz w:val="22"/>
                <w:szCs w:val="22"/>
                <w:lang w:val="bg-BG"/>
              </w:rPr>
              <w:t>Ръководство на потребителя за работа с Модула за електронни услуги на Информационната система за управление и наблюдение на Структурните инструменти на Европейския съюз в България</w:t>
            </w:r>
          </w:p>
          <w:p w:rsidR="00942B17" w:rsidRPr="009F7AC2" w:rsidRDefault="00942B17" w:rsidP="00AF1A62">
            <w:pPr>
              <w:pStyle w:val="ListBullet"/>
              <w:spacing w:before="120" w:after="120"/>
              <w:jc w:val="both"/>
              <w:rPr>
                <w:sz w:val="22"/>
                <w:szCs w:val="22"/>
                <w:lang w:val="bg-BG"/>
              </w:rPr>
            </w:pPr>
            <w:r w:rsidRPr="009F7AC2">
              <w:rPr>
                <w:b/>
                <w:sz w:val="22"/>
                <w:lang w:val="bg-BG"/>
              </w:rPr>
              <w:t xml:space="preserve">ПРИЛОЖЕНИЕ Л3: </w:t>
            </w:r>
            <w:r w:rsidR="00BF548B" w:rsidRPr="009F7AC2">
              <w:rPr>
                <w:sz w:val="22"/>
                <w:lang w:val="bg-BG"/>
              </w:rPr>
              <w:t>Актуализирани указания за електронно попълване и подаване на Електронен формуляр за кандидатстване по Оперативна програма „Региони в растеж“ 2014-2020 в ИСУН 2020</w:t>
            </w:r>
          </w:p>
        </w:tc>
      </w:tr>
      <w:tr w:rsidR="00493E12" w:rsidRPr="00C81BEB" w:rsidTr="00534442">
        <w:trPr>
          <w:cantSplit/>
          <w:trHeight w:val="855"/>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AF14C7" w:rsidRPr="001909EC" w:rsidRDefault="00493E12" w:rsidP="00155E7D">
            <w:pPr>
              <w:pStyle w:val="ListBullet"/>
              <w:spacing w:before="120"/>
              <w:jc w:val="both"/>
              <w:rPr>
                <w:b/>
                <w:snapToGrid/>
                <w:sz w:val="22"/>
                <w:szCs w:val="22"/>
                <w:lang w:val="bg-BG"/>
              </w:rPr>
            </w:pPr>
            <w:r w:rsidRPr="001909EC">
              <w:rPr>
                <w:b/>
                <w:snapToGrid/>
                <w:sz w:val="22"/>
                <w:szCs w:val="22"/>
                <w:lang w:val="bg-BG"/>
              </w:rPr>
              <w:t xml:space="preserve">ПРИЛОЖЕНИЕ М: </w:t>
            </w:r>
          </w:p>
          <w:p w:rsidR="00AF14C7" w:rsidRPr="009F7AC2" w:rsidRDefault="001870D7" w:rsidP="00AF1A62">
            <w:pPr>
              <w:pStyle w:val="ListBullet"/>
              <w:spacing w:before="120" w:after="120"/>
              <w:jc w:val="both"/>
              <w:rPr>
                <w:b/>
                <w:sz w:val="22"/>
                <w:szCs w:val="22"/>
                <w:lang w:val="bg-BG"/>
              </w:rPr>
            </w:pPr>
            <w:r w:rsidRPr="001909EC">
              <w:rPr>
                <w:sz w:val="22"/>
                <w:szCs w:val="22"/>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w:t>
            </w:r>
          </w:p>
        </w:tc>
      </w:tr>
      <w:tr w:rsidR="00493E12" w:rsidRPr="00C81BEB" w:rsidTr="00534442">
        <w:trPr>
          <w:cantSplit/>
          <w:trHeight w:val="855"/>
        </w:trPr>
        <w:tc>
          <w:tcPr>
            <w:tcW w:w="2376" w:type="dxa"/>
            <w:vMerge/>
            <w:shd w:val="clear" w:color="auto" w:fill="D9D9D9"/>
            <w:vAlign w:val="center"/>
          </w:tcPr>
          <w:p w:rsidR="00493E12" w:rsidRPr="009F7AC2" w:rsidRDefault="00493E12"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16128D" w:rsidRPr="009F7AC2" w:rsidRDefault="00493E12" w:rsidP="00AF1A62">
            <w:pPr>
              <w:pStyle w:val="ListBullet"/>
              <w:spacing w:before="120" w:after="120"/>
              <w:jc w:val="both"/>
              <w:rPr>
                <w:sz w:val="22"/>
                <w:szCs w:val="22"/>
                <w:lang w:val="bg-BG"/>
              </w:rPr>
            </w:pPr>
            <w:r w:rsidRPr="009F7AC2">
              <w:rPr>
                <w:b/>
                <w:snapToGrid/>
                <w:sz w:val="22"/>
                <w:szCs w:val="22"/>
                <w:lang w:val="bg-BG"/>
              </w:rPr>
              <w:t xml:space="preserve">ПРИЛОЖЕНИЕ Н: </w:t>
            </w:r>
            <w:r w:rsidR="0016128D" w:rsidRPr="009F7AC2">
              <w:rPr>
                <w:sz w:val="22"/>
                <w:szCs w:val="22"/>
                <w:lang w:val="bg-BG"/>
              </w:rPr>
              <w:t>Указания за изпълнение на проекти за енергийна ефективност на многофамилни жилищни сгради по Инвестиционен приоритет „Енергийна ефективност в административни и жилищни сгради” на Оперативна програма „Региони в растеж“ 2014 – 2020</w:t>
            </w:r>
          </w:p>
        </w:tc>
      </w:tr>
      <w:tr w:rsidR="00EA1247" w:rsidRPr="00C81BEB" w:rsidTr="00534442">
        <w:trPr>
          <w:cantSplit/>
          <w:trHeight w:val="928"/>
        </w:trPr>
        <w:tc>
          <w:tcPr>
            <w:tcW w:w="2376" w:type="dxa"/>
            <w:vMerge w:val="restart"/>
            <w:shd w:val="clear" w:color="auto" w:fill="D9D9D9"/>
            <w:vAlign w:val="center"/>
          </w:tcPr>
          <w:p w:rsidR="00EA1247" w:rsidRPr="009F7AC2" w:rsidRDefault="00EA1247"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16128D" w:rsidRPr="009F7AC2" w:rsidRDefault="004450D6" w:rsidP="00AF1A62">
            <w:pPr>
              <w:snapToGrid w:val="0"/>
              <w:spacing w:before="120" w:after="120"/>
              <w:jc w:val="both"/>
              <w:rPr>
                <w:sz w:val="22"/>
                <w:szCs w:val="22"/>
                <w:lang w:val="bg-BG"/>
              </w:rPr>
            </w:pPr>
            <w:r w:rsidRPr="009F7AC2">
              <w:rPr>
                <w:b/>
                <w:sz w:val="22"/>
                <w:szCs w:val="22"/>
                <w:lang w:val="bg-BG"/>
              </w:rPr>
              <w:t xml:space="preserve">ПРИЛОЖЕНИЕ </w:t>
            </w:r>
            <w:r w:rsidR="0016128D" w:rsidRPr="009F7AC2">
              <w:rPr>
                <w:b/>
                <w:sz w:val="22"/>
                <w:szCs w:val="22"/>
                <w:lang w:val="bg-BG"/>
              </w:rPr>
              <w:t>О</w:t>
            </w:r>
            <w:r w:rsidR="00AF1A62" w:rsidRPr="009F7AC2">
              <w:rPr>
                <w:b/>
                <w:sz w:val="22"/>
                <w:szCs w:val="22"/>
                <w:lang w:val="bg-BG"/>
              </w:rPr>
              <w:t>1</w:t>
            </w:r>
            <w:r w:rsidR="0016128D" w:rsidRPr="009F7AC2">
              <w:rPr>
                <w:b/>
                <w:sz w:val="22"/>
                <w:szCs w:val="22"/>
                <w:lang w:val="bg-BG"/>
              </w:rPr>
              <w:t>:</w:t>
            </w:r>
            <w:r w:rsidR="0016128D" w:rsidRPr="009F7AC2">
              <w:rPr>
                <w:sz w:val="22"/>
                <w:szCs w:val="22"/>
                <w:lang w:val="bg-BG"/>
              </w:rPr>
              <w:t xml:space="preserve"> Приложими режими по държавни помощи при предоставянето на безвъзмездна финансова помощ по Оперативна програма „Региони в растеж“ 2014-2020</w:t>
            </w:r>
          </w:p>
          <w:p w:rsidR="00AF1A62" w:rsidRPr="00F901CB" w:rsidRDefault="00AF1A62" w:rsidP="00AF1A62">
            <w:pPr>
              <w:snapToGrid w:val="0"/>
              <w:spacing w:before="120" w:after="120"/>
              <w:jc w:val="both"/>
              <w:rPr>
                <w:rFonts w:cs="Arial"/>
                <w:sz w:val="22"/>
                <w:szCs w:val="22"/>
                <w:lang w:val="bg-BG"/>
              </w:rPr>
            </w:pPr>
            <w:r w:rsidRPr="009F7AC2">
              <w:rPr>
                <w:rFonts w:cs="Arial"/>
                <w:b/>
                <w:caps/>
                <w:sz w:val="22"/>
                <w:szCs w:val="22"/>
                <w:lang w:val="bg-BG"/>
              </w:rPr>
              <w:t>Приложение О2:</w:t>
            </w:r>
            <w:r w:rsidRPr="009F7AC2">
              <w:rPr>
                <w:rFonts w:cs="Arial"/>
                <w:b/>
                <w:sz w:val="22"/>
                <w:szCs w:val="22"/>
                <w:lang w:val="bg-BG"/>
              </w:rPr>
              <w:t xml:space="preserve"> </w:t>
            </w:r>
            <w:r w:rsidRPr="009F7AC2">
              <w:rPr>
                <w:rFonts w:cs="Arial"/>
                <w:sz w:val="22"/>
                <w:szCs w:val="22"/>
                <w:lang w:val="bg-BG"/>
              </w:rPr>
              <w:t>„Указания за оценка на съответствието на проектните приложения с приложимия режим по държавни помощи по Приоритетна ос 1 „</w:t>
            </w:r>
            <w:r w:rsidRPr="00F901CB">
              <w:rPr>
                <w:rFonts w:cs="Arial"/>
                <w:sz w:val="22"/>
                <w:szCs w:val="22"/>
                <w:lang w:val="bg-BG"/>
              </w:rPr>
              <w:t>Устойчиво и интегрирано градско развитие по Оперативна програма „Региони в растеж“ 2014-2020“</w:t>
            </w:r>
          </w:p>
          <w:p w:rsidR="001870D7" w:rsidRPr="001909EC" w:rsidRDefault="001870D7" w:rsidP="00AF1A62">
            <w:pPr>
              <w:snapToGrid w:val="0"/>
              <w:spacing w:before="120" w:after="120"/>
              <w:jc w:val="both"/>
              <w:rPr>
                <w:rFonts w:cs="Arial"/>
                <w:noProof/>
                <w:sz w:val="22"/>
                <w:szCs w:val="22"/>
                <w:lang w:val="bg-BG"/>
              </w:rPr>
            </w:pPr>
            <w:r w:rsidRPr="001909EC">
              <w:rPr>
                <w:rFonts w:cs="Arial"/>
                <w:b/>
                <w:caps/>
                <w:sz w:val="22"/>
                <w:szCs w:val="22"/>
                <w:lang w:val="bg-BG"/>
              </w:rPr>
              <w:t>Приложение О3:</w:t>
            </w:r>
            <w:r w:rsidRPr="001909EC">
              <w:rPr>
                <w:rFonts w:cs="Arial"/>
                <w:noProof/>
                <w:sz w:val="22"/>
                <w:szCs w:val="22"/>
                <w:lang w:val="bg-BG"/>
              </w:rPr>
              <w:t xml:space="preserve"> Схема за групово освобождаване на инвестиции за развитие на културната инфраструктура в градовете бенефициенти по Приоритетна ос 1 на ОПРР</w:t>
            </w:r>
          </w:p>
          <w:p w:rsidR="002D0431" w:rsidRPr="009F7AC2" w:rsidRDefault="002D0431" w:rsidP="00644957">
            <w:pPr>
              <w:snapToGrid w:val="0"/>
              <w:spacing w:before="120" w:after="120"/>
              <w:jc w:val="both"/>
              <w:rPr>
                <w:rFonts w:cs="Arial"/>
                <w:b/>
                <w:caps/>
                <w:sz w:val="22"/>
                <w:szCs w:val="22"/>
                <w:lang w:val="bg-BG"/>
              </w:rPr>
            </w:pPr>
            <w:r w:rsidRPr="001909EC">
              <w:rPr>
                <w:rFonts w:cs="Arial"/>
                <w:b/>
                <w:caps/>
                <w:sz w:val="22"/>
                <w:szCs w:val="22"/>
                <w:lang w:val="bg-BG"/>
              </w:rPr>
              <w:t>Приложение О4:</w:t>
            </w:r>
            <w:r w:rsidRPr="001909EC">
              <w:rPr>
                <w:rFonts w:cs="Arial"/>
                <w:noProof/>
                <w:sz w:val="22"/>
                <w:szCs w:val="22"/>
                <w:lang w:val="bg-BG"/>
              </w:rPr>
              <w:t xml:space="preserve"> </w:t>
            </w:r>
            <w:r w:rsidR="00644957" w:rsidRPr="001909EC">
              <w:rPr>
                <w:rFonts w:cs="Arial"/>
                <w:sz w:val="22"/>
                <w:szCs w:val="22"/>
                <w:lang w:val="bg-BG"/>
              </w:rPr>
              <w:t>Условия</w:t>
            </w:r>
            <w:r w:rsidRPr="001909EC">
              <w:rPr>
                <w:rFonts w:cs="Arial"/>
                <w:sz w:val="22"/>
                <w:szCs w:val="22"/>
                <w:lang w:val="bg-BG"/>
              </w:rPr>
              <w:t xml:space="preserve"> за предоставяне на минимални помощи по приоритетна ос 1 на ОПРР в съответствие с Регламент (ЕС) №1407/2013</w:t>
            </w:r>
            <w:r w:rsidR="00644957" w:rsidRPr="001909EC">
              <w:rPr>
                <w:rFonts w:cs="Arial"/>
                <w:sz w:val="22"/>
                <w:szCs w:val="22"/>
                <w:lang w:val="bg-BG"/>
              </w:rPr>
              <w:t xml:space="preserve"> </w:t>
            </w:r>
            <w:r w:rsidR="00644957" w:rsidRPr="001909EC">
              <w:rPr>
                <w:rFonts w:cs="Arial"/>
                <w:i/>
                <w:sz w:val="22"/>
                <w:szCs w:val="22"/>
                <w:lang w:val="bg-BG"/>
              </w:rPr>
              <w:t>(приложими в случай на режим на минимална помощ по проекти, различни от проекти за енергийна ефективност на многофамилни жилищни сгради)</w:t>
            </w:r>
          </w:p>
        </w:tc>
      </w:tr>
      <w:tr w:rsidR="00EA1247" w:rsidRPr="00C81BEB" w:rsidTr="00534442">
        <w:trPr>
          <w:cantSplit/>
          <w:trHeight w:val="566"/>
        </w:trPr>
        <w:tc>
          <w:tcPr>
            <w:tcW w:w="2376" w:type="dxa"/>
            <w:vMerge/>
            <w:shd w:val="clear" w:color="auto" w:fill="D9D9D9"/>
            <w:vAlign w:val="center"/>
          </w:tcPr>
          <w:p w:rsidR="00EA1247" w:rsidRPr="009F7AC2" w:rsidRDefault="00EA1247" w:rsidP="00AF1A62">
            <w:pPr>
              <w:spacing w:before="120" w:after="120"/>
              <w:jc w:val="center"/>
              <w:rPr>
                <w:rFonts w:cs="Arial"/>
                <w:b/>
                <w:smallCaps/>
                <w:sz w:val="22"/>
                <w:szCs w:val="22"/>
                <w:lang w:val="bg-BG"/>
              </w:rPr>
            </w:pPr>
          </w:p>
        </w:tc>
        <w:tc>
          <w:tcPr>
            <w:tcW w:w="8080" w:type="dxa"/>
            <w:tcBorders>
              <w:top w:val="single" w:sz="4" w:space="0" w:color="auto"/>
              <w:bottom w:val="single" w:sz="4" w:space="0" w:color="auto"/>
            </w:tcBorders>
            <w:vAlign w:val="center"/>
          </w:tcPr>
          <w:p w:rsidR="008868C6" w:rsidRPr="00F901CB" w:rsidRDefault="00EA1247" w:rsidP="00AF1A62">
            <w:pPr>
              <w:snapToGrid w:val="0"/>
              <w:spacing w:before="120" w:after="120"/>
              <w:jc w:val="both"/>
              <w:rPr>
                <w:rFonts w:cs="Arial"/>
                <w:sz w:val="22"/>
                <w:szCs w:val="22"/>
                <w:lang w:val="bg-BG"/>
              </w:rPr>
            </w:pPr>
            <w:r w:rsidRPr="00E32032">
              <w:rPr>
                <w:rFonts w:cs="Arial"/>
                <w:b/>
                <w:caps/>
                <w:sz w:val="22"/>
                <w:szCs w:val="22"/>
                <w:highlight w:val="yellow"/>
                <w:lang w:val="bg-BG"/>
              </w:rPr>
              <w:t>Приложение</w:t>
            </w:r>
            <w:r w:rsidRPr="00E32032">
              <w:rPr>
                <w:rFonts w:cs="Arial"/>
                <w:b/>
                <w:sz w:val="22"/>
                <w:szCs w:val="22"/>
                <w:highlight w:val="yellow"/>
                <w:lang w:val="bg-BG"/>
              </w:rPr>
              <w:t xml:space="preserve"> П:</w:t>
            </w:r>
            <w:r w:rsidR="009A4291" w:rsidRPr="00E32032">
              <w:rPr>
                <w:rFonts w:cs="Arial"/>
                <w:b/>
                <w:sz w:val="22"/>
                <w:szCs w:val="22"/>
                <w:highlight w:val="yellow"/>
                <w:lang w:val="bg-BG"/>
              </w:rPr>
              <w:t xml:space="preserve"> </w:t>
            </w:r>
            <w:r w:rsidR="009A4291" w:rsidRPr="00E32032">
              <w:rPr>
                <w:rFonts w:cs="Arial"/>
                <w:sz w:val="22"/>
                <w:szCs w:val="22"/>
                <w:highlight w:val="yellow"/>
                <w:lang w:val="bg-BG"/>
              </w:rPr>
              <w:t xml:space="preserve">Процедура за </w:t>
            </w:r>
            <w:r w:rsidR="00055DA3" w:rsidRPr="00E32032">
              <w:rPr>
                <w:rFonts w:cs="Arial"/>
                <w:sz w:val="22"/>
                <w:szCs w:val="22"/>
                <w:highlight w:val="yellow"/>
                <w:lang w:val="bg-BG"/>
              </w:rPr>
              <w:t xml:space="preserve">актуализация на инвестиционна програма и предоставяне на БФП </w:t>
            </w:r>
            <w:r w:rsidR="009A4291" w:rsidRPr="00E32032">
              <w:rPr>
                <w:rFonts w:cs="Arial"/>
                <w:sz w:val="22"/>
                <w:szCs w:val="22"/>
                <w:highlight w:val="yellow"/>
                <w:lang w:val="bg-BG"/>
              </w:rPr>
              <w:t>по процедура BG16RFOP001-1.001</w:t>
            </w:r>
            <w:r w:rsidR="003B0CCC" w:rsidRPr="00E32032">
              <w:rPr>
                <w:rFonts w:cs="Arial"/>
                <w:sz w:val="22"/>
                <w:szCs w:val="22"/>
                <w:highlight w:val="yellow"/>
                <w:lang w:val="bg-BG"/>
              </w:rPr>
              <w:t>-039</w:t>
            </w:r>
            <w:r w:rsidR="009A4291" w:rsidRPr="00E32032">
              <w:rPr>
                <w:rFonts w:cs="Arial"/>
                <w:sz w:val="22"/>
                <w:szCs w:val="22"/>
                <w:highlight w:val="yellow"/>
                <w:lang w:val="bg-BG"/>
              </w:rPr>
              <w:t xml:space="preserve"> „Изпълнение на Интегрирани планове за градско възстановяване и развитие 2014-2020“</w:t>
            </w:r>
          </w:p>
          <w:p w:rsidR="00411AA2" w:rsidRPr="001909EC" w:rsidRDefault="00411AA2" w:rsidP="00411AA2">
            <w:pPr>
              <w:snapToGrid w:val="0"/>
              <w:spacing w:before="120" w:after="120"/>
              <w:jc w:val="both"/>
              <w:rPr>
                <w:rFonts w:cs="Arial"/>
                <w:caps/>
                <w:sz w:val="22"/>
                <w:szCs w:val="22"/>
                <w:lang w:val="bg-BG"/>
              </w:rPr>
            </w:pPr>
            <w:r w:rsidRPr="001909EC">
              <w:rPr>
                <w:rFonts w:cs="Arial"/>
                <w:b/>
                <w:caps/>
                <w:sz w:val="22"/>
                <w:szCs w:val="22"/>
                <w:lang w:val="bg-BG"/>
              </w:rPr>
              <w:t xml:space="preserve">Приложение П1: </w:t>
            </w:r>
            <w:r w:rsidRPr="001909EC">
              <w:rPr>
                <w:rFonts w:cs="Arial"/>
                <w:caps/>
                <w:sz w:val="22"/>
                <w:szCs w:val="22"/>
                <w:lang w:val="bg-BG"/>
              </w:rPr>
              <w:t>П</w:t>
            </w:r>
            <w:r w:rsidRPr="001909EC">
              <w:rPr>
                <w:rFonts w:cs="Arial"/>
                <w:sz w:val="22"/>
                <w:szCs w:val="22"/>
                <w:lang w:val="bg-BG"/>
              </w:rPr>
              <w:t>окана за участие в работна група за оценка на проектни фишове за актуализиране на инвестиционната програма по приоритетна ос 1 „Устойчиво и интегрирано градско развитие“ на ОПРР 2014-2020</w:t>
            </w:r>
            <w:r w:rsidRPr="001909EC">
              <w:rPr>
                <w:rFonts w:cs="Arial"/>
                <w:caps/>
                <w:sz w:val="22"/>
                <w:szCs w:val="22"/>
                <w:lang w:val="bg-BG"/>
              </w:rPr>
              <w:t>;</w:t>
            </w:r>
          </w:p>
          <w:p w:rsidR="00411AA2" w:rsidRPr="001909EC" w:rsidRDefault="00411AA2" w:rsidP="00411AA2">
            <w:pPr>
              <w:snapToGrid w:val="0"/>
              <w:spacing w:before="120" w:after="120"/>
              <w:jc w:val="both"/>
              <w:rPr>
                <w:rFonts w:cs="Arial"/>
                <w:b/>
                <w:caps/>
                <w:sz w:val="22"/>
                <w:szCs w:val="22"/>
                <w:lang w:val="bg-BG"/>
              </w:rPr>
            </w:pPr>
            <w:r w:rsidRPr="001909EC">
              <w:rPr>
                <w:rFonts w:cs="Arial"/>
                <w:b/>
                <w:caps/>
                <w:sz w:val="22"/>
                <w:szCs w:val="22"/>
                <w:lang w:val="bg-BG"/>
              </w:rPr>
              <w:t xml:space="preserve">Приложение П2: </w:t>
            </w:r>
            <w:r w:rsidRPr="001909EC">
              <w:rPr>
                <w:rFonts w:cs="Arial"/>
                <w:sz w:val="22"/>
                <w:szCs w:val="22"/>
                <w:lang w:val="bg-BG"/>
              </w:rPr>
              <w:t>Вътрешни правила за дейността на работната група за оценка на проектни фишове за актуализиране на инвестиционната програма на общината</w:t>
            </w:r>
          </w:p>
          <w:p w:rsidR="00411AA2" w:rsidRPr="001909EC" w:rsidRDefault="00411AA2" w:rsidP="00411AA2">
            <w:pPr>
              <w:snapToGrid w:val="0"/>
              <w:spacing w:before="120" w:after="120"/>
              <w:jc w:val="both"/>
              <w:rPr>
                <w:rFonts w:cs="Arial"/>
                <w:b/>
                <w:caps/>
                <w:sz w:val="22"/>
                <w:szCs w:val="22"/>
                <w:lang w:val="bg-BG"/>
              </w:rPr>
            </w:pPr>
            <w:r w:rsidRPr="001909EC">
              <w:rPr>
                <w:rFonts w:cs="Arial"/>
                <w:b/>
                <w:caps/>
                <w:sz w:val="22"/>
                <w:szCs w:val="22"/>
                <w:lang w:val="bg-BG"/>
              </w:rPr>
              <w:t xml:space="preserve">Приложение П3: </w:t>
            </w:r>
            <w:r w:rsidRPr="001909EC">
              <w:rPr>
                <w:rFonts w:cs="Arial"/>
                <w:sz w:val="22"/>
                <w:szCs w:val="22"/>
                <w:lang w:val="bg-BG"/>
              </w:rPr>
              <w:t>Образец на обява за прием на фишове за проектни идеи за включване в актуализираната инвестиционна програма по приоритетна ос 1 „Устойчиво и интегрирано градско развитие“ на ОПРР 2014-2020</w:t>
            </w:r>
          </w:p>
          <w:p w:rsidR="00411AA2" w:rsidRPr="001909EC" w:rsidRDefault="00411AA2" w:rsidP="00411AA2">
            <w:pPr>
              <w:snapToGrid w:val="0"/>
              <w:spacing w:before="120" w:after="120"/>
              <w:jc w:val="both"/>
              <w:rPr>
                <w:rFonts w:cs="Arial"/>
                <w:b/>
                <w:caps/>
                <w:sz w:val="22"/>
                <w:szCs w:val="22"/>
                <w:lang w:val="bg-BG"/>
              </w:rPr>
            </w:pPr>
            <w:r w:rsidRPr="001909EC">
              <w:rPr>
                <w:rFonts w:cs="Arial"/>
                <w:b/>
                <w:caps/>
                <w:sz w:val="22"/>
                <w:szCs w:val="22"/>
                <w:lang w:val="bg-BG"/>
              </w:rPr>
              <w:t xml:space="preserve">Приложение П4: </w:t>
            </w:r>
            <w:r w:rsidRPr="001909EC">
              <w:rPr>
                <w:rFonts w:cs="Arial"/>
                <w:sz w:val="22"/>
                <w:szCs w:val="22"/>
                <w:lang w:val="bg-BG"/>
              </w:rPr>
              <w:t>Образец на фиш за проектна идея</w:t>
            </w:r>
          </w:p>
          <w:p w:rsidR="00411AA2" w:rsidRPr="00411AA2" w:rsidRDefault="00411AA2" w:rsidP="00AF1A62">
            <w:pPr>
              <w:snapToGrid w:val="0"/>
              <w:spacing w:before="120" w:after="120"/>
              <w:jc w:val="both"/>
              <w:rPr>
                <w:rFonts w:cs="Arial"/>
                <w:caps/>
                <w:sz w:val="22"/>
                <w:szCs w:val="22"/>
                <w:highlight w:val="yellow"/>
                <w:lang w:val="bg-BG"/>
              </w:rPr>
            </w:pPr>
            <w:r w:rsidRPr="001909EC">
              <w:rPr>
                <w:rFonts w:cs="Arial"/>
                <w:b/>
                <w:caps/>
                <w:sz w:val="22"/>
                <w:szCs w:val="22"/>
                <w:lang w:val="bg-BG"/>
              </w:rPr>
              <w:t xml:space="preserve">Приложение П5: </w:t>
            </w:r>
            <w:r w:rsidRPr="001909EC">
              <w:rPr>
                <w:rFonts w:cs="Arial"/>
                <w:sz w:val="22"/>
                <w:szCs w:val="22"/>
                <w:lang w:val="bg-BG"/>
              </w:rPr>
              <w:t>Образец на протокол от заседание на работната група</w:t>
            </w:r>
            <w:r w:rsidRPr="001909EC">
              <w:rPr>
                <w:rFonts w:cs="Arial"/>
                <w:caps/>
                <w:sz w:val="22"/>
                <w:szCs w:val="22"/>
                <w:lang w:val="bg-BG"/>
              </w:rPr>
              <w:t>.</w:t>
            </w:r>
          </w:p>
        </w:tc>
      </w:tr>
    </w:tbl>
    <w:p w:rsidR="00CE5A92" w:rsidRPr="009F7AC2" w:rsidRDefault="00CE5A92" w:rsidP="00D2137B">
      <w:pPr>
        <w:jc w:val="both"/>
        <w:rPr>
          <w:lang w:val="bg-BG"/>
        </w:rPr>
      </w:pPr>
    </w:p>
    <w:sectPr w:rsidR="00CE5A92" w:rsidRPr="009F7AC2" w:rsidSect="002437FC">
      <w:headerReference w:type="default" r:id="rId24"/>
      <w:footerReference w:type="default" r:id="rId25"/>
      <w:pgSz w:w="11907" w:h="16840" w:code="9"/>
      <w:pgMar w:top="1747" w:right="992" w:bottom="1134" w:left="567"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58" w:rsidRDefault="00064658">
      <w:r>
        <w:separator/>
      </w:r>
    </w:p>
  </w:endnote>
  <w:endnote w:type="continuationSeparator" w:id="0">
    <w:p w:rsidR="00064658" w:rsidRDefault="00064658">
      <w:r>
        <w:continuationSeparator/>
      </w:r>
    </w:p>
  </w:endnote>
  <w:endnote w:type="continuationNotice" w:id="1">
    <w:p w:rsidR="00064658" w:rsidRDefault="00064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CC"/>
    <w:family w:val="roman"/>
    <w:pitch w:val="variable"/>
    <w:sig w:usb0="E0002AFF" w:usb1="C0007841" w:usb2="00000009" w:usb3="00000000" w:csb0="000001FF" w:csb1="00000000"/>
  </w:font>
  <w:font w:name="Optima">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Palatino">
    <w:panose1 w:val="02040502050505030304"/>
    <w:charset w:val="00"/>
    <w:family w:val="roman"/>
    <w:pitch w:val="variable"/>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CC"/>
    <w:family w:val="auto"/>
    <w:pitch w:val="default"/>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Unicode MS"/>
    <w:panose1 w:val="00000000000000000000"/>
    <w:charset w:val="80"/>
    <w:family w:val="auto"/>
    <w:notTrueType/>
    <w:pitch w:val="default"/>
    <w:sig w:usb0="00000203" w:usb1="08070000" w:usb2="00000010" w:usb3="00000000" w:csb0="00020005" w:csb1="00000000"/>
  </w:font>
  <w:font w:name="ArialMT">
    <w:altName w:val="Times New Roman"/>
    <w:panose1 w:val="00000000000000000000"/>
    <w:charset w:val="00"/>
    <w:family w:val="swiss"/>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9180"/>
      <w:gridCol w:w="709"/>
    </w:tblGrid>
    <w:tr w:rsidR="0092597C" w:rsidTr="00F218BA">
      <w:trPr>
        <w:jc w:val="center"/>
      </w:trPr>
      <w:tc>
        <w:tcPr>
          <w:tcW w:w="9180" w:type="dxa"/>
          <w:shd w:val="clear" w:color="auto" w:fill="auto"/>
          <w:vAlign w:val="center"/>
        </w:tcPr>
        <w:p w:rsidR="0092597C" w:rsidRPr="007A643F" w:rsidRDefault="0092597C" w:rsidP="006B6D30">
          <w:pPr>
            <w:pStyle w:val="Footer"/>
            <w:jc w:val="left"/>
            <w:rPr>
              <w:rFonts w:ascii="Arial" w:hAnsi="Arial" w:cs="Arial"/>
              <w:i/>
            </w:rPr>
          </w:pPr>
          <w:r>
            <w:rPr>
              <w:rFonts w:ascii="Arial" w:hAnsi="Arial" w:cs="Arial"/>
              <w:i/>
            </w:rPr>
            <w:t xml:space="preserve">Процедура </w:t>
          </w:r>
          <w:r w:rsidRPr="00892703">
            <w:rPr>
              <w:rFonts w:ascii="Arial" w:hAnsi="Arial" w:cs="Arial"/>
              <w:i/>
              <w:lang w:val="en-GB"/>
            </w:rPr>
            <w:t>BG</w:t>
          </w:r>
          <w:r w:rsidRPr="00291955">
            <w:rPr>
              <w:rFonts w:ascii="Arial" w:hAnsi="Arial" w:cs="Arial"/>
              <w:i/>
              <w:lang w:val="ru-RU"/>
            </w:rPr>
            <w:t>16</w:t>
          </w:r>
          <w:r w:rsidRPr="00892703">
            <w:rPr>
              <w:rFonts w:ascii="Arial" w:hAnsi="Arial" w:cs="Arial"/>
              <w:i/>
              <w:lang w:val="en-GB"/>
            </w:rPr>
            <w:t>RFOP</w:t>
          </w:r>
          <w:r w:rsidRPr="00291955">
            <w:rPr>
              <w:rFonts w:ascii="Arial" w:hAnsi="Arial" w:cs="Arial"/>
              <w:i/>
              <w:lang w:val="ru-RU"/>
            </w:rPr>
            <w:t>001-1.001</w:t>
          </w:r>
          <w:r>
            <w:rPr>
              <w:rFonts w:ascii="Arial" w:hAnsi="Arial" w:cs="Arial"/>
              <w:i/>
              <w:lang w:val="ru-RU"/>
            </w:rPr>
            <w:t>-039</w:t>
          </w:r>
          <w:r w:rsidRPr="00291955">
            <w:rPr>
              <w:rFonts w:ascii="Arial" w:hAnsi="Arial" w:cs="Arial"/>
              <w:i/>
              <w:lang w:val="ru-RU"/>
            </w:rPr>
            <w:t xml:space="preserve"> „Изпълнение на Интегрирани планове за градско възстановяване и развитие</w:t>
          </w:r>
          <w:r w:rsidRPr="00291955" w:rsidDel="006F10D2">
            <w:rPr>
              <w:rFonts w:ascii="Arial" w:hAnsi="Arial" w:cs="Arial"/>
              <w:i/>
              <w:lang w:val="ru-RU"/>
            </w:rPr>
            <w:t xml:space="preserve"> </w:t>
          </w:r>
          <w:r w:rsidRPr="00291955">
            <w:rPr>
              <w:rFonts w:ascii="Arial" w:hAnsi="Arial" w:cs="Arial"/>
              <w:i/>
              <w:lang w:val="ru-RU"/>
            </w:rPr>
            <w:t>”</w:t>
          </w:r>
        </w:p>
      </w:tc>
      <w:tc>
        <w:tcPr>
          <w:tcW w:w="709" w:type="dxa"/>
          <w:shd w:val="clear" w:color="auto" w:fill="auto"/>
          <w:vAlign w:val="center"/>
        </w:tcPr>
        <w:p w:rsidR="0092597C" w:rsidRPr="007A643F" w:rsidRDefault="0092597C" w:rsidP="007A643F">
          <w:pPr>
            <w:pStyle w:val="Footer"/>
            <w:jc w:val="right"/>
            <w:rPr>
              <w:lang w:val="en-US"/>
            </w:rPr>
          </w:pPr>
          <w:r>
            <w:fldChar w:fldCharType="begin"/>
          </w:r>
          <w:r>
            <w:instrText xml:space="preserve"> PAGE   \* MERGEFORMAT </w:instrText>
          </w:r>
          <w:r>
            <w:fldChar w:fldCharType="separate"/>
          </w:r>
          <w:r w:rsidR="006805E7">
            <w:rPr>
              <w:noProof/>
            </w:rPr>
            <w:t>1</w:t>
          </w:r>
          <w:r>
            <w:rPr>
              <w:noProof/>
            </w:rPr>
            <w:fldChar w:fldCharType="end"/>
          </w:r>
        </w:p>
        <w:p w:rsidR="0092597C" w:rsidRDefault="0092597C" w:rsidP="007A643F">
          <w:pPr>
            <w:pStyle w:val="Footer"/>
            <w:jc w:val="right"/>
          </w:pPr>
        </w:p>
      </w:tc>
    </w:tr>
  </w:tbl>
  <w:p w:rsidR="0092597C" w:rsidRPr="00DC09A1" w:rsidRDefault="0092597C" w:rsidP="00DC09A1">
    <w:pP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58" w:rsidRDefault="00064658">
      <w:r>
        <w:separator/>
      </w:r>
    </w:p>
  </w:footnote>
  <w:footnote w:type="continuationSeparator" w:id="0">
    <w:p w:rsidR="00064658" w:rsidRDefault="00064658">
      <w:r>
        <w:continuationSeparator/>
      </w:r>
    </w:p>
  </w:footnote>
  <w:footnote w:type="continuationNotice" w:id="1">
    <w:p w:rsidR="00064658" w:rsidRDefault="00064658"/>
  </w:footnote>
  <w:footnote w:id="2">
    <w:p w:rsidR="0092597C" w:rsidRPr="0092597C" w:rsidRDefault="0092597C" w:rsidP="00795581">
      <w:pPr>
        <w:pStyle w:val="FootnoteText"/>
        <w:jc w:val="both"/>
        <w:rPr>
          <w:lang w:val="en-US"/>
        </w:rPr>
      </w:pPr>
      <w:r>
        <w:rPr>
          <w:rStyle w:val="FootnoteReference"/>
        </w:rPr>
        <w:footnoteRef/>
      </w:r>
      <w:r>
        <w:t xml:space="preserve"> </w:t>
      </w:r>
      <w:r w:rsidRPr="0092597C">
        <w:rPr>
          <w:b/>
          <w:bCs/>
          <w:lang w:val="bg-BG"/>
        </w:rPr>
        <w:t>При подготовка и  подаване на проектни предложения бенефициентите следва да съобразят с факта, че крайният срок на допустимост на  разходите за БФП  е до  31.12.2023 г.  Всички разходи, извършени от бенефициента след 31.12.2023 г. по неприключили проекти, не се изплащат от отпуснатата безвъзмездна финансова помощ и са за сметка на бенефициента. Предвид крайния срок за допустимост на разходите, при планирането и подготовката на дейностите, включени в проектите, бенефициентите следва да съобразят освен срока, необходим за изпълнение на съответния проект, и срока за оценка на ПП (3 месеца, съгласно ЗУСЕСИФ) и сключване на АДБФП.</w:t>
      </w:r>
    </w:p>
    <w:p w:rsidR="0092597C" w:rsidRPr="0092597C" w:rsidRDefault="0092597C">
      <w:pPr>
        <w:pStyle w:val="FootnoteText"/>
        <w:rPr>
          <w:lang w:val="en-US"/>
        </w:rPr>
      </w:pPr>
    </w:p>
  </w:footnote>
  <w:footnote w:id="3">
    <w:p w:rsidR="0092597C" w:rsidRPr="001909EC" w:rsidRDefault="0092597C" w:rsidP="00D205ED">
      <w:pPr>
        <w:pStyle w:val="FootnoteText"/>
        <w:jc w:val="both"/>
        <w:rPr>
          <w:sz w:val="16"/>
          <w:szCs w:val="16"/>
          <w:lang w:val="bg-BG"/>
        </w:rPr>
      </w:pPr>
      <w:r w:rsidRPr="00776F70">
        <w:rPr>
          <w:rStyle w:val="FootnoteReference"/>
          <w:sz w:val="16"/>
          <w:szCs w:val="16"/>
        </w:rPr>
        <w:footnoteRef/>
      </w:r>
      <w:r w:rsidRPr="00776F70">
        <w:rPr>
          <w:sz w:val="16"/>
          <w:szCs w:val="16"/>
          <w:lang w:val="ru-RU"/>
        </w:rPr>
        <w:t xml:space="preserve"> </w:t>
      </w:r>
      <w:r>
        <w:rPr>
          <w:sz w:val="16"/>
          <w:szCs w:val="16"/>
          <w:lang w:val="bg-BG"/>
        </w:rPr>
        <w:t>За целите на електронното кандидатстване в</w:t>
      </w:r>
      <w:r w:rsidRPr="00776F70">
        <w:rPr>
          <w:sz w:val="16"/>
          <w:szCs w:val="16"/>
          <w:lang w:val="bg-BG"/>
        </w:rPr>
        <w:t xml:space="preserve"> ИСУН 2020 ще бъдат въведени 39 отделни процедури за предоставяне на БФП за всяка отделна община</w:t>
      </w:r>
      <w:r>
        <w:rPr>
          <w:sz w:val="16"/>
          <w:szCs w:val="16"/>
          <w:lang w:val="bg-BG"/>
        </w:rPr>
        <w:t>, които са аналогични по своята същност</w:t>
      </w:r>
      <w:r w:rsidRPr="00776F70">
        <w:rPr>
          <w:sz w:val="16"/>
          <w:szCs w:val="16"/>
          <w:lang w:val="bg-BG"/>
        </w:rPr>
        <w:t>. В допълнение ще бъде въведена и отделна 40-та процедура</w:t>
      </w:r>
      <w:r>
        <w:rPr>
          <w:sz w:val="16"/>
          <w:szCs w:val="16"/>
          <w:lang w:val="bg-BG"/>
        </w:rPr>
        <w:t xml:space="preserve"> (BG16RFOP001-1.040) </w:t>
      </w:r>
      <w:r w:rsidRPr="00776F70">
        <w:rPr>
          <w:sz w:val="16"/>
          <w:szCs w:val="16"/>
          <w:lang w:val="bg-BG"/>
        </w:rPr>
        <w:t xml:space="preserve"> за целите на подаване на Инвестиционни програми. Посоченото е необходимо с оглед на факта, че оценката на Инвестиционна програма ще се извършва от УО на ОПРР с един контролен лист, а оценката на проектните предложения на всяка община-бенефициент по процедурата ще се извършва от Междинно звено към съответната община с друг контролен лист. По този начин за Инвестиционните програми ще бъдат въведени посочените в настоящите Насоки за кандидатстване </w:t>
      </w:r>
      <w:r>
        <w:rPr>
          <w:sz w:val="16"/>
          <w:szCs w:val="16"/>
          <w:lang w:val="bg-BG"/>
        </w:rPr>
        <w:t xml:space="preserve">параметри и </w:t>
      </w:r>
      <w:r w:rsidRPr="00776F70">
        <w:rPr>
          <w:sz w:val="16"/>
          <w:szCs w:val="16"/>
          <w:lang w:val="bg-BG"/>
        </w:rPr>
        <w:t xml:space="preserve">критерии за оценка на Инвестиционна програма, а за проектните предложения – </w:t>
      </w:r>
      <w:r>
        <w:rPr>
          <w:sz w:val="16"/>
          <w:szCs w:val="16"/>
          <w:lang w:val="bg-BG"/>
        </w:rPr>
        <w:t xml:space="preserve">съответните параметри и </w:t>
      </w:r>
      <w:r w:rsidRPr="00776F70">
        <w:rPr>
          <w:sz w:val="16"/>
          <w:szCs w:val="16"/>
          <w:lang w:val="bg-BG"/>
        </w:rPr>
        <w:t>критерии за оценка на проектни предложения. В допълнение, посоченото ще позволи на ниво процедура в ИСУН 2020 да бъде въведен бюджетът на всяка община, т.е. дадена община-бенефициент няма да може да подава проектни предложения на стойност, по-голяма от размер</w:t>
      </w:r>
      <w:r>
        <w:rPr>
          <w:sz w:val="16"/>
          <w:szCs w:val="16"/>
          <w:lang w:val="bg-BG"/>
        </w:rPr>
        <w:t>а</w:t>
      </w:r>
      <w:r w:rsidRPr="00776F70">
        <w:rPr>
          <w:sz w:val="16"/>
          <w:szCs w:val="16"/>
          <w:lang w:val="bg-BG"/>
        </w:rPr>
        <w:t>, опре</w:t>
      </w:r>
      <w:r>
        <w:rPr>
          <w:sz w:val="16"/>
          <w:szCs w:val="16"/>
          <w:lang w:val="bg-BG"/>
        </w:rPr>
        <w:t>делен за нея в настоящата процедура</w:t>
      </w:r>
      <w:r w:rsidRPr="00776F70">
        <w:rPr>
          <w:sz w:val="16"/>
          <w:szCs w:val="16"/>
          <w:lang w:val="bg-BG"/>
        </w:rPr>
        <w:t>.</w:t>
      </w:r>
    </w:p>
    <w:p w:rsidR="0092597C" w:rsidRPr="004661F0" w:rsidRDefault="0092597C" w:rsidP="00D205ED">
      <w:pPr>
        <w:pStyle w:val="FootnoteText"/>
        <w:jc w:val="both"/>
        <w:rPr>
          <w:sz w:val="16"/>
          <w:szCs w:val="16"/>
          <w:lang w:val="bg-BG"/>
        </w:rPr>
      </w:pPr>
      <w:r w:rsidRPr="004B0678">
        <w:rPr>
          <w:sz w:val="16"/>
          <w:lang w:val="bg-BG"/>
        </w:rPr>
        <w:t>След включването на възможността за подаване на голям проект по смисъла на чл. 100 от Регламент 1303/2013 в Насоките, за целите на електронното кандидатстване в ИСУН 2020 е въведена нова 41-ва процедура (BG16RFOP001-1.041) за  голям проект от страна на Столична община. Бюджетът на посочената процедура е в размер на 107 333 494,63 лв., т.е. заложената стойност на проекта в подписаното между УО и Столична община Споразумение за изпълнение на Инвестиционна програма. В допълнение, бюджетът на процедура BG16RFOP001-1.001, въведена в ИСУН 2020 за целите на кандидатстване на Столична община, е намален с размера на големия проект.</w:t>
      </w:r>
    </w:p>
  </w:footnote>
  <w:footnote w:id="4">
    <w:p w:rsidR="0092597C" w:rsidRPr="0095592F" w:rsidRDefault="0092597C" w:rsidP="0095592F">
      <w:pPr>
        <w:pStyle w:val="FootnoteText"/>
        <w:jc w:val="both"/>
        <w:rPr>
          <w:lang w:val="bg-BG"/>
        </w:rPr>
      </w:pPr>
      <w:r>
        <w:rPr>
          <w:rStyle w:val="FootnoteReference"/>
        </w:rPr>
        <w:footnoteRef/>
      </w:r>
      <w:r w:rsidRPr="001909EC">
        <w:rPr>
          <w:lang w:val="bg-BG"/>
        </w:rPr>
        <w:t xml:space="preserve"> </w:t>
      </w:r>
      <w:r w:rsidRPr="00D47C6A">
        <w:rPr>
          <w:lang w:val="bg-BG"/>
        </w:rPr>
        <w:t>В Приложение З</w:t>
      </w:r>
      <w:r>
        <w:rPr>
          <w:lang w:val="bg-BG"/>
        </w:rPr>
        <w:t>.</w:t>
      </w:r>
      <w:r w:rsidRPr="00D47C6A">
        <w:rPr>
          <w:lang w:val="bg-BG"/>
        </w:rPr>
        <w:t xml:space="preserve"> </w:t>
      </w:r>
      <w:r w:rsidRPr="00EC7F7B">
        <w:rPr>
          <w:lang w:val="bg-BG"/>
        </w:rPr>
        <w:t>„Кодове и индикатори по процедура BG16RFOP001-1.001-039 „Изпълнение на Интегрирани планове за градско възстановяване и развитие” са посочени индикаторите, които кандидатът следва да използва за отчитане на проектно предложение по съответен инвестиционен приоритет/ група дейности.</w:t>
      </w:r>
      <w:r>
        <w:rPr>
          <w:lang w:val="bg-BG"/>
        </w:rPr>
        <w:t xml:space="preserve"> </w:t>
      </w:r>
    </w:p>
  </w:footnote>
  <w:footnote w:id="5">
    <w:p w:rsidR="0092597C" w:rsidRPr="000C70E1" w:rsidRDefault="0092597C" w:rsidP="00A717BB">
      <w:pPr>
        <w:pStyle w:val="FootnoteText"/>
        <w:rPr>
          <w:lang w:val="bg-BG"/>
        </w:rPr>
      </w:pPr>
      <w:r>
        <w:rPr>
          <w:rStyle w:val="FootnoteReference"/>
        </w:rPr>
        <w:footnoteRef/>
      </w:r>
      <w:r w:rsidRPr="001909EC">
        <w:rPr>
          <w:lang w:val="bg-BG"/>
        </w:rPr>
        <w:t xml:space="preserve"> </w:t>
      </w:r>
      <w:r>
        <w:rPr>
          <w:lang w:val="bg-BG" w:bidi="bg-BG"/>
        </w:rPr>
        <w:t xml:space="preserve">Посочените параметри са индикативни и ще бъдат определени </w:t>
      </w:r>
      <w:r w:rsidRPr="006A4151">
        <w:rPr>
          <w:lang w:val="bg-BG" w:bidi="bg-BG"/>
        </w:rPr>
        <w:t>съгласно изискванията на финансовия посредник</w:t>
      </w:r>
    </w:p>
  </w:footnote>
  <w:footnote w:id="6">
    <w:p w:rsidR="0092597C" w:rsidRPr="00E452D4" w:rsidRDefault="0092597C" w:rsidP="00D47C6A">
      <w:pPr>
        <w:pStyle w:val="FootnoteText"/>
        <w:jc w:val="both"/>
        <w:rPr>
          <w:lang w:val="bg-BG"/>
        </w:rPr>
      </w:pPr>
      <w:r>
        <w:rPr>
          <w:rStyle w:val="FootnoteReference"/>
        </w:rPr>
        <w:footnoteRef/>
      </w:r>
      <w:r w:rsidRPr="00E452D4">
        <w:rPr>
          <w:lang w:val="ru-RU"/>
        </w:rPr>
        <w:t xml:space="preserve"> </w:t>
      </w:r>
      <w:r>
        <w:rPr>
          <w:lang w:val="bg-BG"/>
        </w:rPr>
        <w:t>В съответствие с посочената по-горе забележка, съгласно която в ИСУН 2020 ще бъдат въведени 39 отделни процедури за предоставяне на БФП, съответно и бюджетните линии за процедурата са 39 – по една за всяка отделна община-бенефициент.</w:t>
      </w:r>
    </w:p>
  </w:footnote>
  <w:footnote w:id="7">
    <w:p w:rsidR="0092597C" w:rsidRPr="00E452D4" w:rsidRDefault="0092597C" w:rsidP="00D47C6A">
      <w:pPr>
        <w:pStyle w:val="FootnoteText"/>
        <w:jc w:val="both"/>
        <w:rPr>
          <w:lang w:val="bg-BG"/>
        </w:rPr>
      </w:pPr>
      <w:r>
        <w:rPr>
          <w:rStyle w:val="FootnoteReference"/>
        </w:rPr>
        <w:footnoteRef/>
      </w:r>
      <w:r w:rsidRPr="00E452D4">
        <w:rPr>
          <w:lang w:val="ru-RU"/>
        </w:rPr>
        <w:t xml:space="preserve"> </w:t>
      </w:r>
      <w:r>
        <w:rPr>
          <w:lang w:val="bg-BG"/>
        </w:rPr>
        <w:t>При кандидатстване в Модула за електронни услуги на ИСУН 2020 конкретния бенефициент следва да избере номера на процедурата за неговата община, в съответствие с посочено в таблицата по-горе.</w:t>
      </w:r>
    </w:p>
  </w:footnote>
  <w:footnote w:id="8">
    <w:p w:rsidR="0092597C" w:rsidRPr="00072B9C" w:rsidRDefault="0092597C" w:rsidP="00D47C6A">
      <w:pPr>
        <w:pStyle w:val="FootnoteText"/>
        <w:jc w:val="both"/>
        <w:rPr>
          <w:lang w:val="bg-BG"/>
        </w:rPr>
      </w:pPr>
      <w:r>
        <w:rPr>
          <w:rStyle w:val="FootnoteReference"/>
        </w:rPr>
        <w:footnoteRef/>
      </w:r>
      <w:r w:rsidRPr="00291955">
        <w:rPr>
          <w:lang w:val="ru-RU"/>
        </w:rPr>
        <w:t xml:space="preserve"> </w:t>
      </w:r>
      <w:r>
        <w:rPr>
          <w:lang w:val="bg-BG"/>
        </w:rPr>
        <w:t xml:space="preserve">Използваният процент за изчисляване на размера на резерва е </w:t>
      </w:r>
      <w:r w:rsidRPr="00072B9C">
        <w:rPr>
          <w:lang w:val="bg-BG"/>
        </w:rPr>
        <w:t>6,21087152046558%</w:t>
      </w:r>
      <w:r>
        <w:rPr>
          <w:lang w:val="bg-BG"/>
        </w:rPr>
        <w:t>, в съответствие с ОПРР 2014-2020 г.</w:t>
      </w:r>
    </w:p>
  </w:footnote>
  <w:footnote w:id="9">
    <w:p w:rsidR="0092597C" w:rsidRPr="000C7411" w:rsidRDefault="0092597C" w:rsidP="000C7411">
      <w:pPr>
        <w:pStyle w:val="FootnoteText"/>
        <w:jc w:val="both"/>
        <w:rPr>
          <w:lang w:val="bg-BG"/>
        </w:rPr>
      </w:pPr>
      <w:r w:rsidRPr="004B0678">
        <w:rPr>
          <w:rStyle w:val="FootnoteReference"/>
        </w:rPr>
        <w:footnoteRef/>
      </w:r>
      <w:r w:rsidRPr="001909EC">
        <w:rPr>
          <w:lang w:val="bg-BG"/>
        </w:rPr>
        <w:t xml:space="preserve"> </w:t>
      </w:r>
      <w:r w:rsidRPr="004B0678">
        <w:rPr>
          <w:lang w:val="bg-BG"/>
        </w:rPr>
        <w:t>За целите на подаването на голям проект по смисъла на чл.100 от Регламент 1303/2013 от страна на Столична община, в ИСУН 2020 е въведена нова 41-ва процедура (BG16RFOP001-1.041). Бюджетът на посочената процедура е в размер на 107 333 494,63 лв., т.е. заложената стойност на проекта в подписаното между УО и Столична община Споразумение за изпълнение на Инвестиционна програма. В допълнение, бюджетът на процедура BG16RFOP001-1.001, въведена в ИСУН 2020 за целите на кандидатстване на Столична община, е намален с размера на големия проект.</w:t>
      </w:r>
      <w:r>
        <w:rPr>
          <w:lang w:val="bg-BG"/>
        </w:rPr>
        <w:t xml:space="preserve"> </w:t>
      </w:r>
    </w:p>
  </w:footnote>
  <w:footnote w:id="10">
    <w:p w:rsidR="0092597C" w:rsidRPr="00063018" w:rsidRDefault="0092597C">
      <w:pPr>
        <w:pStyle w:val="FootnoteText"/>
        <w:rPr>
          <w:lang w:val="bg-BG"/>
        </w:rPr>
      </w:pPr>
      <w:r w:rsidRPr="004B0678">
        <w:rPr>
          <w:rStyle w:val="FootnoteReference"/>
        </w:rPr>
        <w:footnoteRef/>
      </w:r>
      <w:r w:rsidRPr="001909EC">
        <w:rPr>
          <w:lang w:val="bg-BG"/>
        </w:rPr>
        <w:t xml:space="preserve"> левовата равностойност на 50 млн. евро</w:t>
      </w:r>
    </w:p>
  </w:footnote>
  <w:footnote w:id="11">
    <w:p w:rsidR="0092597C" w:rsidRPr="00F47D8F" w:rsidRDefault="0092597C" w:rsidP="00F47D8F">
      <w:pPr>
        <w:pStyle w:val="FootnoteText"/>
        <w:jc w:val="both"/>
        <w:rPr>
          <w:lang w:val="bg-BG"/>
        </w:rPr>
      </w:pPr>
      <w:r>
        <w:rPr>
          <w:rStyle w:val="FootnoteReference"/>
        </w:rPr>
        <w:footnoteRef/>
      </w:r>
      <w:r w:rsidRPr="001909EC">
        <w:rPr>
          <w:lang w:val="bg-BG"/>
        </w:rPr>
        <w:t xml:space="preserve"> </w:t>
      </w:r>
      <w:r>
        <w:rPr>
          <w:lang w:val="bg-BG"/>
        </w:rPr>
        <w:t xml:space="preserve">Инвестиционните програми се подават от всички конкретни бенефициенти чрез Модула за електронни услуги на ИСУН 2020 по процедура </w:t>
      </w:r>
      <w:r>
        <w:rPr>
          <w:lang w:val="en-US"/>
        </w:rPr>
        <w:t>B</w:t>
      </w:r>
      <w:r>
        <w:rPr>
          <w:lang w:val="bg-BG"/>
        </w:rPr>
        <w:t>G16RFOP001-1.040.</w:t>
      </w:r>
    </w:p>
  </w:footnote>
  <w:footnote w:id="12">
    <w:p w:rsidR="0092597C" w:rsidRPr="00273A1A" w:rsidRDefault="0092597C" w:rsidP="00273A1A">
      <w:pPr>
        <w:pStyle w:val="FootnoteText"/>
        <w:rPr>
          <w:b/>
          <w:lang w:val="bg-BG"/>
        </w:rPr>
      </w:pPr>
      <w:r>
        <w:rPr>
          <w:rStyle w:val="FootnoteReference"/>
        </w:rPr>
        <w:footnoteRef/>
      </w:r>
      <w:r w:rsidRPr="001909EC">
        <w:rPr>
          <w:lang w:val="bg-BG"/>
        </w:rPr>
        <w:t xml:space="preserve"> </w:t>
      </w:r>
      <w:r w:rsidRPr="00273A1A">
        <w:rPr>
          <w:lang w:val="bg-BG"/>
        </w:rPr>
        <w:t xml:space="preserve">Повече информация за стратегията може да бъде намерена на средните интернет-адреси: </w:t>
      </w:r>
      <w:hyperlink w:history="1">
        <w:r w:rsidRPr="00815EF2">
          <w:rPr>
            <w:rStyle w:val="Hyperlink"/>
            <w:b/>
            <w:sz w:val="18"/>
            <w:szCs w:val="18"/>
            <w:lang w:val="bg-BG"/>
          </w:rPr>
          <w:t>http://www.mrrb. government.bg/?controller=category&amp;catid=44</w:t>
        </w:r>
      </w:hyperlink>
      <w:r w:rsidRPr="001909EC">
        <w:rPr>
          <w:b/>
          <w:lang w:val="bg-BG"/>
        </w:rPr>
        <w:t xml:space="preserve"> </w:t>
      </w:r>
      <w:r w:rsidRPr="00273A1A">
        <w:rPr>
          <w:b/>
          <w:lang w:val="bg-BG"/>
        </w:rPr>
        <w:t xml:space="preserve">и </w:t>
      </w:r>
      <w:hyperlink r:id="rId1" w:history="1">
        <w:r w:rsidRPr="00273A1A">
          <w:rPr>
            <w:rStyle w:val="Hyperlink"/>
            <w:b/>
            <w:sz w:val="18"/>
            <w:szCs w:val="18"/>
            <w:lang w:val="en-US"/>
          </w:rPr>
          <w:t>http</w:t>
        </w:r>
        <w:r w:rsidRPr="001909EC">
          <w:rPr>
            <w:rStyle w:val="Hyperlink"/>
            <w:b/>
            <w:sz w:val="18"/>
            <w:szCs w:val="18"/>
            <w:lang w:val="bg-BG"/>
          </w:rPr>
          <w:t>://</w:t>
        </w:r>
        <w:r w:rsidRPr="00273A1A">
          <w:rPr>
            <w:rStyle w:val="Hyperlink"/>
            <w:b/>
            <w:sz w:val="18"/>
            <w:szCs w:val="18"/>
            <w:lang w:val="en-US"/>
          </w:rPr>
          <w:t>www</w:t>
        </w:r>
        <w:r w:rsidRPr="001909EC">
          <w:rPr>
            <w:rStyle w:val="Hyperlink"/>
            <w:b/>
            <w:sz w:val="18"/>
            <w:szCs w:val="18"/>
            <w:lang w:val="bg-BG"/>
          </w:rPr>
          <w:t>.</w:t>
        </w:r>
        <w:r w:rsidRPr="00273A1A">
          <w:rPr>
            <w:rStyle w:val="Hyperlink"/>
            <w:b/>
            <w:sz w:val="18"/>
            <w:szCs w:val="18"/>
            <w:lang w:val="en-US"/>
          </w:rPr>
          <w:t>danube</w:t>
        </w:r>
        <w:r w:rsidRPr="001909EC">
          <w:rPr>
            <w:rStyle w:val="Hyperlink"/>
            <w:b/>
            <w:sz w:val="18"/>
            <w:szCs w:val="18"/>
            <w:lang w:val="bg-BG"/>
          </w:rPr>
          <w:t>-</w:t>
        </w:r>
        <w:r w:rsidRPr="00273A1A">
          <w:rPr>
            <w:rStyle w:val="Hyperlink"/>
            <w:b/>
            <w:sz w:val="18"/>
            <w:szCs w:val="18"/>
            <w:lang w:val="en-US"/>
          </w:rPr>
          <w:t>region</w:t>
        </w:r>
        <w:r w:rsidRPr="001909EC">
          <w:rPr>
            <w:rStyle w:val="Hyperlink"/>
            <w:b/>
            <w:sz w:val="18"/>
            <w:szCs w:val="18"/>
            <w:lang w:val="bg-BG"/>
          </w:rPr>
          <w:t>.</w:t>
        </w:r>
        <w:r w:rsidRPr="00273A1A">
          <w:rPr>
            <w:rStyle w:val="Hyperlink"/>
            <w:b/>
            <w:sz w:val="18"/>
            <w:szCs w:val="18"/>
            <w:lang w:val="en-US"/>
          </w:rPr>
          <w:t>eu</w:t>
        </w:r>
        <w:r w:rsidRPr="001909EC">
          <w:rPr>
            <w:rStyle w:val="Hyperlink"/>
            <w:b/>
            <w:sz w:val="18"/>
            <w:szCs w:val="18"/>
            <w:lang w:val="bg-BG"/>
          </w:rPr>
          <w:t>/</w:t>
        </w:r>
      </w:hyperlink>
    </w:p>
    <w:p w:rsidR="0092597C" w:rsidRPr="00273A1A" w:rsidRDefault="0092597C">
      <w:pPr>
        <w:pStyle w:val="FootnoteText"/>
        <w:rPr>
          <w:lang w:val="bg-BG"/>
        </w:rPr>
      </w:pPr>
    </w:p>
  </w:footnote>
  <w:footnote w:id="13">
    <w:p w:rsidR="0092597C" w:rsidRPr="000D4B3A" w:rsidRDefault="0092597C">
      <w:pPr>
        <w:pStyle w:val="FootnoteText"/>
        <w:rPr>
          <w:lang w:val="bg-BG"/>
        </w:rPr>
      </w:pPr>
      <w:r>
        <w:rPr>
          <w:rStyle w:val="FootnoteReference"/>
        </w:rPr>
        <w:footnoteRef/>
      </w:r>
      <w:r w:rsidRPr="001909EC">
        <w:rPr>
          <w:lang w:val="bg-BG"/>
        </w:rPr>
        <w:t xml:space="preserve"> </w:t>
      </w:r>
      <w:r>
        <w:rPr>
          <w:sz w:val="17"/>
          <w:szCs w:val="17"/>
          <w:lang w:val="bg-BG"/>
        </w:rPr>
        <w:t>И</w:t>
      </w:r>
      <w:r w:rsidRPr="001909EC">
        <w:rPr>
          <w:sz w:val="17"/>
          <w:szCs w:val="17"/>
          <w:lang w:val="bg-BG"/>
        </w:rPr>
        <w:t>зползването на инфраструктурата за стопански цели може да се счита за спомагателно, когато заделяният всяка година капацитет за тази дейност не надхвърля 20 процента от общия годишен капацитет на инфраструктурата</w:t>
      </w:r>
    </w:p>
  </w:footnote>
  <w:footnote w:id="14">
    <w:p w:rsidR="0092597C" w:rsidRPr="00A5743D" w:rsidRDefault="0092597C" w:rsidP="003E6FE0">
      <w:pPr>
        <w:pStyle w:val="FootnoteText"/>
        <w:jc w:val="both"/>
        <w:rPr>
          <w:rFonts w:cs="Arial"/>
          <w:lang w:val="bg-BG"/>
        </w:rPr>
      </w:pPr>
      <w:r>
        <w:rPr>
          <w:rStyle w:val="FootnoteReference"/>
        </w:rPr>
        <w:footnoteRef/>
      </w:r>
      <w:r w:rsidRPr="00291955">
        <w:rPr>
          <w:lang w:val="ru-RU"/>
        </w:rPr>
        <w:t xml:space="preserve"> </w:t>
      </w:r>
      <w:r w:rsidRPr="00A5743D">
        <w:rPr>
          <w:rFonts w:cs="Arial"/>
          <w:lang w:val="bg-BG"/>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15">
    <w:p w:rsidR="0092597C" w:rsidRPr="00511113" w:rsidRDefault="0092597C" w:rsidP="003E6FE0">
      <w:pPr>
        <w:pStyle w:val="FootnoteText"/>
        <w:rPr>
          <w:lang w:val="bg-BG"/>
        </w:rPr>
      </w:pPr>
      <w:r w:rsidRPr="00E57402">
        <w:rPr>
          <w:rStyle w:val="FootnoteReference"/>
        </w:rPr>
        <w:footnoteRef/>
      </w:r>
      <w:r w:rsidRPr="001909EC">
        <w:rPr>
          <w:lang w:val="bg-BG"/>
        </w:rPr>
        <w:t xml:space="preserve"> </w:t>
      </w:r>
      <w:r w:rsidRPr="00E57402">
        <w:rPr>
          <w:lang w:val="en-US"/>
        </w:rPr>
        <w:t>OB</w:t>
      </w:r>
      <w:r w:rsidRPr="001909EC">
        <w:rPr>
          <w:lang w:val="bg-BG"/>
        </w:rPr>
        <w:t xml:space="preserve"> </w:t>
      </w:r>
      <w:r w:rsidRPr="00E57402">
        <w:rPr>
          <w:lang w:val="en-US"/>
        </w:rPr>
        <w:t>L</w:t>
      </w:r>
      <w:r w:rsidRPr="001909EC">
        <w:rPr>
          <w:lang w:val="bg-BG"/>
        </w:rPr>
        <w:t xml:space="preserve"> 315 </w:t>
      </w:r>
      <w:r w:rsidRPr="00E57402">
        <w:rPr>
          <w:lang w:val="bg-BG"/>
        </w:rPr>
        <w:t>от 3.12.2007 г.</w:t>
      </w:r>
    </w:p>
  </w:footnote>
  <w:footnote w:id="16">
    <w:p w:rsidR="0092597C" w:rsidRPr="00511113" w:rsidRDefault="0092597C" w:rsidP="003E6FE0">
      <w:pPr>
        <w:pStyle w:val="FootnoteText"/>
        <w:jc w:val="both"/>
        <w:rPr>
          <w:lang w:val="bg-BG"/>
        </w:rPr>
      </w:pPr>
      <w:r>
        <w:rPr>
          <w:rStyle w:val="FootnoteReference"/>
        </w:rPr>
        <w:footnoteRef/>
      </w:r>
      <w:r w:rsidRPr="001909EC">
        <w:rPr>
          <w:lang w:val="bg-BG"/>
        </w:rPr>
        <w:t xml:space="preserve"> </w:t>
      </w:r>
      <w:r w:rsidRPr="00511113">
        <w:rPr>
          <w:lang w:val="bg-BG"/>
        </w:rPr>
        <w:t>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(OB L 7 от 11.1.2012 г.)</w:t>
      </w:r>
    </w:p>
  </w:footnote>
  <w:footnote w:id="17">
    <w:p w:rsidR="0092597C" w:rsidRPr="0092597C" w:rsidRDefault="0092597C">
      <w:pPr>
        <w:pStyle w:val="FootnoteText"/>
        <w:rPr>
          <w:lang w:val="bg-BG"/>
        </w:rPr>
      </w:pPr>
      <w:r>
        <w:rPr>
          <w:rStyle w:val="FootnoteReference"/>
        </w:rPr>
        <w:footnoteRef/>
      </w:r>
      <w:r>
        <w:t xml:space="preserve"> </w:t>
      </w:r>
      <w:hyperlink r:id="rId2" w:history="1">
        <w:r w:rsidR="0054642A" w:rsidRPr="00B13D7C">
          <w:rPr>
            <w:rStyle w:val="Hyperlink"/>
            <w:sz w:val="18"/>
            <w:szCs w:val="18"/>
          </w:rPr>
          <w:t>http://bgregio.eu/media/files/Izpalnenie%20na%20dogovori/IPP/27092018-Ukazaniy%20soc%20jilishta.pdf</w:t>
        </w:r>
      </w:hyperlink>
    </w:p>
  </w:footnote>
  <w:footnote w:id="18">
    <w:p w:rsidR="0092597C" w:rsidRPr="00864552" w:rsidRDefault="0092597C" w:rsidP="003E6FE0">
      <w:pPr>
        <w:pStyle w:val="FootnoteText"/>
        <w:rPr>
          <w:lang w:val="bg-BG"/>
        </w:rPr>
      </w:pPr>
      <w:r w:rsidRPr="00EF5B2F">
        <w:rPr>
          <w:vertAlign w:val="superscript"/>
          <w:lang w:val="bg-BG"/>
        </w:rPr>
        <w:footnoteRef/>
      </w:r>
      <w:r>
        <w:rPr>
          <w:lang w:val="bg-BG"/>
        </w:rPr>
        <w:t xml:space="preserve"> </w:t>
      </w:r>
      <w:r w:rsidRPr="00864552">
        <w:rPr>
          <w:lang w:val="bg-BG"/>
        </w:rPr>
        <w:t>OB L 8 от 11.1.2012 г.</w:t>
      </w:r>
    </w:p>
    <w:p w:rsidR="0092597C" w:rsidRDefault="0092597C" w:rsidP="003E6FE0">
      <w:pPr>
        <w:pStyle w:val="FootnoteText"/>
        <w:rPr>
          <w:lang w:val="bg-BG"/>
        </w:rPr>
      </w:pPr>
      <w:r>
        <w:rPr>
          <w:lang w:val="bg-BG"/>
        </w:rPr>
        <w:t xml:space="preserve">     </w:t>
      </w:r>
      <w:hyperlink r:id="rId3" w:history="1">
        <w:r w:rsidRPr="00864552">
          <w:rPr>
            <w:lang w:val="bg-BG"/>
          </w:rPr>
          <w:t>http://stateaid</w:t>
        </w:r>
      </w:hyperlink>
      <w:r>
        <w:rPr>
          <w:lang w:val="bg-BG"/>
        </w:rPr>
        <w:t>.min</w:t>
      </w:r>
      <w:r w:rsidRPr="00864552">
        <w:rPr>
          <w:lang w:val="bg-BG"/>
        </w:rPr>
        <w:t>fin.</w:t>
      </w:r>
      <w:r>
        <w:rPr>
          <w:lang w:val="bg-BG"/>
        </w:rPr>
        <w:t>bg/bg/</w:t>
      </w:r>
      <w:r w:rsidRPr="00864552">
        <w:rPr>
          <w:lang w:val="bg-BG"/>
        </w:rPr>
        <w:t>page/423</w:t>
      </w:r>
    </w:p>
    <w:p w:rsidR="0092597C" w:rsidRPr="00864552" w:rsidRDefault="0092597C" w:rsidP="003E6FE0">
      <w:pPr>
        <w:pStyle w:val="FootnoteText"/>
        <w:rPr>
          <w:lang w:val="bg-BG"/>
        </w:rPr>
      </w:pPr>
    </w:p>
  </w:footnote>
  <w:footnote w:id="19">
    <w:p w:rsidR="0092597C" w:rsidRPr="008E5F95" w:rsidRDefault="0092597C" w:rsidP="006601F9">
      <w:pPr>
        <w:pStyle w:val="FootnoteText"/>
        <w:jc w:val="both"/>
        <w:rPr>
          <w:lang w:val="ru-RU"/>
        </w:rPr>
      </w:pPr>
      <w:r>
        <w:rPr>
          <w:rStyle w:val="FootnoteReference"/>
        </w:rPr>
        <w:footnoteRef/>
      </w:r>
      <w:r w:rsidRPr="008E5F95">
        <w:rPr>
          <w:lang w:val="ru-RU"/>
        </w:rPr>
        <w:t xml:space="preserve"> Насоките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 програмите в периода 2014 - 2020 г.”) са на етап проект</w:t>
      </w:r>
      <w:r>
        <w:rPr>
          <w:lang w:val="ru-RU"/>
        </w:rPr>
        <w:t>.</w:t>
      </w:r>
    </w:p>
  </w:footnote>
  <w:footnote w:id="20">
    <w:p w:rsidR="0092597C" w:rsidRPr="003E6306" w:rsidRDefault="0092597C" w:rsidP="00324AD4">
      <w:pPr>
        <w:pStyle w:val="FootnoteText"/>
        <w:jc w:val="both"/>
        <w:rPr>
          <w:lang w:val="bg-BG"/>
        </w:rPr>
      </w:pPr>
      <w:r>
        <w:rPr>
          <w:rStyle w:val="FootnoteReference"/>
        </w:rPr>
        <w:footnoteRef/>
      </w:r>
      <w:r w:rsidRPr="00291955">
        <w:rPr>
          <w:lang w:val="ru-RU"/>
        </w:rPr>
        <w:t xml:space="preserve"> </w:t>
      </w:r>
      <w:r>
        <w:rPr>
          <w:lang w:val="bg-BG"/>
        </w:rPr>
        <w:t xml:space="preserve">Административни структури на </w:t>
      </w:r>
      <w:r w:rsidRPr="00CB4B1B">
        <w:rPr>
          <w:lang w:val="bg-BG"/>
        </w:rPr>
        <w:t>Централна</w:t>
      </w:r>
      <w:r>
        <w:rPr>
          <w:lang w:val="bg-BG"/>
        </w:rPr>
        <w:t>та</w:t>
      </w:r>
      <w:r w:rsidRPr="00CB4B1B">
        <w:rPr>
          <w:lang w:val="bg-BG"/>
        </w:rPr>
        <w:t xml:space="preserve"> админ</w:t>
      </w:r>
      <w:r>
        <w:rPr>
          <w:lang w:val="bg-BG"/>
        </w:rPr>
        <w:t xml:space="preserve">истрация на изпълнителната власт, както и Административни структури на </w:t>
      </w:r>
      <w:r w:rsidRPr="00CB4B1B">
        <w:rPr>
          <w:lang w:val="bg-BG"/>
        </w:rPr>
        <w:t>Териториална</w:t>
      </w:r>
      <w:r>
        <w:rPr>
          <w:lang w:val="bg-BG"/>
        </w:rPr>
        <w:t>та</w:t>
      </w:r>
      <w:r w:rsidRPr="00CB4B1B">
        <w:rPr>
          <w:lang w:val="bg-BG"/>
        </w:rPr>
        <w:t xml:space="preserve"> администрация на изпълнителната власт</w:t>
      </w:r>
      <w:r>
        <w:rPr>
          <w:lang w:val="bg-BG"/>
        </w:rPr>
        <w:t xml:space="preserve">, съгласно </w:t>
      </w:r>
      <w:r w:rsidRPr="00CB4B1B">
        <w:rPr>
          <w:lang w:val="bg-BG"/>
        </w:rPr>
        <w:t>Административен регистър</w:t>
      </w:r>
      <w:r>
        <w:rPr>
          <w:lang w:val="bg-BG"/>
        </w:rPr>
        <w:t xml:space="preserve"> (</w:t>
      </w:r>
      <w:hyperlink r:id="rId4" w:history="1">
        <w:r w:rsidRPr="004E0AD1">
          <w:rPr>
            <w:rStyle w:val="Hyperlink"/>
            <w:sz w:val="18"/>
            <w:szCs w:val="18"/>
            <w:lang w:val="bg-BG"/>
          </w:rPr>
          <w:t>http://ar2.government.bg/ras/index.html</w:t>
        </w:r>
      </w:hyperlink>
      <w:r>
        <w:rPr>
          <w:lang w:val="bg-BG"/>
        </w:rPr>
        <w:t xml:space="preserve">). </w:t>
      </w:r>
    </w:p>
  </w:footnote>
  <w:footnote w:id="21">
    <w:p w:rsidR="0092597C" w:rsidRPr="00313626" w:rsidRDefault="0092597C" w:rsidP="00387A52">
      <w:pPr>
        <w:pStyle w:val="FootnoteText"/>
        <w:jc w:val="both"/>
        <w:rPr>
          <w:lang w:val="bg-BG"/>
        </w:rPr>
      </w:pPr>
      <w:r>
        <w:rPr>
          <w:rStyle w:val="FootnoteReference"/>
        </w:rPr>
        <w:footnoteRef/>
      </w:r>
      <w:r w:rsidRPr="001909EC">
        <w:rPr>
          <w:lang w:val="bg-BG"/>
        </w:rPr>
        <w:t xml:space="preserve"> </w:t>
      </w:r>
      <w:r>
        <w:rPr>
          <w:lang w:val="bg-BG"/>
        </w:rPr>
        <w:t xml:space="preserve">В съответствие с даденото определение за „Вътрешен оператор“ в </w:t>
      </w:r>
      <w:r w:rsidRPr="001909EC">
        <w:rPr>
          <w:lang w:val="bg-BG"/>
        </w:rPr>
        <w:t>§ 1</w:t>
      </w:r>
      <w:r>
        <w:rPr>
          <w:lang w:val="bg-BG"/>
        </w:rPr>
        <w:t>., т.7 от Допълнителните разпоредби към Н</w:t>
      </w:r>
      <w:r w:rsidRPr="001909EC">
        <w:rPr>
          <w:lang w:val="bg-BG"/>
        </w:rPr>
        <w:t xml:space="preserve">аредба № 2 от 15 март 2002 г. за условията и реда за </w:t>
      </w:r>
      <w:r>
        <w:rPr>
          <w:lang w:val="bg-BG"/>
        </w:rPr>
        <w:t>утвърждаване на транспортни схеми</w:t>
      </w:r>
      <w:r w:rsidRPr="001909EC">
        <w:rPr>
          <w:lang w:val="bg-BG"/>
        </w:rPr>
        <w:t xml:space="preserve"> и за осъществяване на обществени превози на пътници с автобуси</w:t>
      </w:r>
      <w:r>
        <w:rPr>
          <w:lang w:val="bg-BG"/>
        </w:rPr>
        <w:t xml:space="preserve">, както и общински дружества за </w:t>
      </w:r>
      <w:r w:rsidRPr="00313626">
        <w:rPr>
          <w:lang w:val="bg-BG"/>
        </w:rPr>
        <w:t>организация, управление, контрол и финан</w:t>
      </w:r>
      <w:r>
        <w:rPr>
          <w:lang w:val="bg-BG"/>
        </w:rPr>
        <w:t xml:space="preserve">сиране на обществения транспорт като </w:t>
      </w:r>
      <w:r w:rsidRPr="00313626">
        <w:rPr>
          <w:lang w:val="bg-BG"/>
        </w:rPr>
        <w:t>интегриран превозен процес;</w:t>
      </w:r>
    </w:p>
  </w:footnote>
  <w:footnote w:id="22">
    <w:p w:rsidR="0092597C" w:rsidRPr="00D43B16" w:rsidRDefault="0092597C">
      <w:pPr>
        <w:pStyle w:val="FootnoteText"/>
        <w:rPr>
          <w:lang w:val="bg-BG"/>
        </w:rPr>
      </w:pPr>
      <w:r>
        <w:rPr>
          <w:rStyle w:val="FootnoteReference"/>
        </w:rPr>
        <w:footnoteRef/>
      </w:r>
      <w:r w:rsidRPr="001909EC">
        <w:rPr>
          <w:lang w:val="bg-BG"/>
        </w:rPr>
        <w:t xml:space="preserve"> </w:t>
      </w:r>
      <w:r w:rsidRPr="00D43B16">
        <w:rPr>
          <w:lang w:val="bg-BG"/>
        </w:rPr>
        <w:t>Под оперативен капацитет кандидатите следва да описват техническия си капацитет съгласно указанията на УО.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7C" w:rsidRDefault="0092597C" w:rsidP="00415D65">
    <w:pPr>
      <w:pStyle w:val="Header"/>
      <w:pBdr>
        <w:bottom w:val="single" w:sz="6" w:space="1" w:color="auto"/>
      </w:pBdr>
      <w:ind w:left="-142"/>
      <w:rPr>
        <w:lang w:val="en-US"/>
      </w:rPr>
    </w:pPr>
    <w:r>
      <w:rPr>
        <w:noProof/>
        <w:lang w:val="en-US"/>
      </w:rPr>
      <w:drawing>
        <wp:anchor distT="0" distB="0" distL="114300" distR="114300" simplePos="0" relativeHeight="251656192" behindDoc="0" locked="0" layoutInCell="1" allowOverlap="1">
          <wp:simplePos x="0" y="0"/>
          <wp:positionH relativeFrom="column">
            <wp:align>right</wp:align>
          </wp:positionH>
          <wp:positionV relativeFrom="paragraph">
            <wp:posOffset>25400</wp:posOffset>
          </wp:positionV>
          <wp:extent cx="2162810" cy="747395"/>
          <wp:effectExtent l="0" t="0" r="889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747395"/>
                  </a:xfrm>
                  <a:prstGeom prst="rect">
                    <a:avLst/>
                  </a:prstGeom>
                  <a:noFill/>
                </pic:spPr>
              </pic:pic>
            </a:graphicData>
          </a:graphic>
        </wp:anchor>
      </w:drawing>
    </w:r>
    <w:r>
      <w:rPr>
        <w:noProof/>
        <w:lang w:val="en-US"/>
      </w:rPr>
      <w:drawing>
        <wp:inline distT="0" distB="0" distL="0" distR="0">
          <wp:extent cx="2194560" cy="7632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763270"/>
                  </a:xfrm>
                  <a:prstGeom prst="rect">
                    <a:avLst/>
                  </a:prstGeom>
                  <a:noFill/>
                  <a:ln>
                    <a:noFill/>
                  </a:ln>
                </pic:spPr>
              </pic:pic>
            </a:graphicData>
          </a:graphic>
        </wp:inline>
      </w:drawing>
    </w:r>
    <w:r w:rsidRPr="005B1E7A">
      <w:rPr>
        <w:noProof/>
      </w:rPr>
      <w:tab/>
    </w:r>
    <w:r>
      <w:rPr>
        <w:noProof/>
      </w:rPr>
      <w:tab/>
    </w:r>
  </w:p>
  <w:p w:rsidR="0092597C" w:rsidRPr="004B0678" w:rsidRDefault="0092597C" w:rsidP="005C12B3">
    <w:pPr>
      <w:pStyle w:val="Header"/>
      <w:rPr>
        <w:sz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2EFD92"/>
    <w:lvl w:ilvl="0">
      <w:start w:val="1"/>
      <w:numFmt w:val="lowerLetter"/>
      <w:pStyle w:val="ListNumber4"/>
      <w:lvlText w:val="%1."/>
      <w:lvlJc w:val="left"/>
      <w:pPr>
        <w:tabs>
          <w:tab w:val="num" w:pos="1209"/>
        </w:tabs>
        <w:ind w:left="1209" w:hanging="360"/>
      </w:pPr>
    </w:lvl>
  </w:abstractNum>
  <w:abstractNum w:abstractNumId="1">
    <w:nsid w:val="FFFFFF80"/>
    <w:multiLevelType w:val="singleLevel"/>
    <w:tmpl w:val="F3F6D8D0"/>
    <w:lvl w:ilvl="0">
      <w:start w:val="1"/>
      <w:numFmt w:val="bullet"/>
      <w:pStyle w:val="ListBullet5"/>
      <w:lvlText w:val=""/>
      <w:lvlJc w:val="left"/>
      <w:pPr>
        <w:tabs>
          <w:tab w:val="num" w:pos="360"/>
        </w:tabs>
        <w:ind w:left="360" w:hanging="360"/>
      </w:pPr>
      <w:rPr>
        <w:rFonts w:ascii="Wingdings" w:hAnsi="Wingdings" w:hint="default"/>
        <w:sz w:val="16"/>
      </w:rPr>
    </w:lvl>
  </w:abstractNum>
  <w:abstractNum w:abstractNumId="2">
    <w:nsid w:val="FFFFFF81"/>
    <w:multiLevelType w:val="singleLevel"/>
    <w:tmpl w:val="62DC046A"/>
    <w:lvl w:ilvl="0">
      <w:numFmt w:val="bullet"/>
      <w:pStyle w:val="ListBullet4"/>
      <w:lvlText w:val=""/>
      <w:lvlJc w:val="left"/>
      <w:pPr>
        <w:tabs>
          <w:tab w:val="num" w:pos="1191"/>
        </w:tabs>
        <w:ind w:left="1191" w:hanging="397"/>
      </w:pPr>
      <w:rPr>
        <w:rFonts w:ascii="Symbol" w:hAnsi="Symbol" w:hint="default"/>
        <w:sz w:val="16"/>
      </w:rPr>
    </w:lvl>
  </w:abstractNum>
  <w:abstractNum w:abstractNumId="3">
    <w:nsid w:val="FFFFFF82"/>
    <w:multiLevelType w:val="singleLevel"/>
    <w:tmpl w:val="84E48824"/>
    <w:lvl w:ilvl="0">
      <w:start w:val="1"/>
      <w:numFmt w:val="bullet"/>
      <w:pStyle w:val="ListBullet3"/>
      <w:lvlText w:val=""/>
      <w:lvlJc w:val="left"/>
      <w:pPr>
        <w:tabs>
          <w:tab w:val="num" w:pos="757"/>
        </w:tabs>
        <w:ind w:left="284" w:firstLine="113"/>
      </w:pPr>
      <w:rPr>
        <w:rFonts w:ascii="Symbol" w:hAnsi="Symbol" w:hint="default"/>
        <w:sz w:val="16"/>
      </w:rPr>
    </w:lvl>
  </w:abstractNum>
  <w:abstractNum w:abstractNumId="4">
    <w:nsid w:val="00000020"/>
    <w:multiLevelType w:val="multilevel"/>
    <w:tmpl w:val="00000020"/>
    <w:name w:val="WW8Num32"/>
    <w:lvl w:ilvl="0">
      <w:start w:val="1"/>
      <w:numFmt w:val="decimal"/>
      <w:lvlText w:val="%1."/>
      <w:lvlJc w:val="left"/>
      <w:pPr>
        <w:tabs>
          <w:tab w:val="num" w:pos="0"/>
        </w:tabs>
        <w:ind w:left="1495" w:hanging="360"/>
      </w:pPr>
      <w:rPr>
        <w:rFonts w:cs="Arial"/>
        <w:sz w:val="22"/>
        <w:szCs w:val="22"/>
        <w:lang w:val="bg-BG"/>
      </w:rPr>
    </w:lvl>
    <w:lvl w:ilvl="1">
      <w:start w:val="1"/>
      <w:numFmt w:val="decimal"/>
      <w:lvlText w:val="%1.%2."/>
      <w:lvlJc w:val="left"/>
      <w:pPr>
        <w:tabs>
          <w:tab w:val="num" w:pos="0"/>
        </w:tabs>
        <w:ind w:left="1850" w:hanging="432"/>
      </w:pPr>
      <w:rPr>
        <w:rFonts w:ascii="Arial Bold" w:hAnsi="Arial Bold" w:cs="Arial"/>
        <w:bCs w:val="0"/>
        <w:i/>
        <w:caps w:val="0"/>
        <w:smallCaps w:val="0"/>
        <w:sz w:val="22"/>
        <w:szCs w:val="22"/>
        <w:lang w:val="bg-BG"/>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EC7DA2"/>
    <w:multiLevelType w:val="hybridMultilevel"/>
    <w:tmpl w:val="17E88D12"/>
    <w:lvl w:ilvl="0" w:tplc="C32607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3C6230"/>
    <w:multiLevelType w:val="multilevel"/>
    <w:tmpl w:val="89E8044A"/>
    <w:lvl w:ilvl="0">
      <w:start w:val="1"/>
      <w:numFmt w:val="decimal"/>
      <w:pStyle w:val="StyleHeading1Ari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29B1253"/>
    <w:multiLevelType w:val="hybridMultilevel"/>
    <w:tmpl w:val="45D8D2D6"/>
    <w:lvl w:ilvl="0" w:tplc="482C4EAC">
      <w:start w:val="1"/>
      <w:numFmt w:val="bullet"/>
      <w:pStyle w:val="ListBulletIndent"/>
      <w:lvlText w:val=""/>
      <w:lvlJc w:val="left"/>
      <w:pPr>
        <w:tabs>
          <w:tab w:val="num" w:pos="340"/>
        </w:tabs>
        <w:ind w:left="340" w:hanging="340"/>
      </w:pPr>
      <w:rPr>
        <w:rFonts w:ascii="Symbol" w:hAnsi="Symbol" w:hint="default"/>
        <w:sz w:val="16"/>
      </w:rPr>
    </w:lvl>
    <w:lvl w:ilvl="1" w:tplc="AC18CA6C" w:tentative="1">
      <w:start w:val="1"/>
      <w:numFmt w:val="bullet"/>
      <w:lvlText w:val="o"/>
      <w:lvlJc w:val="left"/>
      <w:pPr>
        <w:tabs>
          <w:tab w:val="num" w:pos="1440"/>
        </w:tabs>
        <w:ind w:left="1440" w:hanging="360"/>
      </w:pPr>
      <w:rPr>
        <w:rFonts w:ascii="Courier New" w:hAnsi="Courier New" w:cs="Courier New" w:hint="default"/>
      </w:rPr>
    </w:lvl>
    <w:lvl w:ilvl="2" w:tplc="284E9E60" w:tentative="1">
      <w:start w:val="1"/>
      <w:numFmt w:val="bullet"/>
      <w:lvlText w:val=""/>
      <w:lvlJc w:val="left"/>
      <w:pPr>
        <w:tabs>
          <w:tab w:val="num" w:pos="2160"/>
        </w:tabs>
        <w:ind w:left="2160" w:hanging="360"/>
      </w:pPr>
      <w:rPr>
        <w:rFonts w:ascii="Wingdings" w:hAnsi="Wingdings" w:hint="default"/>
      </w:rPr>
    </w:lvl>
    <w:lvl w:ilvl="3" w:tplc="708E7886" w:tentative="1">
      <w:start w:val="1"/>
      <w:numFmt w:val="bullet"/>
      <w:lvlText w:val=""/>
      <w:lvlJc w:val="left"/>
      <w:pPr>
        <w:tabs>
          <w:tab w:val="num" w:pos="2880"/>
        </w:tabs>
        <w:ind w:left="2880" w:hanging="360"/>
      </w:pPr>
      <w:rPr>
        <w:rFonts w:ascii="Symbol" w:hAnsi="Symbol" w:hint="default"/>
      </w:rPr>
    </w:lvl>
    <w:lvl w:ilvl="4" w:tplc="3BBAB8AA" w:tentative="1">
      <w:start w:val="1"/>
      <w:numFmt w:val="bullet"/>
      <w:lvlText w:val="o"/>
      <w:lvlJc w:val="left"/>
      <w:pPr>
        <w:tabs>
          <w:tab w:val="num" w:pos="3600"/>
        </w:tabs>
        <w:ind w:left="3600" w:hanging="360"/>
      </w:pPr>
      <w:rPr>
        <w:rFonts w:ascii="Courier New" w:hAnsi="Courier New" w:cs="Courier New" w:hint="default"/>
      </w:rPr>
    </w:lvl>
    <w:lvl w:ilvl="5" w:tplc="F9E45656" w:tentative="1">
      <w:start w:val="1"/>
      <w:numFmt w:val="bullet"/>
      <w:lvlText w:val=""/>
      <w:lvlJc w:val="left"/>
      <w:pPr>
        <w:tabs>
          <w:tab w:val="num" w:pos="4320"/>
        </w:tabs>
        <w:ind w:left="4320" w:hanging="360"/>
      </w:pPr>
      <w:rPr>
        <w:rFonts w:ascii="Wingdings" w:hAnsi="Wingdings" w:hint="default"/>
      </w:rPr>
    </w:lvl>
    <w:lvl w:ilvl="6" w:tplc="71EE5B52" w:tentative="1">
      <w:start w:val="1"/>
      <w:numFmt w:val="bullet"/>
      <w:lvlText w:val=""/>
      <w:lvlJc w:val="left"/>
      <w:pPr>
        <w:tabs>
          <w:tab w:val="num" w:pos="5040"/>
        </w:tabs>
        <w:ind w:left="5040" w:hanging="360"/>
      </w:pPr>
      <w:rPr>
        <w:rFonts w:ascii="Symbol" w:hAnsi="Symbol" w:hint="default"/>
      </w:rPr>
    </w:lvl>
    <w:lvl w:ilvl="7" w:tplc="BB8224BC" w:tentative="1">
      <w:start w:val="1"/>
      <w:numFmt w:val="bullet"/>
      <w:lvlText w:val="o"/>
      <w:lvlJc w:val="left"/>
      <w:pPr>
        <w:tabs>
          <w:tab w:val="num" w:pos="5760"/>
        </w:tabs>
        <w:ind w:left="5760" w:hanging="360"/>
      </w:pPr>
      <w:rPr>
        <w:rFonts w:ascii="Courier New" w:hAnsi="Courier New" w:cs="Courier New" w:hint="default"/>
      </w:rPr>
    </w:lvl>
    <w:lvl w:ilvl="8" w:tplc="87A8DBE8" w:tentative="1">
      <w:start w:val="1"/>
      <w:numFmt w:val="bullet"/>
      <w:lvlText w:val=""/>
      <w:lvlJc w:val="left"/>
      <w:pPr>
        <w:tabs>
          <w:tab w:val="num" w:pos="6480"/>
        </w:tabs>
        <w:ind w:left="6480" w:hanging="360"/>
      </w:pPr>
      <w:rPr>
        <w:rFonts w:ascii="Wingdings" w:hAnsi="Wingdings" w:hint="default"/>
      </w:rPr>
    </w:lvl>
  </w:abstractNum>
  <w:abstractNum w:abstractNumId="8">
    <w:nsid w:val="03C12271"/>
    <w:multiLevelType w:val="hybridMultilevel"/>
    <w:tmpl w:val="1C0AF5D4"/>
    <w:lvl w:ilvl="0" w:tplc="23AAAA82">
      <w:start w:val="1"/>
      <w:numFmt w:val="decimal"/>
      <w:lvlText w:val="%1."/>
      <w:lvlJc w:val="left"/>
      <w:pPr>
        <w:tabs>
          <w:tab w:val="num" w:pos="720"/>
        </w:tabs>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62448E9"/>
    <w:multiLevelType w:val="hybridMultilevel"/>
    <w:tmpl w:val="CDDC06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1">
    <w:nsid w:val="0BA67E49"/>
    <w:multiLevelType w:val="hybridMultilevel"/>
    <w:tmpl w:val="FFAAE6EC"/>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BB9669C"/>
    <w:multiLevelType w:val="multilevel"/>
    <w:tmpl w:val="53EC1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C6A6E36"/>
    <w:multiLevelType w:val="multilevel"/>
    <w:tmpl w:val="EEF24432"/>
    <w:styleLink w:val="StyleBulletedWingdingssymbolBefore063cmHanging061"/>
    <w:lvl w:ilvl="0">
      <w:start w:val="1"/>
      <w:numFmt w:val="bullet"/>
      <w:lvlText w:val=""/>
      <w:lvlJc w:val="left"/>
      <w:pPr>
        <w:tabs>
          <w:tab w:val="num" w:pos="567"/>
        </w:tabs>
        <w:ind w:left="567" w:hanging="283"/>
      </w:pPr>
      <w:rPr>
        <w:rFonts w:ascii="Symbol" w:hAnsi="Symbol" w:cs="Times New Roman"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F9486D"/>
    <w:multiLevelType w:val="hybridMultilevel"/>
    <w:tmpl w:val="C89827F2"/>
    <w:lvl w:ilvl="0" w:tplc="2DCE9EF2">
      <w:start w:val="1"/>
      <w:numFmt w:val="bullet"/>
      <w:pStyle w:val="NormalBullet"/>
      <w:lvlText w:val=""/>
      <w:lvlJc w:val="left"/>
      <w:pPr>
        <w:tabs>
          <w:tab w:val="num" w:pos="567"/>
        </w:tabs>
        <w:ind w:left="567" w:hanging="283"/>
      </w:pPr>
      <w:rPr>
        <w:rFonts w:ascii="Symbol" w:hAnsi="Symbol" w:hint="default"/>
      </w:rPr>
    </w:lvl>
    <w:lvl w:ilvl="1" w:tplc="38DEF4EA" w:tentative="1">
      <w:start w:val="1"/>
      <w:numFmt w:val="bullet"/>
      <w:lvlText w:val="o"/>
      <w:lvlJc w:val="left"/>
      <w:pPr>
        <w:tabs>
          <w:tab w:val="num" w:pos="1440"/>
        </w:tabs>
        <w:ind w:left="1440" w:hanging="360"/>
      </w:pPr>
      <w:rPr>
        <w:rFonts w:ascii="Courier New" w:hAnsi="Courier New" w:cs="Courier New" w:hint="default"/>
      </w:rPr>
    </w:lvl>
    <w:lvl w:ilvl="2" w:tplc="6F684D9E" w:tentative="1">
      <w:start w:val="1"/>
      <w:numFmt w:val="bullet"/>
      <w:lvlText w:val=""/>
      <w:lvlJc w:val="left"/>
      <w:pPr>
        <w:tabs>
          <w:tab w:val="num" w:pos="2160"/>
        </w:tabs>
        <w:ind w:left="2160" w:hanging="360"/>
      </w:pPr>
      <w:rPr>
        <w:rFonts w:ascii="Wingdings" w:hAnsi="Wingdings" w:hint="default"/>
      </w:rPr>
    </w:lvl>
    <w:lvl w:ilvl="3" w:tplc="23FCDEBA" w:tentative="1">
      <w:start w:val="1"/>
      <w:numFmt w:val="bullet"/>
      <w:lvlText w:val=""/>
      <w:lvlJc w:val="left"/>
      <w:pPr>
        <w:tabs>
          <w:tab w:val="num" w:pos="2880"/>
        </w:tabs>
        <w:ind w:left="2880" w:hanging="360"/>
      </w:pPr>
      <w:rPr>
        <w:rFonts w:ascii="Symbol" w:hAnsi="Symbol" w:hint="default"/>
      </w:rPr>
    </w:lvl>
    <w:lvl w:ilvl="4" w:tplc="49245A7C" w:tentative="1">
      <w:start w:val="1"/>
      <w:numFmt w:val="bullet"/>
      <w:lvlText w:val="o"/>
      <w:lvlJc w:val="left"/>
      <w:pPr>
        <w:tabs>
          <w:tab w:val="num" w:pos="3600"/>
        </w:tabs>
        <w:ind w:left="3600" w:hanging="360"/>
      </w:pPr>
      <w:rPr>
        <w:rFonts w:ascii="Courier New" w:hAnsi="Courier New" w:cs="Courier New" w:hint="default"/>
      </w:rPr>
    </w:lvl>
    <w:lvl w:ilvl="5" w:tplc="BE960634" w:tentative="1">
      <w:start w:val="1"/>
      <w:numFmt w:val="bullet"/>
      <w:lvlText w:val=""/>
      <w:lvlJc w:val="left"/>
      <w:pPr>
        <w:tabs>
          <w:tab w:val="num" w:pos="4320"/>
        </w:tabs>
        <w:ind w:left="4320" w:hanging="360"/>
      </w:pPr>
      <w:rPr>
        <w:rFonts w:ascii="Wingdings" w:hAnsi="Wingdings" w:hint="default"/>
      </w:rPr>
    </w:lvl>
    <w:lvl w:ilvl="6" w:tplc="5622B9B8" w:tentative="1">
      <w:start w:val="1"/>
      <w:numFmt w:val="bullet"/>
      <w:lvlText w:val=""/>
      <w:lvlJc w:val="left"/>
      <w:pPr>
        <w:tabs>
          <w:tab w:val="num" w:pos="5040"/>
        </w:tabs>
        <w:ind w:left="5040" w:hanging="360"/>
      </w:pPr>
      <w:rPr>
        <w:rFonts w:ascii="Symbol" w:hAnsi="Symbol" w:hint="default"/>
      </w:rPr>
    </w:lvl>
    <w:lvl w:ilvl="7" w:tplc="362EE0C2" w:tentative="1">
      <w:start w:val="1"/>
      <w:numFmt w:val="bullet"/>
      <w:lvlText w:val="o"/>
      <w:lvlJc w:val="left"/>
      <w:pPr>
        <w:tabs>
          <w:tab w:val="num" w:pos="5760"/>
        </w:tabs>
        <w:ind w:left="5760" w:hanging="360"/>
      </w:pPr>
      <w:rPr>
        <w:rFonts w:ascii="Courier New" w:hAnsi="Courier New" w:cs="Courier New" w:hint="default"/>
      </w:rPr>
    </w:lvl>
    <w:lvl w:ilvl="8" w:tplc="2ED2AD92" w:tentative="1">
      <w:start w:val="1"/>
      <w:numFmt w:val="bullet"/>
      <w:lvlText w:val=""/>
      <w:lvlJc w:val="left"/>
      <w:pPr>
        <w:tabs>
          <w:tab w:val="num" w:pos="6480"/>
        </w:tabs>
        <w:ind w:left="6480" w:hanging="360"/>
      </w:pPr>
      <w:rPr>
        <w:rFonts w:ascii="Wingdings" w:hAnsi="Wingdings" w:hint="default"/>
      </w:rPr>
    </w:lvl>
  </w:abstractNum>
  <w:abstractNum w:abstractNumId="15">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1FB6CA1"/>
    <w:multiLevelType w:val="singleLevel"/>
    <w:tmpl w:val="6F4C156A"/>
    <w:lvl w:ilvl="0">
      <w:start w:val="1"/>
      <w:numFmt w:val="bullet"/>
      <w:pStyle w:val="Achievement"/>
      <w:lvlText w:val=""/>
      <w:lvlJc w:val="left"/>
      <w:pPr>
        <w:tabs>
          <w:tab w:val="num" w:pos="360"/>
        </w:tabs>
        <w:ind w:left="360" w:hanging="360"/>
      </w:pPr>
      <w:rPr>
        <w:rFonts w:ascii="Symbol" w:hAnsi="Symbol" w:hint="default"/>
      </w:rPr>
    </w:lvl>
  </w:abstractNum>
  <w:abstractNum w:abstractNumId="17">
    <w:nsid w:val="1449634B"/>
    <w:multiLevelType w:val="hybridMultilevel"/>
    <w:tmpl w:val="E1A077A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671211F"/>
    <w:multiLevelType w:val="hybridMultilevel"/>
    <w:tmpl w:val="A596F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1E9E3BE0"/>
    <w:multiLevelType w:val="multilevel"/>
    <w:tmpl w:val="73D2C1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EF12C4A"/>
    <w:multiLevelType w:val="hybridMultilevel"/>
    <w:tmpl w:val="ED183B62"/>
    <w:lvl w:ilvl="0" w:tplc="C32607A4">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FA18BB"/>
    <w:multiLevelType w:val="hybridMultilevel"/>
    <w:tmpl w:val="01A2F692"/>
    <w:lvl w:ilvl="0" w:tplc="04020011">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3">
    <w:nsid w:val="20366652"/>
    <w:multiLevelType w:val="hybridMultilevel"/>
    <w:tmpl w:val="3E86EE10"/>
    <w:lvl w:ilvl="0" w:tplc="FC1C6ED6">
      <w:start w:val="1"/>
      <w:numFmt w:val="bullet"/>
      <w:pStyle w:val="NormalIndentBullet"/>
      <w:lvlText w:val=""/>
      <w:lvlJc w:val="left"/>
      <w:pPr>
        <w:tabs>
          <w:tab w:val="num" w:pos="1134"/>
        </w:tabs>
        <w:ind w:left="1134" w:hanging="283"/>
      </w:pPr>
      <w:rPr>
        <w:rFonts w:ascii="Symbol" w:hAnsi="Symbol" w:hint="default"/>
      </w:rPr>
    </w:lvl>
    <w:lvl w:ilvl="1" w:tplc="8398FE24" w:tentative="1">
      <w:start w:val="1"/>
      <w:numFmt w:val="bullet"/>
      <w:lvlText w:val="o"/>
      <w:lvlJc w:val="left"/>
      <w:pPr>
        <w:tabs>
          <w:tab w:val="num" w:pos="1440"/>
        </w:tabs>
        <w:ind w:left="1440" w:hanging="360"/>
      </w:pPr>
      <w:rPr>
        <w:rFonts w:ascii="Courier New" w:hAnsi="Courier New" w:cs="Courier New" w:hint="default"/>
      </w:rPr>
    </w:lvl>
    <w:lvl w:ilvl="2" w:tplc="6AF81E28" w:tentative="1">
      <w:start w:val="1"/>
      <w:numFmt w:val="bullet"/>
      <w:lvlText w:val=""/>
      <w:lvlJc w:val="left"/>
      <w:pPr>
        <w:tabs>
          <w:tab w:val="num" w:pos="2160"/>
        </w:tabs>
        <w:ind w:left="2160" w:hanging="360"/>
      </w:pPr>
      <w:rPr>
        <w:rFonts w:ascii="Wingdings" w:hAnsi="Wingdings" w:hint="default"/>
      </w:rPr>
    </w:lvl>
    <w:lvl w:ilvl="3" w:tplc="5E844FEA" w:tentative="1">
      <w:start w:val="1"/>
      <w:numFmt w:val="bullet"/>
      <w:lvlText w:val=""/>
      <w:lvlJc w:val="left"/>
      <w:pPr>
        <w:tabs>
          <w:tab w:val="num" w:pos="2880"/>
        </w:tabs>
        <w:ind w:left="2880" w:hanging="360"/>
      </w:pPr>
      <w:rPr>
        <w:rFonts w:ascii="Symbol" w:hAnsi="Symbol" w:hint="default"/>
      </w:rPr>
    </w:lvl>
    <w:lvl w:ilvl="4" w:tplc="26702352" w:tentative="1">
      <w:start w:val="1"/>
      <w:numFmt w:val="bullet"/>
      <w:lvlText w:val="o"/>
      <w:lvlJc w:val="left"/>
      <w:pPr>
        <w:tabs>
          <w:tab w:val="num" w:pos="3600"/>
        </w:tabs>
        <w:ind w:left="3600" w:hanging="360"/>
      </w:pPr>
      <w:rPr>
        <w:rFonts w:ascii="Courier New" w:hAnsi="Courier New" w:cs="Courier New" w:hint="default"/>
      </w:rPr>
    </w:lvl>
    <w:lvl w:ilvl="5" w:tplc="4998D43E" w:tentative="1">
      <w:start w:val="1"/>
      <w:numFmt w:val="bullet"/>
      <w:lvlText w:val=""/>
      <w:lvlJc w:val="left"/>
      <w:pPr>
        <w:tabs>
          <w:tab w:val="num" w:pos="4320"/>
        </w:tabs>
        <w:ind w:left="4320" w:hanging="360"/>
      </w:pPr>
      <w:rPr>
        <w:rFonts w:ascii="Wingdings" w:hAnsi="Wingdings" w:hint="default"/>
      </w:rPr>
    </w:lvl>
    <w:lvl w:ilvl="6" w:tplc="ED1E2C00" w:tentative="1">
      <w:start w:val="1"/>
      <w:numFmt w:val="bullet"/>
      <w:lvlText w:val=""/>
      <w:lvlJc w:val="left"/>
      <w:pPr>
        <w:tabs>
          <w:tab w:val="num" w:pos="5040"/>
        </w:tabs>
        <w:ind w:left="5040" w:hanging="360"/>
      </w:pPr>
      <w:rPr>
        <w:rFonts w:ascii="Symbol" w:hAnsi="Symbol" w:hint="default"/>
      </w:rPr>
    </w:lvl>
    <w:lvl w:ilvl="7" w:tplc="66B810C6" w:tentative="1">
      <w:start w:val="1"/>
      <w:numFmt w:val="bullet"/>
      <w:lvlText w:val="o"/>
      <w:lvlJc w:val="left"/>
      <w:pPr>
        <w:tabs>
          <w:tab w:val="num" w:pos="5760"/>
        </w:tabs>
        <w:ind w:left="5760" w:hanging="360"/>
      </w:pPr>
      <w:rPr>
        <w:rFonts w:ascii="Courier New" w:hAnsi="Courier New" w:cs="Courier New" w:hint="default"/>
      </w:rPr>
    </w:lvl>
    <w:lvl w:ilvl="8" w:tplc="EA4CF44A" w:tentative="1">
      <w:start w:val="1"/>
      <w:numFmt w:val="bullet"/>
      <w:lvlText w:val=""/>
      <w:lvlJc w:val="left"/>
      <w:pPr>
        <w:tabs>
          <w:tab w:val="num" w:pos="6480"/>
        </w:tabs>
        <w:ind w:left="6480" w:hanging="360"/>
      </w:pPr>
      <w:rPr>
        <w:rFonts w:ascii="Wingdings" w:hAnsi="Wingdings" w:hint="default"/>
      </w:rPr>
    </w:lvl>
  </w:abstractNum>
  <w:abstractNum w:abstractNumId="24">
    <w:nsid w:val="211A1FB3"/>
    <w:multiLevelType w:val="hybridMultilevel"/>
    <w:tmpl w:val="A29A65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3CC0EC0"/>
    <w:multiLevelType w:val="multilevel"/>
    <w:tmpl w:val="B86469F4"/>
    <w:lvl w:ilvl="0">
      <w:start w:val="1"/>
      <w:numFmt w:val="decimal"/>
      <w:lvlText w:val="%1."/>
      <w:lvlJc w:val="left"/>
      <w:pPr>
        <w:tabs>
          <w:tab w:val="num" w:pos="360"/>
        </w:tabs>
        <w:ind w:left="360" w:hanging="360"/>
      </w:pPr>
      <w:rPr>
        <w:rFonts w:hint="default"/>
        <w:b/>
        <w:sz w:val="22"/>
        <w:szCs w:val="22"/>
      </w:rPr>
    </w:lvl>
    <w:lvl w:ilvl="1">
      <w:start w:val="1"/>
      <w:numFmt w:val="decimal"/>
      <w:pStyle w:val="211pt"/>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8C31B5"/>
    <w:multiLevelType w:val="hybridMultilevel"/>
    <w:tmpl w:val="6400E4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7831031"/>
    <w:multiLevelType w:val="hybridMultilevel"/>
    <w:tmpl w:val="191E04BA"/>
    <w:lvl w:ilvl="0" w:tplc="FFFFFFFF">
      <w:start w:val="1"/>
      <w:numFmt w:val="bullet"/>
      <w:lvlText w:val=""/>
      <w:lvlJc w:val="left"/>
      <w:pPr>
        <w:tabs>
          <w:tab w:val="num" w:pos="928"/>
        </w:tabs>
        <w:ind w:left="928" w:hanging="360"/>
      </w:pPr>
      <w:rPr>
        <w:rFonts w:ascii="Symbol" w:hAnsi="Symbol"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Courier New"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Courier New"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28">
    <w:nsid w:val="27D66C65"/>
    <w:multiLevelType w:val="singleLevel"/>
    <w:tmpl w:val="E788141A"/>
    <w:lvl w:ilvl="0">
      <w:start w:val="1"/>
      <w:numFmt w:val="bullet"/>
      <w:pStyle w:val="ListBullet2"/>
      <w:lvlText w:val=""/>
      <w:lvlJc w:val="left"/>
      <w:pPr>
        <w:tabs>
          <w:tab w:val="num" w:pos="757"/>
        </w:tabs>
        <w:ind w:left="397" w:firstLine="0"/>
      </w:pPr>
      <w:rPr>
        <w:rFonts w:ascii="Wingdings" w:hAnsi="Wingdings" w:hint="default"/>
      </w:rPr>
    </w:lvl>
  </w:abstractNum>
  <w:abstractNum w:abstractNumId="29">
    <w:nsid w:val="29740D48"/>
    <w:multiLevelType w:val="hybridMultilevel"/>
    <w:tmpl w:val="81726A2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2A0A0670"/>
    <w:multiLevelType w:val="multilevel"/>
    <w:tmpl w:val="CA64F5C6"/>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2BB91AAD"/>
    <w:multiLevelType w:val="hybridMultilevel"/>
    <w:tmpl w:val="0D3AC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CDE7DF2"/>
    <w:multiLevelType w:val="hybridMultilevel"/>
    <w:tmpl w:val="1DE2DFD4"/>
    <w:lvl w:ilvl="0" w:tplc="2ED64EE0">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E551E10"/>
    <w:multiLevelType w:val="hybridMultilevel"/>
    <w:tmpl w:val="FA682D7E"/>
    <w:lvl w:ilvl="0" w:tplc="3BD60600">
      <w:start w:val="1"/>
      <w:numFmt w:val="bullet"/>
      <w:lvlText w:val=""/>
      <w:lvlJc w:val="left"/>
      <w:pPr>
        <w:tabs>
          <w:tab w:val="num" w:pos="2340"/>
        </w:tabs>
        <w:ind w:left="23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31B942E1"/>
    <w:multiLevelType w:val="hybridMultilevel"/>
    <w:tmpl w:val="93FA6164"/>
    <w:lvl w:ilvl="0" w:tplc="04090001">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38E61F68"/>
    <w:multiLevelType w:val="hybridMultilevel"/>
    <w:tmpl w:val="E86279D2"/>
    <w:lvl w:ilvl="0" w:tplc="820A5AEA">
      <w:start w:val="1"/>
      <w:numFmt w:val="bullet"/>
      <w:pStyle w:val="bulletpoints2CharCharCharCharChar"/>
      <w:lvlText w:val=""/>
      <w:lvlJc w:val="left"/>
      <w:pPr>
        <w:tabs>
          <w:tab w:val="num" w:pos="964"/>
        </w:tabs>
        <w:ind w:left="964" w:hanging="397"/>
      </w:pPr>
      <w:rPr>
        <w:rFonts w:ascii="Symbol" w:hAnsi="Symbol" w:hint="default"/>
        <w:color w:val="auto"/>
      </w:rPr>
    </w:lvl>
    <w:lvl w:ilvl="1" w:tplc="2EEC8144">
      <w:start w:val="1"/>
      <w:numFmt w:val="bullet"/>
      <w:lvlText w:val=""/>
      <w:lvlJc w:val="left"/>
      <w:pPr>
        <w:tabs>
          <w:tab w:val="num" w:pos="1440"/>
        </w:tabs>
        <w:ind w:left="1440" w:hanging="360"/>
      </w:pPr>
      <w:rPr>
        <w:rFonts w:ascii="Symbol" w:hAnsi="Symbol" w:hint="default"/>
      </w:rPr>
    </w:lvl>
    <w:lvl w:ilvl="2" w:tplc="70B2C5DE" w:tentative="1">
      <w:start w:val="1"/>
      <w:numFmt w:val="bullet"/>
      <w:lvlText w:val=""/>
      <w:lvlJc w:val="left"/>
      <w:pPr>
        <w:tabs>
          <w:tab w:val="num" w:pos="2160"/>
        </w:tabs>
        <w:ind w:left="2160" w:hanging="360"/>
      </w:pPr>
      <w:rPr>
        <w:rFonts w:ascii="Wingdings" w:hAnsi="Wingdings" w:hint="default"/>
      </w:rPr>
    </w:lvl>
    <w:lvl w:ilvl="3" w:tplc="804A1A26" w:tentative="1">
      <w:start w:val="1"/>
      <w:numFmt w:val="bullet"/>
      <w:lvlText w:val=""/>
      <w:lvlJc w:val="left"/>
      <w:pPr>
        <w:tabs>
          <w:tab w:val="num" w:pos="2880"/>
        </w:tabs>
        <w:ind w:left="2880" w:hanging="360"/>
      </w:pPr>
      <w:rPr>
        <w:rFonts w:ascii="Symbol" w:hAnsi="Symbol" w:hint="default"/>
      </w:rPr>
    </w:lvl>
    <w:lvl w:ilvl="4" w:tplc="86620372" w:tentative="1">
      <w:start w:val="1"/>
      <w:numFmt w:val="bullet"/>
      <w:lvlText w:val="o"/>
      <w:lvlJc w:val="left"/>
      <w:pPr>
        <w:tabs>
          <w:tab w:val="num" w:pos="3600"/>
        </w:tabs>
        <w:ind w:left="3600" w:hanging="360"/>
      </w:pPr>
      <w:rPr>
        <w:rFonts w:ascii="Courier New" w:hAnsi="Courier New" w:hint="default"/>
      </w:rPr>
    </w:lvl>
    <w:lvl w:ilvl="5" w:tplc="6CB4A2EC" w:tentative="1">
      <w:start w:val="1"/>
      <w:numFmt w:val="bullet"/>
      <w:lvlText w:val=""/>
      <w:lvlJc w:val="left"/>
      <w:pPr>
        <w:tabs>
          <w:tab w:val="num" w:pos="4320"/>
        </w:tabs>
        <w:ind w:left="4320" w:hanging="360"/>
      </w:pPr>
      <w:rPr>
        <w:rFonts w:ascii="Wingdings" w:hAnsi="Wingdings" w:hint="default"/>
      </w:rPr>
    </w:lvl>
    <w:lvl w:ilvl="6" w:tplc="E43429A0" w:tentative="1">
      <w:start w:val="1"/>
      <w:numFmt w:val="bullet"/>
      <w:lvlText w:val=""/>
      <w:lvlJc w:val="left"/>
      <w:pPr>
        <w:tabs>
          <w:tab w:val="num" w:pos="5040"/>
        </w:tabs>
        <w:ind w:left="5040" w:hanging="360"/>
      </w:pPr>
      <w:rPr>
        <w:rFonts w:ascii="Symbol" w:hAnsi="Symbol" w:hint="default"/>
      </w:rPr>
    </w:lvl>
    <w:lvl w:ilvl="7" w:tplc="343684D6" w:tentative="1">
      <w:start w:val="1"/>
      <w:numFmt w:val="bullet"/>
      <w:lvlText w:val="o"/>
      <w:lvlJc w:val="left"/>
      <w:pPr>
        <w:tabs>
          <w:tab w:val="num" w:pos="5760"/>
        </w:tabs>
        <w:ind w:left="5760" w:hanging="360"/>
      </w:pPr>
      <w:rPr>
        <w:rFonts w:ascii="Courier New" w:hAnsi="Courier New" w:hint="default"/>
      </w:rPr>
    </w:lvl>
    <w:lvl w:ilvl="8" w:tplc="AABEB48C" w:tentative="1">
      <w:start w:val="1"/>
      <w:numFmt w:val="bullet"/>
      <w:lvlText w:val=""/>
      <w:lvlJc w:val="left"/>
      <w:pPr>
        <w:tabs>
          <w:tab w:val="num" w:pos="6480"/>
        </w:tabs>
        <w:ind w:left="6480" w:hanging="360"/>
      </w:pPr>
      <w:rPr>
        <w:rFonts w:ascii="Wingdings" w:hAnsi="Wingdings" w:hint="default"/>
      </w:rPr>
    </w:lvl>
  </w:abstractNum>
  <w:abstractNum w:abstractNumId="38">
    <w:nsid w:val="39DE4946"/>
    <w:multiLevelType w:val="hybridMultilevel"/>
    <w:tmpl w:val="84C29EE8"/>
    <w:lvl w:ilvl="0" w:tplc="04020001">
      <w:start w:val="1"/>
      <w:numFmt w:val="bullet"/>
      <w:lvlText w:val=""/>
      <w:lvlJc w:val="left"/>
      <w:pPr>
        <w:tabs>
          <w:tab w:val="num" w:pos="720"/>
        </w:tabs>
        <w:ind w:left="720" w:hanging="360"/>
      </w:pPr>
      <w:rPr>
        <w:rFonts w:ascii="Symbol" w:hAnsi="Symbol" w:hint="default"/>
      </w:rPr>
    </w:lvl>
    <w:lvl w:ilvl="1" w:tplc="04020005">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3FD502A7"/>
    <w:multiLevelType w:val="hybridMultilevel"/>
    <w:tmpl w:val="BDC49B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02B0079"/>
    <w:multiLevelType w:val="hybridMultilevel"/>
    <w:tmpl w:val="7ED2E412"/>
    <w:lvl w:ilvl="0" w:tplc="37A41416">
      <w:start w:val="1"/>
      <w:numFmt w:val="bullet"/>
      <w:lvlText w:val="−"/>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0385342"/>
    <w:multiLevelType w:val="hybridMultilevel"/>
    <w:tmpl w:val="1C0AF5D4"/>
    <w:lvl w:ilvl="0" w:tplc="23AAAA82">
      <w:start w:val="1"/>
      <w:numFmt w:val="decimal"/>
      <w:lvlText w:val="%1."/>
      <w:lvlJc w:val="left"/>
      <w:pPr>
        <w:tabs>
          <w:tab w:val="num" w:pos="720"/>
        </w:tabs>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19A73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37E7678"/>
    <w:multiLevelType w:val="hybridMultilevel"/>
    <w:tmpl w:val="6F6CFAEA"/>
    <w:lvl w:ilvl="0" w:tplc="0402000F">
      <w:start w:val="1"/>
      <w:numFmt w:val="bullet"/>
      <w:pStyle w:val="bulletpoints1"/>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4">
    <w:nsid w:val="43A13468"/>
    <w:multiLevelType w:val="hybridMultilevel"/>
    <w:tmpl w:val="70585A9C"/>
    <w:lvl w:ilvl="0" w:tplc="BAC21566">
      <w:start w:val="1"/>
      <w:numFmt w:val="bullet"/>
      <w:lvlText w:val=""/>
      <w:lvlJc w:val="left"/>
      <w:pPr>
        <w:tabs>
          <w:tab w:val="num" w:pos="720"/>
        </w:tabs>
        <w:ind w:left="720" w:hanging="360"/>
      </w:pPr>
      <w:rPr>
        <w:rFonts w:ascii="Wingdings" w:hAnsi="Wingdings" w:hint="default"/>
        <w:sz w:val="32"/>
        <w:szCs w:val="32"/>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44537984"/>
    <w:multiLevelType w:val="hybridMultilevel"/>
    <w:tmpl w:val="40DEDCF6"/>
    <w:lvl w:ilvl="0" w:tplc="C85AA2A0">
      <w:start w:val="1"/>
      <w:numFmt w:val="bullet"/>
      <w:lvlText w:val=""/>
      <w:lvlJc w:val="left"/>
      <w:pPr>
        <w:tabs>
          <w:tab w:val="num" w:pos="720"/>
        </w:tabs>
        <w:ind w:left="720" w:hanging="363"/>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44720490"/>
    <w:multiLevelType w:val="hybridMultilevel"/>
    <w:tmpl w:val="6EBEF9F4"/>
    <w:lvl w:ilvl="0" w:tplc="04020001">
      <w:start w:val="1"/>
      <w:numFmt w:val="bullet"/>
      <w:lvlText w:val=""/>
      <w:lvlJc w:val="left"/>
      <w:pPr>
        <w:ind w:left="1179" w:hanging="360"/>
      </w:pPr>
      <w:rPr>
        <w:rFonts w:ascii="Symbol" w:hAnsi="Symbol" w:hint="default"/>
      </w:rPr>
    </w:lvl>
    <w:lvl w:ilvl="1" w:tplc="04020003" w:tentative="1">
      <w:start w:val="1"/>
      <w:numFmt w:val="bullet"/>
      <w:lvlText w:val="o"/>
      <w:lvlJc w:val="left"/>
      <w:pPr>
        <w:ind w:left="1899" w:hanging="360"/>
      </w:pPr>
      <w:rPr>
        <w:rFonts w:ascii="Courier New" w:hAnsi="Courier New" w:cs="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cs="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cs="Courier New" w:hint="default"/>
      </w:rPr>
    </w:lvl>
    <w:lvl w:ilvl="8" w:tplc="04020005" w:tentative="1">
      <w:start w:val="1"/>
      <w:numFmt w:val="bullet"/>
      <w:lvlText w:val=""/>
      <w:lvlJc w:val="left"/>
      <w:pPr>
        <w:ind w:left="6939" w:hanging="360"/>
      </w:pPr>
      <w:rPr>
        <w:rFonts w:ascii="Wingdings" w:hAnsi="Wingdings" w:hint="default"/>
      </w:rPr>
    </w:lvl>
  </w:abstractNum>
  <w:abstractNum w:abstractNumId="47">
    <w:nsid w:val="45477077"/>
    <w:multiLevelType w:val="hybridMultilevel"/>
    <w:tmpl w:val="AA20330E"/>
    <w:lvl w:ilvl="0" w:tplc="C85AA2A0">
      <w:start w:val="1"/>
      <w:numFmt w:val="bullet"/>
      <w:lvlText w:val=""/>
      <w:lvlJc w:val="left"/>
      <w:pPr>
        <w:tabs>
          <w:tab w:val="num" w:pos="720"/>
        </w:tabs>
        <w:ind w:left="720" w:hanging="363"/>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46F3169B"/>
    <w:multiLevelType w:val="hybridMultilevel"/>
    <w:tmpl w:val="59707F92"/>
    <w:lvl w:ilvl="0" w:tplc="C43E1CDA">
      <w:start w:val="1"/>
      <w:numFmt w:val="bullet"/>
      <w:pStyle w:val="NormalIndent3Bullet"/>
      <w:lvlText w:val=""/>
      <w:lvlJc w:val="left"/>
      <w:pPr>
        <w:tabs>
          <w:tab w:val="num" w:pos="1701"/>
        </w:tabs>
        <w:ind w:left="1701" w:hanging="283"/>
      </w:pPr>
      <w:rPr>
        <w:rFonts w:ascii="Symbol" w:hAnsi="Symbol" w:hint="default"/>
      </w:rPr>
    </w:lvl>
    <w:lvl w:ilvl="1" w:tplc="2B1C5DA8" w:tentative="1">
      <w:start w:val="1"/>
      <w:numFmt w:val="bullet"/>
      <w:lvlText w:val="o"/>
      <w:lvlJc w:val="left"/>
      <w:pPr>
        <w:tabs>
          <w:tab w:val="num" w:pos="1440"/>
        </w:tabs>
        <w:ind w:left="1440" w:hanging="360"/>
      </w:pPr>
      <w:rPr>
        <w:rFonts w:ascii="Courier New" w:hAnsi="Courier New" w:cs="Courier New" w:hint="default"/>
      </w:rPr>
    </w:lvl>
    <w:lvl w:ilvl="2" w:tplc="4A8C540C" w:tentative="1">
      <w:start w:val="1"/>
      <w:numFmt w:val="bullet"/>
      <w:lvlText w:val=""/>
      <w:lvlJc w:val="left"/>
      <w:pPr>
        <w:tabs>
          <w:tab w:val="num" w:pos="2160"/>
        </w:tabs>
        <w:ind w:left="2160" w:hanging="360"/>
      </w:pPr>
      <w:rPr>
        <w:rFonts w:ascii="Wingdings" w:hAnsi="Wingdings" w:hint="default"/>
      </w:rPr>
    </w:lvl>
    <w:lvl w:ilvl="3" w:tplc="BDFE4380" w:tentative="1">
      <w:start w:val="1"/>
      <w:numFmt w:val="bullet"/>
      <w:lvlText w:val=""/>
      <w:lvlJc w:val="left"/>
      <w:pPr>
        <w:tabs>
          <w:tab w:val="num" w:pos="2880"/>
        </w:tabs>
        <w:ind w:left="2880" w:hanging="360"/>
      </w:pPr>
      <w:rPr>
        <w:rFonts w:ascii="Symbol" w:hAnsi="Symbol" w:hint="default"/>
      </w:rPr>
    </w:lvl>
    <w:lvl w:ilvl="4" w:tplc="061223B0" w:tentative="1">
      <w:start w:val="1"/>
      <w:numFmt w:val="bullet"/>
      <w:lvlText w:val="o"/>
      <w:lvlJc w:val="left"/>
      <w:pPr>
        <w:tabs>
          <w:tab w:val="num" w:pos="3600"/>
        </w:tabs>
        <w:ind w:left="3600" w:hanging="360"/>
      </w:pPr>
      <w:rPr>
        <w:rFonts w:ascii="Courier New" w:hAnsi="Courier New" w:cs="Courier New" w:hint="default"/>
      </w:rPr>
    </w:lvl>
    <w:lvl w:ilvl="5" w:tplc="73EEE6E8" w:tentative="1">
      <w:start w:val="1"/>
      <w:numFmt w:val="bullet"/>
      <w:lvlText w:val=""/>
      <w:lvlJc w:val="left"/>
      <w:pPr>
        <w:tabs>
          <w:tab w:val="num" w:pos="4320"/>
        </w:tabs>
        <w:ind w:left="4320" w:hanging="360"/>
      </w:pPr>
      <w:rPr>
        <w:rFonts w:ascii="Wingdings" w:hAnsi="Wingdings" w:hint="default"/>
      </w:rPr>
    </w:lvl>
    <w:lvl w:ilvl="6" w:tplc="F3A0FA0A" w:tentative="1">
      <w:start w:val="1"/>
      <w:numFmt w:val="bullet"/>
      <w:lvlText w:val=""/>
      <w:lvlJc w:val="left"/>
      <w:pPr>
        <w:tabs>
          <w:tab w:val="num" w:pos="5040"/>
        </w:tabs>
        <w:ind w:left="5040" w:hanging="360"/>
      </w:pPr>
      <w:rPr>
        <w:rFonts w:ascii="Symbol" w:hAnsi="Symbol" w:hint="default"/>
      </w:rPr>
    </w:lvl>
    <w:lvl w:ilvl="7" w:tplc="1C0098BC" w:tentative="1">
      <w:start w:val="1"/>
      <w:numFmt w:val="bullet"/>
      <w:lvlText w:val="o"/>
      <w:lvlJc w:val="left"/>
      <w:pPr>
        <w:tabs>
          <w:tab w:val="num" w:pos="5760"/>
        </w:tabs>
        <w:ind w:left="5760" w:hanging="360"/>
      </w:pPr>
      <w:rPr>
        <w:rFonts w:ascii="Courier New" w:hAnsi="Courier New" w:cs="Courier New" w:hint="default"/>
      </w:rPr>
    </w:lvl>
    <w:lvl w:ilvl="8" w:tplc="09404AA8" w:tentative="1">
      <w:start w:val="1"/>
      <w:numFmt w:val="bullet"/>
      <w:lvlText w:val=""/>
      <w:lvlJc w:val="left"/>
      <w:pPr>
        <w:tabs>
          <w:tab w:val="num" w:pos="6480"/>
        </w:tabs>
        <w:ind w:left="6480" w:hanging="360"/>
      </w:pPr>
      <w:rPr>
        <w:rFonts w:ascii="Wingdings" w:hAnsi="Wingdings" w:hint="default"/>
      </w:rPr>
    </w:lvl>
  </w:abstractNum>
  <w:abstractNum w:abstractNumId="49">
    <w:nsid w:val="47E443B1"/>
    <w:multiLevelType w:val="hybridMultilevel"/>
    <w:tmpl w:val="B7F6D6CE"/>
    <w:lvl w:ilvl="0" w:tplc="EF0C2AB4">
      <w:start w:val="1"/>
      <w:numFmt w:val="decimal"/>
      <w:lvlText w:val="2.%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nsid w:val="4884303E"/>
    <w:multiLevelType w:val="hybridMultilevel"/>
    <w:tmpl w:val="D4FC8488"/>
    <w:styleLink w:val="1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C7E3449"/>
    <w:multiLevelType w:val="hybridMultilevel"/>
    <w:tmpl w:val="34DC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503B1D38"/>
    <w:multiLevelType w:val="hybridMultilevel"/>
    <w:tmpl w:val="15D04DB2"/>
    <w:lvl w:ilvl="0" w:tplc="0809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nsid w:val="52AE21FA"/>
    <w:multiLevelType w:val="hybridMultilevel"/>
    <w:tmpl w:val="C6846C50"/>
    <w:lvl w:ilvl="0" w:tplc="FFFFFFFF">
      <w:start w:val="1"/>
      <w:numFmt w:val="decimal"/>
      <w:lvlText w:val="%1."/>
      <w:lvlJc w:val="left"/>
      <w:pPr>
        <w:tabs>
          <w:tab w:val="num" w:pos="720"/>
        </w:tabs>
        <w:ind w:left="720" w:hanging="360"/>
      </w:pPr>
    </w:lvl>
    <w:lvl w:ilvl="1" w:tplc="04020005">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4">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vanish w:val="0"/>
        <w:color w:val="00000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vanish w:val="0"/>
        <w:color w:val="00000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5">
    <w:nsid w:val="53DF5F7A"/>
    <w:multiLevelType w:val="hybridMultilevel"/>
    <w:tmpl w:val="945ACCBE"/>
    <w:lvl w:ilvl="0" w:tplc="C32607A4">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2A1D18"/>
    <w:multiLevelType w:val="hybridMultilevel"/>
    <w:tmpl w:val="A5729B2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73C6D10"/>
    <w:multiLevelType w:val="hybridMultilevel"/>
    <w:tmpl w:val="4B1610E4"/>
    <w:lvl w:ilvl="0" w:tplc="FFFFFFFF">
      <w:start w:val="1"/>
      <w:numFmt w:val="lowerLetter"/>
      <w:lvlText w:val="%1."/>
      <w:lvlJc w:val="left"/>
      <w:pPr>
        <w:tabs>
          <w:tab w:val="num" w:pos="1440"/>
        </w:tabs>
        <w:ind w:left="1440" w:hanging="360"/>
      </w:p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59">
    <w:nsid w:val="581C7875"/>
    <w:multiLevelType w:val="hybridMultilevel"/>
    <w:tmpl w:val="C6846C50"/>
    <w:lvl w:ilvl="0" w:tplc="FFFFFFFF">
      <w:start w:val="1"/>
      <w:numFmt w:val="decimal"/>
      <w:lvlText w:val="%1."/>
      <w:lvlJc w:val="left"/>
      <w:pPr>
        <w:tabs>
          <w:tab w:val="num" w:pos="720"/>
        </w:tabs>
        <w:ind w:left="720" w:hanging="360"/>
      </w:pPr>
    </w:lvl>
    <w:lvl w:ilvl="1" w:tplc="04020005">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0">
    <w:nsid w:val="58562D7D"/>
    <w:multiLevelType w:val="hybridMultilevel"/>
    <w:tmpl w:val="FB0E09B6"/>
    <w:lvl w:ilvl="0" w:tplc="37A41416">
      <w:start w:val="1"/>
      <w:numFmt w:val="bullet"/>
      <w:lvlText w:val="−"/>
      <w:lvlJc w:val="left"/>
      <w:pPr>
        <w:ind w:left="720" w:hanging="360"/>
      </w:pPr>
      <w:rPr>
        <w:rFonts w:ascii="Times New Roman" w:hAnsi="Times New Roman" w:cs="Times New Roman" w:hint="default"/>
      </w:rPr>
    </w:lvl>
    <w:lvl w:ilvl="1" w:tplc="0F021766">
      <w:start w:val="5"/>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AB633E8"/>
    <w:multiLevelType w:val="hybridMultilevel"/>
    <w:tmpl w:val="310612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5BB27AC5"/>
    <w:multiLevelType w:val="hybridMultilevel"/>
    <w:tmpl w:val="C09242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5D637C04"/>
    <w:multiLevelType w:val="multilevel"/>
    <w:tmpl w:val="0402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nsid w:val="5DE2006B"/>
    <w:multiLevelType w:val="multilevel"/>
    <w:tmpl w:val="3138A0D0"/>
    <w:lvl w:ilvl="0">
      <w:start w:val="1"/>
      <w:numFmt w:val="decimal"/>
      <w:pStyle w:val="Heading1"/>
      <w:lvlText w:val="%1."/>
      <w:lvlJc w:val="left"/>
      <w:pPr>
        <w:tabs>
          <w:tab w:val="num" w:pos="0"/>
        </w:tabs>
        <w:ind w:left="737" w:hanging="737"/>
      </w:pPr>
      <w:rPr>
        <w:rFonts w:hint="default"/>
        <w:b/>
      </w:rPr>
    </w:lvl>
    <w:lvl w:ilvl="1">
      <w:start w:val="1"/>
      <w:numFmt w:val="decimal"/>
      <w:pStyle w:val="Heading2"/>
      <w:lvlText w:val="%1.%2."/>
      <w:lvlJc w:val="left"/>
      <w:pPr>
        <w:tabs>
          <w:tab w:val="num" w:pos="284"/>
        </w:tabs>
        <w:ind w:left="1021"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
      <w:lvlJc w:val="left"/>
      <w:pPr>
        <w:tabs>
          <w:tab w:val="num" w:pos="851"/>
        </w:tabs>
        <w:ind w:left="2835" w:hanging="2115"/>
      </w:pPr>
      <w:rPr>
        <w:rFonts w:hint="default"/>
      </w:rPr>
    </w:lvl>
    <w:lvl w:ilvl="3">
      <w:start w:val="1"/>
      <w:numFmt w:val="decimal"/>
      <w:lvlText w:val="%1.%2.%3.%4."/>
      <w:lvlJc w:val="left"/>
      <w:pPr>
        <w:tabs>
          <w:tab w:val="num" w:pos="1800"/>
        </w:tabs>
        <w:ind w:left="4366" w:hanging="3286"/>
      </w:pPr>
      <w:rPr>
        <w:rFonts w:hint="default"/>
      </w:rPr>
    </w:lvl>
    <w:lvl w:ilvl="4">
      <w:start w:val="1"/>
      <w:numFmt w:val="decimal"/>
      <w:lvlText w:val="%1.%2.%3.%4.%5."/>
      <w:lvlJc w:val="left"/>
      <w:pPr>
        <w:tabs>
          <w:tab w:val="num" w:pos="2520"/>
        </w:tabs>
        <w:ind w:left="5500" w:hanging="4060"/>
      </w:pPr>
      <w:rPr>
        <w:rFonts w:hint="default"/>
      </w:rPr>
    </w:lvl>
    <w:lvl w:ilvl="5">
      <w:start w:val="1"/>
      <w:numFmt w:val="decimal"/>
      <w:lvlText w:val="%1.%2.%3.%4.%5.%6."/>
      <w:lvlJc w:val="left"/>
      <w:pPr>
        <w:tabs>
          <w:tab w:val="num" w:pos="2880"/>
        </w:tabs>
        <w:ind w:left="6634" w:hanging="483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06B2BEE"/>
    <w:multiLevelType w:val="hybridMultilevel"/>
    <w:tmpl w:val="EB12B884"/>
    <w:lvl w:ilvl="0" w:tplc="D6D2B8B8">
      <w:start w:val="1"/>
      <w:numFmt w:val="decimal"/>
      <w:lvlText w:val="ІІІ.%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60F42F70"/>
    <w:multiLevelType w:val="hybridMultilevel"/>
    <w:tmpl w:val="5002DACC"/>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7">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46F308F"/>
    <w:multiLevelType w:val="hybridMultilevel"/>
    <w:tmpl w:val="2E060D1E"/>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648624DD"/>
    <w:multiLevelType w:val="hybridMultilevel"/>
    <w:tmpl w:val="D1229166"/>
    <w:lvl w:ilvl="0" w:tplc="08090005">
      <w:start w:val="1"/>
      <w:numFmt w:val="bullet"/>
      <w:lvlText w:val=""/>
      <w:lvlJc w:val="left"/>
      <w:pPr>
        <w:tabs>
          <w:tab w:val="num" w:pos="1077"/>
        </w:tabs>
        <w:ind w:left="1077"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69436FA9"/>
    <w:multiLevelType w:val="multilevel"/>
    <w:tmpl w:val="62BC20BC"/>
    <w:lvl w:ilvl="0">
      <w:start w:val="1"/>
      <w:numFmt w:val="decimal"/>
      <w:lvlText w:val="%1."/>
      <w:lvlJc w:val="left"/>
      <w:pPr>
        <w:tabs>
          <w:tab w:val="num" w:pos="360"/>
        </w:tabs>
        <w:ind w:left="0" w:firstLine="0"/>
      </w:pPr>
      <w:rPr>
        <w:rFonts w:hint="default"/>
      </w:rPr>
    </w:lvl>
    <w:lvl w:ilvl="1">
      <w:start w:val="1"/>
      <w:numFmt w:val="decimal"/>
      <w:pStyle w:val="StyleHeading2CarArialNotAllcaps"/>
      <w:lvlText w:val="%1.%2."/>
      <w:lvlJc w:val="left"/>
      <w:pPr>
        <w:tabs>
          <w:tab w:val="num" w:pos="720"/>
        </w:tabs>
        <w:ind w:left="0" w:firstLine="0"/>
      </w:pPr>
      <w:rPr>
        <w:rFonts w:cs="Times New Roman" w:hint="default"/>
        <w:i w:val="0"/>
        <w:iCs w:val="0"/>
        <w:smallCaps w:val="0"/>
        <w:strike w:val="0"/>
        <w:dstrike w:val="0"/>
        <w:vanish w:val="0"/>
        <w:color w:val="000000"/>
        <w:spacing w:val="0"/>
        <w:kern w:val="0"/>
        <w:position w:val="0"/>
        <w:u w:val="none"/>
        <w:vertAlign w:val="baseline"/>
        <w:em w:val="none"/>
      </w:rPr>
    </w:lvl>
    <w:lvl w:ilvl="2">
      <w:start w:val="1"/>
      <w:numFmt w:val="decimal"/>
      <w:lvlText w:val="%2.%3.%1."/>
      <w:lvlJc w:val="left"/>
      <w:pPr>
        <w:tabs>
          <w:tab w:val="num" w:pos="0"/>
        </w:tabs>
        <w:ind w:left="0" w:firstLine="0"/>
      </w:pPr>
      <w:rPr>
        <w:rFonts w:hint="default"/>
      </w:rPr>
    </w:lvl>
    <w:lvl w:ilvl="3">
      <w:start w:val="4"/>
      <w:numFmt w:val="decimal"/>
      <w:lvlText w:val="%4%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2">
    <w:nsid w:val="6B5A34F2"/>
    <w:multiLevelType w:val="hybridMultilevel"/>
    <w:tmpl w:val="B01A6266"/>
    <w:lvl w:ilvl="0" w:tplc="2ED64EE0">
      <w:start w:val="1"/>
      <w:numFmt w:val="decimal"/>
      <w:lvlText w:val="%1."/>
      <w:lvlJc w:val="left"/>
      <w:pPr>
        <w:ind w:left="720" w:hanging="360"/>
      </w:pPr>
      <w:rPr>
        <w:rFonts w:hint="default"/>
        <w:b/>
        <w:i w:val="0"/>
      </w:rPr>
    </w:lvl>
    <w:lvl w:ilvl="1" w:tplc="94806444">
      <w:start w:val="5"/>
      <w:numFmt w:val="bullet"/>
      <w:lvlText w:val="•"/>
      <w:lvlJc w:val="left"/>
      <w:pPr>
        <w:ind w:left="1440" w:hanging="36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6BFF5A8E"/>
    <w:multiLevelType w:val="hybridMultilevel"/>
    <w:tmpl w:val="8BB8A286"/>
    <w:lvl w:ilvl="0" w:tplc="0F3237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D9B2577"/>
    <w:multiLevelType w:val="hybridMultilevel"/>
    <w:tmpl w:val="938A8AD2"/>
    <w:lvl w:ilvl="0" w:tplc="E35E39AA">
      <w:start w:val="1"/>
      <w:numFmt w:val="bullet"/>
      <w:lvlText w:val=""/>
      <w:lvlJc w:val="left"/>
      <w:pPr>
        <w:tabs>
          <w:tab w:val="num" w:pos="644"/>
        </w:tabs>
        <w:ind w:left="644" w:hanging="360"/>
      </w:pPr>
      <w:rPr>
        <w:rFonts w:ascii="Symbol" w:hAnsi="Symbol" w:hint="default"/>
      </w:rPr>
    </w:lvl>
    <w:lvl w:ilvl="1" w:tplc="B86ECD0A">
      <w:start w:val="1"/>
      <w:numFmt w:val="bullet"/>
      <w:lvlText w:val=""/>
      <w:lvlJc w:val="left"/>
      <w:pPr>
        <w:tabs>
          <w:tab w:val="num" w:pos="1430"/>
        </w:tabs>
        <w:ind w:left="1770" w:hanging="510"/>
      </w:pPr>
      <w:rPr>
        <w:rFonts w:ascii="Symbol" w:hAnsi="Symbol" w:hint="default"/>
        <w:color w:val="auto"/>
      </w:rPr>
    </w:lvl>
    <w:lvl w:ilvl="2" w:tplc="04020005">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75">
    <w:nsid w:val="71F929A7"/>
    <w:multiLevelType w:val="hybridMultilevel"/>
    <w:tmpl w:val="4314A234"/>
    <w:lvl w:ilvl="0" w:tplc="CDBAF8BA">
      <w:start w:val="1"/>
      <w:numFmt w:val="bullet"/>
      <w:lvlText w:val=""/>
      <w:lvlJc w:val="left"/>
      <w:pPr>
        <w:tabs>
          <w:tab w:val="num" w:pos="720"/>
        </w:tabs>
        <w:ind w:left="720" w:hanging="363"/>
      </w:pPr>
      <w:rPr>
        <w:rFonts w:ascii="Wingdings" w:eastAsia="Times New Roman" w:hAnsi="Wingdings"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nsid w:val="74C874AF"/>
    <w:multiLevelType w:val="hybridMultilevel"/>
    <w:tmpl w:val="549AF1CA"/>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7">
    <w:nsid w:val="772109A9"/>
    <w:multiLevelType w:val="hybridMultilevel"/>
    <w:tmpl w:val="B5B2E4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8CE40C3"/>
    <w:multiLevelType w:val="hybridMultilevel"/>
    <w:tmpl w:val="5BDEA650"/>
    <w:lvl w:ilvl="0" w:tplc="37A41416">
      <w:start w:val="1"/>
      <w:numFmt w:val="bullet"/>
      <w:lvlText w:val="−"/>
      <w:lvlJc w:val="left"/>
      <w:pPr>
        <w:ind w:left="1211" w:hanging="360"/>
      </w:pPr>
      <w:rPr>
        <w:rFonts w:ascii="Times New Roman" w:hAnsi="Times New Roman" w:cs="Times New Roman" w:hint="default"/>
      </w:rPr>
    </w:lvl>
    <w:lvl w:ilvl="1" w:tplc="04020003">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9">
    <w:nsid w:val="79905DD2"/>
    <w:multiLevelType w:val="multilevel"/>
    <w:tmpl w:val="0798A8C0"/>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284"/>
        </w:tabs>
        <w:ind w:left="1021"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
      <w:lvlJc w:val="left"/>
      <w:pPr>
        <w:tabs>
          <w:tab w:val="num" w:pos="851"/>
        </w:tabs>
        <w:ind w:left="2835" w:hanging="2115"/>
      </w:pPr>
      <w:rPr>
        <w:rFonts w:hint="default"/>
      </w:rPr>
    </w:lvl>
    <w:lvl w:ilvl="3">
      <w:start w:val="1"/>
      <w:numFmt w:val="decimal"/>
      <w:lvlText w:val="%1.%2.%3.%4."/>
      <w:lvlJc w:val="left"/>
      <w:pPr>
        <w:tabs>
          <w:tab w:val="num" w:pos="1800"/>
        </w:tabs>
        <w:ind w:left="4366" w:hanging="3286"/>
      </w:pPr>
      <w:rPr>
        <w:rFonts w:hint="default"/>
      </w:rPr>
    </w:lvl>
    <w:lvl w:ilvl="4">
      <w:start w:val="1"/>
      <w:numFmt w:val="decimal"/>
      <w:lvlText w:val="%1.%2.%3.%4.%5."/>
      <w:lvlJc w:val="left"/>
      <w:pPr>
        <w:tabs>
          <w:tab w:val="num" w:pos="2520"/>
        </w:tabs>
        <w:ind w:left="5500" w:hanging="4060"/>
      </w:pPr>
      <w:rPr>
        <w:rFonts w:hint="default"/>
      </w:rPr>
    </w:lvl>
    <w:lvl w:ilvl="5">
      <w:start w:val="1"/>
      <w:numFmt w:val="decimal"/>
      <w:lvlText w:val="%1.%2.%3.%4.%5.%6."/>
      <w:lvlJc w:val="left"/>
      <w:pPr>
        <w:tabs>
          <w:tab w:val="num" w:pos="2880"/>
        </w:tabs>
        <w:ind w:left="6634" w:hanging="483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79910111"/>
    <w:multiLevelType w:val="hybridMultilevel"/>
    <w:tmpl w:val="FD2ACC52"/>
    <w:lvl w:ilvl="0" w:tplc="53A427C6">
      <w:start w:val="1"/>
      <w:numFmt w:val="decimal"/>
      <w:lvlText w:val="%1."/>
      <w:lvlJc w:val="left"/>
      <w:pPr>
        <w:tabs>
          <w:tab w:val="num" w:pos="1080"/>
        </w:tabs>
        <w:ind w:left="1080" w:hanging="360"/>
      </w:pPr>
      <w:rPr>
        <w:rFonts w:hint="default"/>
      </w:rPr>
    </w:lvl>
    <w:lvl w:ilvl="1" w:tplc="EBBC2F98">
      <w:start w:val="1"/>
      <w:numFmt w:val="decimal"/>
      <w:lvlText w:val="%2."/>
      <w:lvlJc w:val="left"/>
      <w:pPr>
        <w:ind w:left="2964" w:hanging="1524"/>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1">
    <w:nsid w:val="7B71014C"/>
    <w:multiLevelType w:val="hybridMultilevel"/>
    <w:tmpl w:val="00DE836E"/>
    <w:lvl w:ilvl="0" w:tplc="04020003">
      <w:start w:val="1"/>
      <w:numFmt w:val="bullet"/>
      <w:lvlText w:val="o"/>
      <w:lvlJc w:val="left"/>
      <w:pPr>
        <w:tabs>
          <w:tab w:val="num" w:pos="780"/>
        </w:tabs>
        <w:ind w:left="780" w:hanging="360"/>
      </w:pPr>
      <w:rPr>
        <w:rFonts w:ascii="Courier New" w:hAnsi="Courier New" w:cs="Courier New"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82">
    <w:nsid w:val="7B7F1CFB"/>
    <w:multiLevelType w:val="hybridMultilevel"/>
    <w:tmpl w:val="9B325A58"/>
    <w:lvl w:ilvl="0" w:tplc="C32607A4">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8"/>
  </w:num>
  <w:num w:numId="6">
    <w:abstractNumId w:val="34"/>
  </w:num>
  <w:num w:numId="7">
    <w:abstractNumId w:val="67"/>
  </w:num>
  <w:num w:numId="8">
    <w:abstractNumId w:val="14"/>
  </w:num>
  <w:num w:numId="9">
    <w:abstractNumId w:val="23"/>
  </w:num>
  <w:num w:numId="10">
    <w:abstractNumId w:val="48"/>
  </w:num>
  <w:num w:numId="11">
    <w:abstractNumId w:val="15"/>
  </w:num>
  <w:num w:numId="12">
    <w:abstractNumId w:val="7"/>
  </w:num>
  <w:num w:numId="13">
    <w:abstractNumId w:val="36"/>
  </w:num>
  <w:num w:numId="14">
    <w:abstractNumId w:val="58"/>
  </w:num>
  <w:num w:numId="15">
    <w:abstractNumId w:val="10"/>
  </w:num>
  <w:num w:numId="16">
    <w:abstractNumId w:val="16"/>
  </w:num>
  <w:num w:numId="17">
    <w:abstractNumId w:val="43"/>
  </w:num>
  <w:num w:numId="18">
    <w:abstractNumId w:val="13"/>
  </w:num>
  <w:num w:numId="19">
    <w:abstractNumId w:val="37"/>
  </w:num>
  <w:num w:numId="20">
    <w:abstractNumId w:val="64"/>
  </w:num>
  <w:num w:numId="21">
    <w:abstractNumId w:val="25"/>
  </w:num>
  <w:num w:numId="22">
    <w:abstractNumId w:val="59"/>
  </w:num>
  <w:num w:numId="23">
    <w:abstractNumId w:val="71"/>
  </w:num>
  <w:num w:numId="24">
    <w:abstractNumId w:val="50"/>
  </w:num>
  <w:num w:numId="25">
    <w:abstractNumId w:val="79"/>
  </w:num>
  <w:num w:numId="26">
    <w:abstractNumId w:val="69"/>
  </w:num>
  <w:num w:numId="27">
    <w:abstractNumId w:val="52"/>
  </w:num>
  <w:num w:numId="28">
    <w:abstractNumId w:val="54"/>
  </w:num>
  <w:num w:numId="29">
    <w:abstractNumId w:val="17"/>
  </w:num>
  <w:num w:numId="30">
    <w:abstractNumId w:val="6"/>
  </w:num>
  <w:num w:numId="31">
    <w:abstractNumId w:val="63"/>
  </w:num>
  <w:num w:numId="32">
    <w:abstractNumId w:val="57"/>
  </w:num>
  <w:num w:numId="33">
    <w:abstractNumId w:val="19"/>
  </w:num>
  <w:num w:numId="34">
    <w:abstractNumId w:val="44"/>
  </w:num>
  <w:num w:numId="35">
    <w:abstractNumId w:val="56"/>
  </w:num>
  <w:num w:numId="36">
    <w:abstractNumId w:val="80"/>
  </w:num>
  <w:num w:numId="37">
    <w:abstractNumId w:val="39"/>
  </w:num>
  <w:num w:numId="38">
    <w:abstractNumId w:val="20"/>
  </w:num>
  <w:num w:numId="39">
    <w:abstractNumId w:val="40"/>
  </w:num>
  <w:num w:numId="40">
    <w:abstractNumId w:val="53"/>
  </w:num>
  <w:num w:numId="41">
    <w:abstractNumId w:val="78"/>
  </w:num>
  <w:num w:numId="42">
    <w:abstractNumId w:val="42"/>
  </w:num>
  <w:num w:numId="43">
    <w:abstractNumId w:val="27"/>
  </w:num>
  <w:num w:numId="44">
    <w:abstractNumId w:val="60"/>
  </w:num>
  <w:num w:numId="45">
    <w:abstractNumId w:val="73"/>
  </w:num>
  <w:num w:numId="46">
    <w:abstractNumId w:val="72"/>
  </w:num>
  <w:num w:numId="47">
    <w:abstractNumId w:val="32"/>
  </w:num>
  <w:num w:numId="48">
    <w:abstractNumId w:val="33"/>
  </w:num>
  <w:num w:numId="49">
    <w:abstractNumId w:val="81"/>
  </w:num>
  <w:num w:numId="50">
    <w:abstractNumId w:val="75"/>
  </w:num>
  <w:num w:numId="51">
    <w:abstractNumId w:val="45"/>
  </w:num>
  <w:num w:numId="52">
    <w:abstractNumId w:val="47"/>
  </w:num>
  <w:num w:numId="53">
    <w:abstractNumId w:val="11"/>
  </w:num>
  <w:num w:numId="54">
    <w:abstractNumId w:val="8"/>
  </w:num>
  <w:num w:numId="55">
    <w:abstractNumId w:val="30"/>
  </w:num>
  <w:num w:numId="56">
    <w:abstractNumId w:val="68"/>
  </w:num>
  <w:num w:numId="57">
    <w:abstractNumId w:val="70"/>
  </w:num>
  <w:num w:numId="58">
    <w:abstractNumId w:val="35"/>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77"/>
  </w:num>
  <w:num w:numId="62">
    <w:abstractNumId w:val="74"/>
  </w:num>
  <w:num w:numId="63">
    <w:abstractNumId w:val="51"/>
  </w:num>
  <w:num w:numId="6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29"/>
  </w:num>
  <w:num w:numId="67">
    <w:abstractNumId w:val="46"/>
  </w:num>
  <w:num w:numId="68">
    <w:abstractNumId w:val="66"/>
  </w:num>
  <w:num w:numId="69">
    <w:abstractNumId w:val="76"/>
  </w:num>
  <w:num w:numId="70">
    <w:abstractNumId w:val="62"/>
  </w:num>
  <w:num w:numId="71">
    <w:abstractNumId w:val="49"/>
  </w:num>
  <w:num w:numId="72">
    <w:abstractNumId w:val="12"/>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num>
  <w:num w:numId="86">
    <w:abstractNumId w:val="22"/>
  </w:num>
  <w:num w:numId="87">
    <w:abstractNumId w:val="26"/>
  </w:num>
  <w:num w:numId="88">
    <w:abstractNumId w:val="9"/>
  </w:num>
  <w:num w:numId="89">
    <w:abstractNumId w:val="6"/>
  </w:num>
  <w:num w:numId="90">
    <w:abstractNumId w:val="6"/>
  </w:num>
  <w:num w:numId="91">
    <w:abstractNumId w:val="4"/>
  </w:num>
  <w:num w:numId="92">
    <w:abstractNumId w:val="5"/>
  </w:num>
  <w:num w:numId="93">
    <w:abstractNumId w:val="55"/>
  </w:num>
  <w:num w:numId="94">
    <w:abstractNumId w:val="21"/>
  </w:num>
  <w:num w:numId="95">
    <w:abstractNumId w:val="41"/>
  </w:num>
  <w:num w:numId="96">
    <w:abstractNumId w:val="31"/>
  </w:num>
  <w:num w:numId="97">
    <w:abstractNumId w:val="64"/>
  </w:num>
  <w:num w:numId="98">
    <w:abstractNumId w:val="10"/>
  </w:num>
  <w:num w:numId="99">
    <w:abstractNumId w:val="18"/>
  </w:num>
  <w:num w:numId="100">
    <w:abstractNumId w:val="6"/>
  </w:num>
  <w:num w:numId="101">
    <w:abstractNumId w:val="6"/>
  </w:num>
  <w:num w:numId="102">
    <w:abstractNumId w:val="24"/>
  </w:num>
  <w:num w:numId="103">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28"/>
    <w:rsid w:val="000000CF"/>
    <w:rsid w:val="0000070F"/>
    <w:rsid w:val="00001183"/>
    <w:rsid w:val="00001D45"/>
    <w:rsid w:val="000022CA"/>
    <w:rsid w:val="000025E5"/>
    <w:rsid w:val="0000286C"/>
    <w:rsid w:val="000029D4"/>
    <w:rsid w:val="00002E7B"/>
    <w:rsid w:val="00003132"/>
    <w:rsid w:val="000038BE"/>
    <w:rsid w:val="00003D0A"/>
    <w:rsid w:val="00003E1B"/>
    <w:rsid w:val="00004077"/>
    <w:rsid w:val="00004166"/>
    <w:rsid w:val="00004223"/>
    <w:rsid w:val="00004698"/>
    <w:rsid w:val="000048CC"/>
    <w:rsid w:val="0000545C"/>
    <w:rsid w:val="00005BE3"/>
    <w:rsid w:val="00005DC9"/>
    <w:rsid w:val="00005FAF"/>
    <w:rsid w:val="00006005"/>
    <w:rsid w:val="00006459"/>
    <w:rsid w:val="00006579"/>
    <w:rsid w:val="000067CD"/>
    <w:rsid w:val="00006FBB"/>
    <w:rsid w:val="00007631"/>
    <w:rsid w:val="00007CDC"/>
    <w:rsid w:val="0001054F"/>
    <w:rsid w:val="00010A39"/>
    <w:rsid w:val="000117B1"/>
    <w:rsid w:val="00011B98"/>
    <w:rsid w:val="000121C4"/>
    <w:rsid w:val="0001221C"/>
    <w:rsid w:val="000123BB"/>
    <w:rsid w:val="0001271B"/>
    <w:rsid w:val="000133FA"/>
    <w:rsid w:val="0001341A"/>
    <w:rsid w:val="00013A75"/>
    <w:rsid w:val="00014544"/>
    <w:rsid w:val="00014C3A"/>
    <w:rsid w:val="00014CDB"/>
    <w:rsid w:val="000157C0"/>
    <w:rsid w:val="00015A24"/>
    <w:rsid w:val="00015E3E"/>
    <w:rsid w:val="0001643F"/>
    <w:rsid w:val="00016D35"/>
    <w:rsid w:val="00016E2F"/>
    <w:rsid w:val="00016ED1"/>
    <w:rsid w:val="000174F6"/>
    <w:rsid w:val="000206B3"/>
    <w:rsid w:val="00020E5F"/>
    <w:rsid w:val="000212E8"/>
    <w:rsid w:val="00021355"/>
    <w:rsid w:val="00021F5C"/>
    <w:rsid w:val="000223C1"/>
    <w:rsid w:val="00022475"/>
    <w:rsid w:val="000231CD"/>
    <w:rsid w:val="00023919"/>
    <w:rsid w:val="00023A0B"/>
    <w:rsid w:val="00024734"/>
    <w:rsid w:val="00024AFA"/>
    <w:rsid w:val="00024F4B"/>
    <w:rsid w:val="000253C7"/>
    <w:rsid w:val="000256F0"/>
    <w:rsid w:val="00025AFD"/>
    <w:rsid w:val="00025F42"/>
    <w:rsid w:val="00026FD1"/>
    <w:rsid w:val="0002734F"/>
    <w:rsid w:val="000306C3"/>
    <w:rsid w:val="000309D1"/>
    <w:rsid w:val="00031032"/>
    <w:rsid w:val="0003155C"/>
    <w:rsid w:val="00031901"/>
    <w:rsid w:val="00032200"/>
    <w:rsid w:val="0003238E"/>
    <w:rsid w:val="0003245C"/>
    <w:rsid w:val="00033097"/>
    <w:rsid w:val="0003337E"/>
    <w:rsid w:val="00033B8D"/>
    <w:rsid w:val="00033BD5"/>
    <w:rsid w:val="0003413F"/>
    <w:rsid w:val="0003421B"/>
    <w:rsid w:val="00034ED2"/>
    <w:rsid w:val="00035145"/>
    <w:rsid w:val="00035346"/>
    <w:rsid w:val="00035517"/>
    <w:rsid w:val="00035972"/>
    <w:rsid w:val="0003662F"/>
    <w:rsid w:val="00036A75"/>
    <w:rsid w:val="00036AB7"/>
    <w:rsid w:val="000411E0"/>
    <w:rsid w:val="00041610"/>
    <w:rsid w:val="00041836"/>
    <w:rsid w:val="0004234E"/>
    <w:rsid w:val="000427A5"/>
    <w:rsid w:val="00042CA5"/>
    <w:rsid w:val="00042EA2"/>
    <w:rsid w:val="00043346"/>
    <w:rsid w:val="0004345D"/>
    <w:rsid w:val="000435BD"/>
    <w:rsid w:val="000439E8"/>
    <w:rsid w:val="000440E0"/>
    <w:rsid w:val="0004418B"/>
    <w:rsid w:val="00044A6A"/>
    <w:rsid w:val="00044C0E"/>
    <w:rsid w:val="00044E94"/>
    <w:rsid w:val="00045CA5"/>
    <w:rsid w:val="00045EE7"/>
    <w:rsid w:val="00046840"/>
    <w:rsid w:val="00046BFC"/>
    <w:rsid w:val="00046CF8"/>
    <w:rsid w:val="00046DCB"/>
    <w:rsid w:val="0004727E"/>
    <w:rsid w:val="00047295"/>
    <w:rsid w:val="000473EC"/>
    <w:rsid w:val="000478CE"/>
    <w:rsid w:val="000478FA"/>
    <w:rsid w:val="00047929"/>
    <w:rsid w:val="000505AD"/>
    <w:rsid w:val="00050E13"/>
    <w:rsid w:val="0005104E"/>
    <w:rsid w:val="00051986"/>
    <w:rsid w:val="00051C72"/>
    <w:rsid w:val="00052084"/>
    <w:rsid w:val="0005246B"/>
    <w:rsid w:val="000530F6"/>
    <w:rsid w:val="0005323C"/>
    <w:rsid w:val="0005365B"/>
    <w:rsid w:val="00053EC1"/>
    <w:rsid w:val="000542D7"/>
    <w:rsid w:val="0005507C"/>
    <w:rsid w:val="00055191"/>
    <w:rsid w:val="00055233"/>
    <w:rsid w:val="00055DA3"/>
    <w:rsid w:val="00055F57"/>
    <w:rsid w:val="00056420"/>
    <w:rsid w:val="0005653D"/>
    <w:rsid w:val="000566CD"/>
    <w:rsid w:val="0005697D"/>
    <w:rsid w:val="000569BF"/>
    <w:rsid w:val="000570DD"/>
    <w:rsid w:val="000576A1"/>
    <w:rsid w:val="00057E49"/>
    <w:rsid w:val="00060F86"/>
    <w:rsid w:val="0006158C"/>
    <w:rsid w:val="00061956"/>
    <w:rsid w:val="00062C6C"/>
    <w:rsid w:val="00063018"/>
    <w:rsid w:val="0006316E"/>
    <w:rsid w:val="00063EAB"/>
    <w:rsid w:val="00064658"/>
    <w:rsid w:val="00065180"/>
    <w:rsid w:val="00065787"/>
    <w:rsid w:val="00065BC9"/>
    <w:rsid w:val="00065D7A"/>
    <w:rsid w:val="0006603F"/>
    <w:rsid w:val="000661AD"/>
    <w:rsid w:val="00066367"/>
    <w:rsid w:val="00066AAA"/>
    <w:rsid w:val="00066E69"/>
    <w:rsid w:val="00067270"/>
    <w:rsid w:val="00070108"/>
    <w:rsid w:val="0007053F"/>
    <w:rsid w:val="00070568"/>
    <w:rsid w:val="000712BB"/>
    <w:rsid w:val="000717D6"/>
    <w:rsid w:val="00071C02"/>
    <w:rsid w:val="0007220A"/>
    <w:rsid w:val="00072B9C"/>
    <w:rsid w:val="000730A0"/>
    <w:rsid w:val="00073717"/>
    <w:rsid w:val="00074832"/>
    <w:rsid w:val="00074978"/>
    <w:rsid w:val="00074E0B"/>
    <w:rsid w:val="000753F9"/>
    <w:rsid w:val="00075997"/>
    <w:rsid w:val="00075B13"/>
    <w:rsid w:val="000764B0"/>
    <w:rsid w:val="00076A3F"/>
    <w:rsid w:val="00076CA7"/>
    <w:rsid w:val="00076F45"/>
    <w:rsid w:val="000776AE"/>
    <w:rsid w:val="00077E57"/>
    <w:rsid w:val="000804E5"/>
    <w:rsid w:val="000807CF"/>
    <w:rsid w:val="00080BD0"/>
    <w:rsid w:val="00080F7E"/>
    <w:rsid w:val="000817E6"/>
    <w:rsid w:val="00081B8C"/>
    <w:rsid w:val="00081CBF"/>
    <w:rsid w:val="00082E4C"/>
    <w:rsid w:val="00082EDD"/>
    <w:rsid w:val="00083024"/>
    <w:rsid w:val="000840EE"/>
    <w:rsid w:val="000843C6"/>
    <w:rsid w:val="00084A55"/>
    <w:rsid w:val="00084BCD"/>
    <w:rsid w:val="00085069"/>
    <w:rsid w:val="000870FE"/>
    <w:rsid w:val="0008727E"/>
    <w:rsid w:val="0008787B"/>
    <w:rsid w:val="000904A1"/>
    <w:rsid w:val="00090E8D"/>
    <w:rsid w:val="00091669"/>
    <w:rsid w:val="000918FB"/>
    <w:rsid w:val="00091D94"/>
    <w:rsid w:val="00091F5D"/>
    <w:rsid w:val="0009284D"/>
    <w:rsid w:val="00092A11"/>
    <w:rsid w:val="00092CEE"/>
    <w:rsid w:val="000938FD"/>
    <w:rsid w:val="0009394E"/>
    <w:rsid w:val="00094665"/>
    <w:rsid w:val="000947CB"/>
    <w:rsid w:val="00094F4E"/>
    <w:rsid w:val="0009530E"/>
    <w:rsid w:val="000956B6"/>
    <w:rsid w:val="00095829"/>
    <w:rsid w:val="000961E1"/>
    <w:rsid w:val="000965FE"/>
    <w:rsid w:val="00096748"/>
    <w:rsid w:val="0009686E"/>
    <w:rsid w:val="00096DB1"/>
    <w:rsid w:val="00096E66"/>
    <w:rsid w:val="000970A3"/>
    <w:rsid w:val="000970B5"/>
    <w:rsid w:val="00097292"/>
    <w:rsid w:val="0009735C"/>
    <w:rsid w:val="000976A3"/>
    <w:rsid w:val="000A008A"/>
    <w:rsid w:val="000A0811"/>
    <w:rsid w:val="000A09DD"/>
    <w:rsid w:val="000A1018"/>
    <w:rsid w:val="000A136F"/>
    <w:rsid w:val="000A19C0"/>
    <w:rsid w:val="000A1DA0"/>
    <w:rsid w:val="000A24C9"/>
    <w:rsid w:val="000A26D9"/>
    <w:rsid w:val="000A2820"/>
    <w:rsid w:val="000A2F38"/>
    <w:rsid w:val="000A3A76"/>
    <w:rsid w:val="000A40B0"/>
    <w:rsid w:val="000A4401"/>
    <w:rsid w:val="000A4415"/>
    <w:rsid w:val="000A4C62"/>
    <w:rsid w:val="000A4E07"/>
    <w:rsid w:val="000A4FB3"/>
    <w:rsid w:val="000A5D11"/>
    <w:rsid w:val="000A5D9D"/>
    <w:rsid w:val="000A647E"/>
    <w:rsid w:val="000A7319"/>
    <w:rsid w:val="000A7577"/>
    <w:rsid w:val="000A7A25"/>
    <w:rsid w:val="000A7B8E"/>
    <w:rsid w:val="000A7E94"/>
    <w:rsid w:val="000B08E1"/>
    <w:rsid w:val="000B0A21"/>
    <w:rsid w:val="000B10B2"/>
    <w:rsid w:val="000B1486"/>
    <w:rsid w:val="000B17D0"/>
    <w:rsid w:val="000B1D8E"/>
    <w:rsid w:val="000B202E"/>
    <w:rsid w:val="000B2886"/>
    <w:rsid w:val="000B2AE8"/>
    <w:rsid w:val="000B2F32"/>
    <w:rsid w:val="000B342A"/>
    <w:rsid w:val="000B3AC0"/>
    <w:rsid w:val="000B3BCB"/>
    <w:rsid w:val="000B467A"/>
    <w:rsid w:val="000B4D62"/>
    <w:rsid w:val="000B52A2"/>
    <w:rsid w:val="000B59E6"/>
    <w:rsid w:val="000B5AF0"/>
    <w:rsid w:val="000B5F82"/>
    <w:rsid w:val="000B6302"/>
    <w:rsid w:val="000B69D2"/>
    <w:rsid w:val="000B6C35"/>
    <w:rsid w:val="000B784A"/>
    <w:rsid w:val="000B793A"/>
    <w:rsid w:val="000C0EFD"/>
    <w:rsid w:val="000C108F"/>
    <w:rsid w:val="000C2088"/>
    <w:rsid w:val="000C2154"/>
    <w:rsid w:val="000C256A"/>
    <w:rsid w:val="000C2577"/>
    <w:rsid w:val="000C27E6"/>
    <w:rsid w:val="000C29AD"/>
    <w:rsid w:val="000C3862"/>
    <w:rsid w:val="000C3C80"/>
    <w:rsid w:val="000C3CAE"/>
    <w:rsid w:val="000C3F44"/>
    <w:rsid w:val="000C4188"/>
    <w:rsid w:val="000C56ED"/>
    <w:rsid w:val="000C5A1A"/>
    <w:rsid w:val="000C61BE"/>
    <w:rsid w:val="000C6B7D"/>
    <w:rsid w:val="000C7411"/>
    <w:rsid w:val="000D162D"/>
    <w:rsid w:val="000D1B1D"/>
    <w:rsid w:val="000D1E2C"/>
    <w:rsid w:val="000D2376"/>
    <w:rsid w:val="000D2749"/>
    <w:rsid w:val="000D34EB"/>
    <w:rsid w:val="000D3B53"/>
    <w:rsid w:val="000D3B7D"/>
    <w:rsid w:val="000D4B3A"/>
    <w:rsid w:val="000D4F34"/>
    <w:rsid w:val="000D56E9"/>
    <w:rsid w:val="000D5D2D"/>
    <w:rsid w:val="000D6A38"/>
    <w:rsid w:val="000D6C8A"/>
    <w:rsid w:val="000D7199"/>
    <w:rsid w:val="000D7A60"/>
    <w:rsid w:val="000D7A79"/>
    <w:rsid w:val="000D7B34"/>
    <w:rsid w:val="000E0494"/>
    <w:rsid w:val="000E0938"/>
    <w:rsid w:val="000E2BC9"/>
    <w:rsid w:val="000E2BEE"/>
    <w:rsid w:val="000E31EF"/>
    <w:rsid w:val="000E55E6"/>
    <w:rsid w:val="000E560B"/>
    <w:rsid w:val="000E56BD"/>
    <w:rsid w:val="000E5977"/>
    <w:rsid w:val="000E5B07"/>
    <w:rsid w:val="000E6250"/>
    <w:rsid w:val="000E6442"/>
    <w:rsid w:val="000E6712"/>
    <w:rsid w:val="000E677F"/>
    <w:rsid w:val="000E6AAF"/>
    <w:rsid w:val="000E6D69"/>
    <w:rsid w:val="000E6ED6"/>
    <w:rsid w:val="000E760C"/>
    <w:rsid w:val="000E786B"/>
    <w:rsid w:val="000E7A6A"/>
    <w:rsid w:val="000E7DC1"/>
    <w:rsid w:val="000F061E"/>
    <w:rsid w:val="000F0680"/>
    <w:rsid w:val="000F124B"/>
    <w:rsid w:val="000F2377"/>
    <w:rsid w:val="000F27FB"/>
    <w:rsid w:val="000F39F7"/>
    <w:rsid w:val="000F3AEE"/>
    <w:rsid w:val="000F40EE"/>
    <w:rsid w:val="000F4340"/>
    <w:rsid w:val="000F4775"/>
    <w:rsid w:val="000F4F9D"/>
    <w:rsid w:val="000F59A7"/>
    <w:rsid w:val="000F5D49"/>
    <w:rsid w:val="000F5EA8"/>
    <w:rsid w:val="000F62B4"/>
    <w:rsid w:val="000F66E5"/>
    <w:rsid w:val="000F6FD5"/>
    <w:rsid w:val="000F70DD"/>
    <w:rsid w:val="000F76C8"/>
    <w:rsid w:val="00100702"/>
    <w:rsid w:val="00100814"/>
    <w:rsid w:val="00100AE7"/>
    <w:rsid w:val="001016E1"/>
    <w:rsid w:val="0010175C"/>
    <w:rsid w:val="0010186C"/>
    <w:rsid w:val="00101A6D"/>
    <w:rsid w:val="00101C10"/>
    <w:rsid w:val="0010235C"/>
    <w:rsid w:val="00102BB4"/>
    <w:rsid w:val="00102BF5"/>
    <w:rsid w:val="00102E65"/>
    <w:rsid w:val="0010398B"/>
    <w:rsid w:val="0010405F"/>
    <w:rsid w:val="00104D51"/>
    <w:rsid w:val="00104DFB"/>
    <w:rsid w:val="00105C62"/>
    <w:rsid w:val="00106BDD"/>
    <w:rsid w:val="00107011"/>
    <w:rsid w:val="001071D8"/>
    <w:rsid w:val="00107478"/>
    <w:rsid w:val="001075AD"/>
    <w:rsid w:val="00107A5D"/>
    <w:rsid w:val="00107C56"/>
    <w:rsid w:val="00107FA6"/>
    <w:rsid w:val="00110416"/>
    <w:rsid w:val="00110627"/>
    <w:rsid w:val="00110BF8"/>
    <w:rsid w:val="00110E92"/>
    <w:rsid w:val="00112ECD"/>
    <w:rsid w:val="0011306A"/>
    <w:rsid w:val="001130A5"/>
    <w:rsid w:val="00113958"/>
    <w:rsid w:val="00113B6D"/>
    <w:rsid w:val="00113E81"/>
    <w:rsid w:val="0011483B"/>
    <w:rsid w:val="001161AC"/>
    <w:rsid w:val="0011632B"/>
    <w:rsid w:val="001167F6"/>
    <w:rsid w:val="001169B2"/>
    <w:rsid w:val="00116FCF"/>
    <w:rsid w:val="001177E9"/>
    <w:rsid w:val="00117942"/>
    <w:rsid w:val="00117B0E"/>
    <w:rsid w:val="00117D46"/>
    <w:rsid w:val="001205D1"/>
    <w:rsid w:val="00121461"/>
    <w:rsid w:val="0012181C"/>
    <w:rsid w:val="00121AAA"/>
    <w:rsid w:val="00121B10"/>
    <w:rsid w:val="00122191"/>
    <w:rsid w:val="0012263B"/>
    <w:rsid w:val="00122E3D"/>
    <w:rsid w:val="00123094"/>
    <w:rsid w:val="00123936"/>
    <w:rsid w:val="001247BE"/>
    <w:rsid w:val="00124CCE"/>
    <w:rsid w:val="00124DFE"/>
    <w:rsid w:val="00124F96"/>
    <w:rsid w:val="00126031"/>
    <w:rsid w:val="00126B4B"/>
    <w:rsid w:val="00126F79"/>
    <w:rsid w:val="00127033"/>
    <w:rsid w:val="00131306"/>
    <w:rsid w:val="001314BC"/>
    <w:rsid w:val="00131E97"/>
    <w:rsid w:val="0013212E"/>
    <w:rsid w:val="00132798"/>
    <w:rsid w:val="00133324"/>
    <w:rsid w:val="00133861"/>
    <w:rsid w:val="00133EB0"/>
    <w:rsid w:val="0013461B"/>
    <w:rsid w:val="00134D2F"/>
    <w:rsid w:val="00135475"/>
    <w:rsid w:val="00135AB8"/>
    <w:rsid w:val="00135CB8"/>
    <w:rsid w:val="0013615C"/>
    <w:rsid w:val="00136A1B"/>
    <w:rsid w:val="00136A2B"/>
    <w:rsid w:val="00137E61"/>
    <w:rsid w:val="001403EE"/>
    <w:rsid w:val="001409C8"/>
    <w:rsid w:val="00140D9B"/>
    <w:rsid w:val="00141338"/>
    <w:rsid w:val="00141ABE"/>
    <w:rsid w:val="001420C3"/>
    <w:rsid w:val="001427C6"/>
    <w:rsid w:val="001429F2"/>
    <w:rsid w:val="00142AF2"/>
    <w:rsid w:val="00142AFF"/>
    <w:rsid w:val="001434BE"/>
    <w:rsid w:val="00143D3C"/>
    <w:rsid w:val="0014402B"/>
    <w:rsid w:val="001445D8"/>
    <w:rsid w:val="00145267"/>
    <w:rsid w:val="0014573C"/>
    <w:rsid w:val="00145955"/>
    <w:rsid w:val="00145BE0"/>
    <w:rsid w:val="00145D21"/>
    <w:rsid w:val="00145EBE"/>
    <w:rsid w:val="00146046"/>
    <w:rsid w:val="001460DD"/>
    <w:rsid w:val="0014674B"/>
    <w:rsid w:val="0014698C"/>
    <w:rsid w:val="001469BA"/>
    <w:rsid w:val="00146CD9"/>
    <w:rsid w:val="00147247"/>
    <w:rsid w:val="00147761"/>
    <w:rsid w:val="00147A08"/>
    <w:rsid w:val="00147A31"/>
    <w:rsid w:val="0015000F"/>
    <w:rsid w:val="001502F3"/>
    <w:rsid w:val="001503D8"/>
    <w:rsid w:val="001504E0"/>
    <w:rsid w:val="0015063E"/>
    <w:rsid w:val="00150862"/>
    <w:rsid w:val="00150B73"/>
    <w:rsid w:val="0015143F"/>
    <w:rsid w:val="00151E1D"/>
    <w:rsid w:val="001525F4"/>
    <w:rsid w:val="00152736"/>
    <w:rsid w:val="00152F91"/>
    <w:rsid w:val="00153868"/>
    <w:rsid w:val="00153A45"/>
    <w:rsid w:val="00154502"/>
    <w:rsid w:val="00154728"/>
    <w:rsid w:val="00154D05"/>
    <w:rsid w:val="00155BEA"/>
    <w:rsid w:val="00155E7D"/>
    <w:rsid w:val="00156133"/>
    <w:rsid w:val="00156470"/>
    <w:rsid w:val="00156857"/>
    <w:rsid w:val="00156B9F"/>
    <w:rsid w:val="00156D38"/>
    <w:rsid w:val="00156E81"/>
    <w:rsid w:val="0015793B"/>
    <w:rsid w:val="00160621"/>
    <w:rsid w:val="0016093B"/>
    <w:rsid w:val="00160C3D"/>
    <w:rsid w:val="0016128D"/>
    <w:rsid w:val="00161587"/>
    <w:rsid w:val="00161882"/>
    <w:rsid w:val="0016193F"/>
    <w:rsid w:val="00161D88"/>
    <w:rsid w:val="00161FA5"/>
    <w:rsid w:val="00161FB1"/>
    <w:rsid w:val="00163BF7"/>
    <w:rsid w:val="00163CC6"/>
    <w:rsid w:val="00163F81"/>
    <w:rsid w:val="0016436F"/>
    <w:rsid w:val="001659AE"/>
    <w:rsid w:val="00165FF3"/>
    <w:rsid w:val="001660AF"/>
    <w:rsid w:val="001663AA"/>
    <w:rsid w:val="00166427"/>
    <w:rsid w:val="0016656F"/>
    <w:rsid w:val="00166F1F"/>
    <w:rsid w:val="00166FB4"/>
    <w:rsid w:val="00167451"/>
    <w:rsid w:val="00167839"/>
    <w:rsid w:val="00167A95"/>
    <w:rsid w:val="00167DEA"/>
    <w:rsid w:val="00170AD5"/>
    <w:rsid w:val="00171424"/>
    <w:rsid w:val="0017147B"/>
    <w:rsid w:val="0017170F"/>
    <w:rsid w:val="00172624"/>
    <w:rsid w:val="00172B79"/>
    <w:rsid w:val="00172DB3"/>
    <w:rsid w:val="00172DD1"/>
    <w:rsid w:val="00173A2F"/>
    <w:rsid w:val="00173A31"/>
    <w:rsid w:val="00173AC3"/>
    <w:rsid w:val="00173BBA"/>
    <w:rsid w:val="00173EA3"/>
    <w:rsid w:val="00174547"/>
    <w:rsid w:val="00174757"/>
    <w:rsid w:val="00174A46"/>
    <w:rsid w:val="00174BA6"/>
    <w:rsid w:val="00174D3C"/>
    <w:rsid w:val="00175B72"/>
    <w:rsid w:val="0017610E"/>
    <w:rsid w:val="0017613E"/>
    <w:rsid w:val="001762AE"/>
    <w:rsid w:val="00176429"/>
    <w:rsid w:val="001766FB"/>
    <w:rsid w:val="00176B9A"/>
    <w:rsid w:val="00176EDE"/>
    <w:rsid w:val="001778ED"/>
    <w:rsid w:val="00177CD5"/>
    <w:rsid w:val="00177E40"/>
    <w:rsid w:val="00177E9D"/>
    <w:rsid w:val="001806C2"/>
    <w:rsid w:val="00180DAA"/>
    <w:rsid w:val="00180EFF"/>
    <w:rsid w:val="00180F8B"/>
    <w:rsid w:val="00181163"/>
    <w:rsid w:val="00181402"/>
    <w:rsid w:val="00181967"/>
    <w:rsid w:val="00181A3F"/>
    <w:rsid w:val="001827EC"/>
    <w:rsid w:val="001830FF"/>
    <w:rsid w:val="00183525"/>
    <w:rsid w:val="0018419E"/>
    <w:rsid w:val="00184304"/>
    <w:rsid w:val="00184366"/>
    <w:rsid w:val="001847C7"/>
    <w:rsid w:val="001855EB"/>
    <w:rsid w:val="001858EB"/>
    <w:rsid w:val="00185DC2"/>
    <w:rsid w:val="00186239"/>
    <w:rsid w:val="001864CF"/>
    <w:rsid w:val="001865E5"/>
    <w:rsid w:val="0018671D"/>
    <w:rsid w:val="00186E48"/>
    <w:rsid w:val="001870D7"/>
    <w:rsid w:val="001901E3"/>
    <w:rsid w:val="00190628"/>
    <w:rsid w:val="001909EC"/>
    <w:rsid w:val="00191388"/>
    <w:rsid w:val="00191F9E"/>
    <w:rsid w:val="00192434"/>
    <w:rsid w:val="0019288B"/>
    <w:rsid w:val="00192D7A"/>
    <w:rsid w:val="00193163"/>
    <w:rsid w:val="00193539"/>
    <w:rsid w:val="0019392B"/>
    <w:rsid w:val="00193D96"/>
    <w:rsid w:val="0019518F"/>
    <w:rsid w:val="001955A6"/>
    <w:rsid w:val="001955D4"/>
    <w:rsid w:val="00196556"/>
    <w:rsid w:val="0019666F"/>
    <w:rsid w:val="001967E4"/>
    <w:rsid w:val="001974C7"/>
    <w:rsid w:val="001A00A1"/>
    <w:rsid w:val="001A03A8"/>
    <w:rsid w:val="001A0BAE"/>
    <w:rsid w:val="001A0E36"/>
    <w:rsid w:val="001A1249"/>
    <w:rsid w:val="001A132C"/>
    <w:rsid w:val="001A225C"/>
    <w:rsid w:val="001A2431"/>
    <w:rsid w:val="001A2CC0"/>
    <w:rsid w:val="001A2E1C"/>
    <w:rsid w:val="001A3CB7"/>
    <w:rsid w:val="001A40C6"/>
    <w:rsid w:val="001A4679"/>
    <w:rsid w:val="001A4970"/>
    <w:rsid w:val="001A5290"/>
    <w:rsid w:val="001A56E1"/>
    <w:rsid w:val="001A647B"/>
    <w:rsid w:val="001A6BE8"/>
    <w:rsid w:val="001A77BE"/>
    <w:rsid w:val="001A7D3F"/>
    <w:rsid w:val="001B03EF"/>
    <w:rsid w:val="001B0661"/>
    <w:rsid w:val="001B1711"/>
    <w:rsid w:val="001B22B7"/>
    <w:rsid w:val="001B23BC"/>
    <w:rsid w:val="001B2CE0"/>
    <w:rsid w:val="001B2D56"/>
    <w:rsid w:val="001B3669"/>
    <w:rsid w:val="001B38D7"/>
    <w:rsid w:val="001B39B4"/>
    <w:rsid w:val="001B3C0B"/>
    <w:rsid w:val="001B4059"/>
    <w:rsid w:val="001B4591"/>
    <w:rsid w:val="001B5929"/>
    <w:rsid w:val="001B5B36"/>
    <w:rsid w:val="001B5B59"/>
    <w:rsid w:val="001B5DC8"/>
    <w:rsid w:val="001B5EEF"/>
    <w:rsid w:val="001B65E5"/>
    <w:rsid w:val="001B6627"/>
    <w:rsid w:val="001B6897"/>
    <w:rsid w:val="001B6958"/>
    <w:rsid w:val="001B6999"/>
    <w:rsid w:val="001B7542"/>
    <w:rsid w:val="001B7708"/>
    <w:rsid w:val="001B7D4A"/>
    <w:rsid w:val="001C0008"/>
    <w:rsid w:val="001C0472"/>
    <w:rsid w:val="001C08C9"/>
    <w:rsid w:val="001C1117"/>
    <w:rsid w:val="001C134E"/>
    <w:rsid w:val="001C15D1"/>
    <w:rsid w:val="001C1AAD"/>
    <w:rsid w:val="001C24B8"/>
    <w:rsid w:val="001C24F8"/>
    <w:rsid w:val="001C327F"/>
    <w:rsid w:val="001C40F2"/>
    <w:rsid w:val="001C4B42"/>
    <w:rsid w:val="001C4CF6"/>
    <w:rsid w:val="001C58B3"/>
    <w:rsid w:val="001C5C00"/>
    <w:rsid w:val="001C5C28"/>
    <w:rsid w:val="001C61A5"/>
    <w:rsid w:val="001C6DF4"/>
    <w:rsid w:val="001C7EF6"/>
    <w:rsid w:val="001D0644"/>
    <w:rsid w:val="001D0D83"/>
    <w:rsid w:val="001D123F"/>
    <w:rsid w:val="001D2125"/>
    <w:rsid w:val="001D224E"/>
    <w:rsid w:val="001D258B"/>
    <w:rsid w:val="001D2AFC"/>
    <w:rsid w:val="001D30DA"/>
    <w:rsid w:val="001D32B2"/>
    <w:rsid w:val="001D33C2"/>
    <w:rsid w:val="001D3D97"/>
    <w:rsid w:val="001D3FF2"/>
    <w:rsid w:val="001D44D2"/>
    <w:rsid w:val="001D479A"/>
    <w:rsid w:val="001D4D1D"/>
    <w:rsid w:val="001D502E"/>
    <w:rsid w:val="001D5669"/>
    <w:rsid w:val="001D58CC"/>
    <w:rsid w:val="001D5F3A"/>
    <w:rsid w:val="001D5FA4"/>
    <w:rsid w:val="001D66AF"/>
    <w:rsid w:val="001D66ED"/>
    <w:rsid w:val="001D6A69"/>
    <w:rsid w:val="001D6F49"/>
    <w:rsid w:val="001D720A"/>
    <w:rsid w:val="001E0670"/>
    <w:rsid w:val="001E0912"/>
    <w:rsid w:val="001E09BB"/>
    <w:rsid w:val="001E0C61"/>
    <w:rsid w:val="001E106D"/>
    <w:rsid w:val="001E1C5E"/>
    <w:rsid w:val="001E1FAC"/>
    <w:rsid w:val="001E1FC6"/>
    <w:rsid w:val="001E21E9"/>
    <w:rsid w:val="001E272E"/>
    <w:rsid w:val="001E2D18"/>
    <w:rsid w:val="001E32A9"/>
    <w:rsid w:val="001E3323"/>
    <w:rsid w:val="001E362B"/>
    <w:rsid w:val="001E389E"/>
    <w:rsid w:val="001E3B9D"/>
    <w:rsid w:val="001E4C37"/>
    <w:rsid w:val="001E4F97"/>
    <w:rsid w:val="001E5F4A"/>
    <w:rsid w:val="001E6127"/>
    <w:rsid w:val="001E722E"/>
    <w:rsid w:val="001E7344"/>
    <w:rsid w:val="001E76B0"/>
    <w:rsid w:val="001E7853"/>
    <w:rsid w:val="001E7871"/>
    <w:rsid w:val="001E7A25"/>
    <w:rsid w:val="001E7E86"/>
    <w:rsid w:val="001E7E8F"/>
    <w:rsid w:val="001F0935"/>
    <w:rsid w:val="001F0CF2"/>
    <w:rsid w:val="001F0EFD"/>
    <w:rsid w:val="001F1277"/>
    <w:rsid w:val="001F151B"/>
    <w:rsid w:val="001F16D4"/>
    <w:rsid w:val="001F1769"/>
    <w:rsid w:val="001F1BAA"/>
    <w:rsid w:val="001F2A2E"/>
    <w:rsid w:val="001F383E"/>
    <w:rsid w:val="001F4506"/>
    <w:rsid w:val="001F4749"/>
    <w:rsid w:val="001F49B4"/>
    <w:rsid w:val="001F5C72"/>
    <w:rsid w:val="001F5EF0"/>
    <w:rsid w:val="001F623A"/>
    <w:rsid w:val="001F645A"/>
    <w:rsid w:val="001F6581"/>
    <w:rsid w:val="001F7129"/>
    <w:rsid w:val="001F74E7"/>
    <w:rsid w:val="001F788A"/>
    <w:rsid w:val="001F7CB4"/>
    <w:rsid w:val="00200410"/>
    <w:rsid w:val="00200766"/>
    <w:rsid w:val="00200ACA"/>
    <w:rsid w:val="00200B04"/>
    <w:rsid w:val="00200D4F"/>
    <w:rsid w:val="00200EF5"/>
    <w:rsid w:val="00200F6C"/>
    <w:rsid w:val="002013C1"/>
    <w:rsid w:val="002015FB"/>
    <w:rsid w:val="00201655"/>
    <w:rsid w:val="00201873"/>
    <w:rsid w:val="002018FA"/>
    <w:rsid w:val="00202F58"/>
    <w:rsid w:val="00202F8D"/>
    <w:rsid w:val="00203238"/>
    <w:rsid w:val="00203418"/>
    <w:rsid w:val="00203A5D"/>
    <w:rsid w:val="00204319"/>
    <w:rsid w:val="00205114"/>
    <w:rsid w:val="00206090"/>
    <w:rsid w:val="002062D5"/>
    <w:rsid w:val="00206743"/>
    <w:rsid w:val="00206997"/>
    <w:rsid w:val="002072E1"/>
    <w:rsid w:val="0020738C"/>
    <w:rsid w:val="0020787D"/>
    <w:rsid w:val="00207AFC"/>
    <w:rsid w:val="00207DF4"/>
    <w:rsid w:val="002100EA"/>
    <w:rsid w:val="00210F1F"/>
    <w:rsid w:val="00211598"/>
    <w:rsid w:val="00211A94"/>
    <w:rsid w:val="0021262D"/>
    <w:rsid w:val="00213482"/>
    <w:rsid w:val="00213533"/>
    <w:rsid w:val="00214627"/>
    <w:rsid w:val="00215D55"/>
    <w:rsid w:val="00216481"/>
    <w:rsid w:val="0021676C"/>
    <w:rsid w:val="00216869"/>
    <w:rsid w:val="00216C35"/>
    <w:rsid w:val="00217688"/>
    <w:rsid w:val="002203C6"/>
    <w:rsid w:val="00220436"/>
    <w:rsid w:val="00221007"/>
    <w:rsid w:val="0022131C"/>
    <w:rsid w:val="00221798"/>
    <w:rsid w:val="00221E95"/>
    <w:rsid w:val="00221FAF"/>
    <w:rsid w:val="002222E7"/>
    <w:rsid w:val="002226CC"/>
    <w:rsid w:val="00222FF8"/>
    <w:rsid w:val="002234C1"/>
    <w:rsid w:val="002234F2"/>
    <w:rsid w:val="0022359E"/>
    <w:rsid w:val="002236CB"/>
    <w:rsid w:val="0022433A"/>
    <w:rsid w:val="00224A52"/>
    <w:rsid w:val="002255F0"/>
    <w:rsid w:val="00226509"/>
    <w:rsid w:val="00226EB2"/>
    <w:rsid w:val="002273BD"/>
    <w:rsid w:val="00227747"/>
    <w:rsid w:val="00227B8E"/>
    <w:rsid w:val="00227D31"/>
    <w:rsid w:val="00227EF6"/>
    <w:rsid w:val="00230170"/>
    <w:rsid w:val="00230194"/>
    <w:rsid w:val="00230342"/>
    <w:rsid w:val="00230880"/>
    <w:rsid w:val="00230BCE"/>
    <w:rsid w:val="0023132D"/>
    <w:rsid w:val="002313BB"/>
    <w:rsid w:val="002319D1"/>
    <w:rsid w:val="00231FFF"/>
    <w:rsid w:val="002322AB"/>
    <w:rsid w:val="002323B7"/>
    <w:rsid w:val="00232746"/>
    <w:rsid w:val="0023299A"/>
    <w:rsid w:val="00233A29"/>
    <w:rsid w:val="002344C6"/>
    <w:rsid w:val="00234BFF"/>
    <w:rsid w:val="00234EA5"/>
    <w:rsid w:val="00235545"/>
    <w:rsid w:val="00235FB2"/>
    <w:rsid w:val="0023634E"/>
    <w:rsid w:val="002367E3"/>
    <w:rsid w:val="00236AF4"/>
    <w:rsid w:val="00237D6F"/>
    <w:rsid w:val="00237D80"/>
    <w:rsid w:val="00240850"/>
    <w:rsid w:val="00240F4E"/>
    <w:rsid w:val="0024108F"/>
    <w:rsid w:val="0024196B"/>
    <w:rsid w:val="00241C02"/>
    <w:rsid w:val="00241D0E"/>
    <w:rsid w:val="00242685"/>
    <w:rsid w:val="002427C7"/>
    <w:rsid w:val="00242D01"/>
    <w:rsid w:val="00242E1E"/>
    <w:rsid w:val="00242E7D"/>
    <w:rsid w:val="002437FC"/>
    <w:rsid w:val="00243C34"/>
    <w:rsid w:val="00243D3C"/>
    <w:rsid w:val="002440C2"/>
    <w:rsid w:val="0024431D"/>
    <w:rsid w:val="00244663"/>
    <w:rsid w:val="00244667"/>
    <w:rsid w:val="00244F9A"/>
    <w:rsid w:val="00245E4D"/>
    <w:rsid w:val="00245EDD"/>
    <w:rsid w:val="00246A88"/>
    <w:rsid w:val="00246FEA"/>
    <w:rsid w:val="002477C9"/>
    <w:rsid w:val="002504A1"/>
    <w:rsid w:val="00250605"/>
    <w:rsid w:val="002510CC"/>
    <w:rsid w:val="002517E8"/>
    <w:rsid w:val="00253122"/>
    <w:rsid w:val="00253497"/>
    <w:rsid w:val="00253FA8"/>
    <w:rsid w:val="002546ED"/>
    <w:rsid w:val="00254780"/>
    <w:rsid w:val="00254FF7"/>
    <w:rsid w:val="0025532B"/>
    <w:rsid w:val="002563D6"/>
    <w:rsid w:val="0025646D"/>
    <w:rsid w:val="002565AB"/>
    <w:rsid w:val="002566A2"/>
    <w:rsid w:val="00257224"/>
    <w:rsid w:val="002576EC"/>
    <w:rsid w:val="00257812"/>
    <w:rsid w:val="0025783A"/>
    <w:rsid w:val="00260760"/>
    <w:rsid w:val="00260B2F"/>
    <w:rsid w:val="00260F71"/>
    <w:rsid w:val="00261497"/>
    <w:rsid w:val="00261886"/>
    <w:rsid w:val="00261BBE"/>
    <w:rsid w:val="00262301"/>
    <w:rsid w:val="00262713"/>
    <w:rsid w:val="002630C6"/>
    <w:rsid w:val="00263AA9"/>
    <w:rsid w:val="00263C63"/>
    <w:rsid w:val="002641E8"/>
    <w:rsid w:val="00264445"/>
    <w:rsid w:val="002646C9"/>
    <w:rsid w:val="002649EE"/>
    <w:rsid w:val="00264BD3"/>
    <w:rsid w:val="00264CD0"/>
    <w:rsid w:val="00266D0A"/>
    <w:rsid w:val="00267868"/>
    <w:rsid w:val="00267933"/>
    <w:rsid w:val="00270B11"/>
    <w:rsid w:val="0027137D"/>
    <w:rsid w:val="0027176B"/>
    <w:rsid w:val="002720C9"/>
    <w:rsid w:val="00272E8C"/>
    <w:rsid w:val="002730B4"/>
    <w:rsid w:val="0027318B"/>
    <w:rsid w:val="002731D9"/>
    <w:rsid w:val="00273A1A"/>
    <w:rsid w:val="00273ED3"/>
    <w:rsid w:val="00274600"/>
    <w:rsid w:val="0027464C"/>
    <w:rsid w:val="002747DE"/>
    <w:rsid w:val="00274BA4"/>
    <w:rsid w:val="0027503C"/>
    <w:rsid w:val="00275E22"/>
    <w:rsid w:val="00276143"/>
    <w:rsid w:val="00276AE6"/>
    <w:rsid w:val="00276BA5"/>
    <w:rsid w:val="00277214"/>
    <w:rsid w:val="00277449"/>
    <w:rsid w:val="00280E84"/>
    <w:rsid w:val="002821DF"/>
    <w:rsid w:val="0028252E"/>
    <w:rsid w:val="00282987"/>
    <w:rsid w:val="00282A31"/>
    <w:rsid w:val="00282EA2"/>
    <w:rsid w:val="00282EE1"/>
    <w:rsid w:val="002832C6"/>
    <w:rsid w:val="00283C75"/>
    <w:rsid w:val="00283DC4"/>
    <w:rsid w:val="002844A9"/>
    <w:rsid w:val="00284D12"/>
    <w:rsid w:val="002859D7"/>
    <w:rsid w:val="00285BC9"/>
    <w:rsid w:val="0028653D"/>
    <w:rsid w:val="0028687B"/>
    <w:rsid w:val="00286C7B"/>
    <w:rsid w:val="00287398"/>
    <w:rsid w:val="00287EC8"/>
    <w:rsid w:val="00290500"/>
    <w:rsid w:val="0029052E"/>
    <w:rsid w:val="00290FBB"/>
    <w:rsid w:val="00291547"/>
    <w:rsid w:val="00291955"/>
    <w:rsid w:val="00292241"/>
    <w:rsid w:val="00292445"/>
    <w:rsid w:val="002925A4"/>
    <w:rsid w:val="00292C01"/>
    <w:rsid w:val="0029314F"/>
    <w:rsid w:val="002939E7"/>
    <w:rsid w:val="00294B6B"/>
    <w:rsid w:val="00294CCC"/>
    <w:rsid w:val="00294CE0"/>
    <w:rsid w:val="00294FBD"/>
    <w:rsid w:val="0029529C"/>
    <w:rsid w:val="0029616A"/>
    <w:rsid w:val="00296BD5"/>
    <w:rsid w:val="002970C9"/>
    <w:rsid w:val="0029747A"/>
    <w:rsid w:val="002978D1"/>
    <w:rsid w:val="002979FA"/>
    <w:rsid w:val="00297B54"/>
    <w:rsid w:val="002A030C"/>
    <w:rsid w:val="002A037B"/>
    <w:rsid w:val="002A06BD"/>
    <w:rsid w:val="002A09EF"/>
    <w:rsid w:val="002A0FDB"/>
    <w:rsid w:val="002A0FED"/>
    <w:rsid w:val="002A10DA"/>
    <w:rsid w:val="002A17C9"/>
    <w:rsid w:val="002A27DD"/>
    <w:rsid w:val="002A285C"/>
    <w:rsid w:val="002A362A"/>
    <w:rsid w:val="002A3837"/>
    <w:rsid w:val="002A4109"/>
    <w:rsid w:val="002A4535"/>
    <w:rsid w:val="002A484B"/>
    <w:rsid w:val="002A4958"/>
    <w:rsid w:val="002A501F"/>
    <w:rsid w:val="002A519B"/>
    <w:rsid w:val="002A520A"/>
    <w:rsid w:val="002A6140"/>
    <w:rsid w:val="002A6142"/>
    <w:rsid w:val="002A61EC"/>
    <w:rsid w:val="002A6686"/>
    <w:rsid w:val="002A6B4B"/>
    <w:rsid w:val="002A6B88"/>
    <w:rsid w:val="002A6E43"/>
    <w:rsid w:val="002A710F"/>
    <w:rsid w:val="002A754A"/>
    <w:rsid w:val="002A781A"/>
    <w:rsid w:val="002A7D2B"/>
    <w:rsid w:val="002A7D90"/>
    <w:rsid w:val="002A7D97"/>
    <w:rsid w:val="002B0AA2"/>
    <w:rsid w:val="002B29C0"/>
    <w:rsid w:val="002B2E9E"/>
    <w:rsid w:val="002B2F6F"/>
    <w:rsid w:val="002B30B7"/>
    <w:rsid w:val="002B322C"/>
    <w:rsid w:val="002B32B7"/>
    <w:rsid w:val="002B36D1"/>
    <w:rsid w:val="002B49EA"/>
    <w:rsid w:val="002B4DA6"/>
    <w:rsid w:val="002B5848"/>
    <w:rsid w:val="002B59D5"/>
    <w:rsid w:val="002B59E2"/>
    <w:rsid w:val="002B5D03"/>
    <w:rsid w:val="002B616F"/>
    <w:rsid w:val="002B6CD6"/>
    <w:rsid w:val="002B78AC"/>
    <w:rsid w:val="002B7C6F"/>
    <w:rsid w:val="002C01DF"/>
    <w:rsid w:val="002C0ECC"/>
    <w:rsid w:val="002C138B"/>
    <w:rsid w:val="002C1B76"/>
    <w:rsid w:val="002C20DA"/>
    <w:rsid w:val="002C295B"/>
    <w:rsid w:val="002C2999"/>
    <w:rsid w:val="002C3BF8"/>
    <w:rsid w:val="002C3DA9"/>
    <w:rsid w:val="002C3DD1"/>
    <w:rsid w:val="002C3F0C"/>
    <w:rsid w:val="002C430B"/>
    <w:rsid w:val="002C474B"/>
    <w:rsid w:val="002C4852"/>
    <w:rsid w:val="002C4B8F"/>
    <w:rsid w:val="002C4C73"/>
    <w:rsid w:val="002C4EB0"/>
    <w:rsid w:val="002C584F"/>
    <w:rsid w:val="002C59FA"/>
    <w:rsid w:val="002C661A"/>
    <w:rsid w:val="002C6629"/>
    <w:rsid w:val="002C6661"/>
    <w:rsid w:val="002C6C7C"/>
    <w:rsid w:val="002C7092"/>
    <w:rsid w:val="002D0431"/>
    <w:rsid w:val="002D06AA"/>
    <w:rsid w:val="002D0B45"/>
    <w:rsid w:val="002D0D4C"/>
    <w:rsid w:val="002D198A"/>
    <w:rsid w:val="002D1CB0"/>
    <w:rsid w:val="002D2105"/>
    <w:rsid w:val="002D24C7"/>
    <w:rsid w:val="002D2756"/>
    <w:rsid w:val="002D27AF"/>
    <w:rsid w:val="002D27F8"/>
    <w:rsid w:val="002D2D03"/>
    <w:rsid w:val="002D2D3E"/>
    <w:rsid w:val="002D3D44"/>
    <w:rsid w:val="002D4A2C"/>
    <w:rsid w:val="002D4CCB"/>
    <w:rsid w:val="002D52D1"/>
    <w:rsid w:val="002D5467"/>
    <w:rsid w:val="002D6339"/>
    <w:rsid w:val="002D706C"/>
    <w:rsid w:val="002D7172"/>
    <w:rsid w:val="002D7DFC"/>
    <w:rsid w:val="002E049C"/>
    <w:rsid w:val="002E1365"/>
    <w:rsid w:val="002E14F9"/>
    <w:rsid w:val="002E1789"/>
    <w:rsid w:val="002E1A19"/>
    <w:rsid w:val="002E1D4C"/>
    <w:rsid w:val="002E1DEA"/>
    <w:rsid w:val="002E2EE1"/>
    <w:rsid w:val="002E2F3D"/>
    <w:rsid w:val="002E3225"/>
    <w:rsid w:val="002E3BBB"/>
    <w:rsid w:val="002E59F7"/>
    <w:rsid w:val="002E6569"/>
    <w:rsid w:val="002E6792"/>
    <w:rsid w:val="002E6FBC"/>
    <w:rsid w:val="002E70A4"/>
    <w:rsid w:val="002E7556"/>
    <w:rsid w:val="002E7A52"/>
    <w:rsid w:val="002E7CC4"/>
    <w:rsid w:val="002E7DB9"/>
    <w:rsid w:val="002F0087"/>
    <w:rsid w:val="002F037C"/>
    <w:rsid w:val="002F063D"/>
    <w:rsid w:val="002F0C90"/>
    <w:rsid w:val="002F0D83"/>
    <w:rsid w:val="002F0FD8"/>
    <w:rsid w:val="002F1602"/>
    <w:rsid w:val="002F21A9"/>
    <w:rsid w:val="002F27EE"/>
    <w:rsid w:val="002F31AB"/>
    <w:rsid w:val="002F35F3"/>
    <w:rsid w:val="002F39D2"/>
    <w:rsid w:val="002F3F9C"/>
    <w:rsid w:val="002F4302"/>
    <w:rsid w:val="002F444A"/>
    <w:rsid w:val="002F4536"/>
    <w:rsid w:val="002F477F"/>
    <w:rsid w:val="002F4B61"/>
    <w:rsid w:val="002F667D"/>
    <w:rsid w:val="002F6E7C"/>
    <w:rsid w:val="002F77C1"/>
    <w:rsid w:val="00300254"/>
    <w:rsid w:val="003007D3"/>
    <w:rsid w:val="003008F7"/>
    <w:rsid w:val="00300C15"/>
    <w:rsid w:val="00300D74"/>
    <w:rsid w:val="00300DFD"/>
    <w:rsid w:val="00300E71"/>
    <w:rsid w:val="00301170"/>
    <w:rsid w:val="00301964"/>
    <w:rsid w:val="00301FC1"/>
    <w:rsid w:val="003025AA"/>
    <w:rsid w:val="00302BCD"/>
    <w:rsid w:val="0030332F"/>
    <w:rsid w:val="00303365"/>
    <w:rsid w:val="003034E1"/>
    <w:rsid w:val="00303C55"/>
    <w:rsid w:val="00304383"/>
    <w:rsid w:val="0030557E"/>
    <w:rsid w:val="00306A03"/>
    <w:rsid w:val="00306A89"/>
    <w:rsid w:val="00307C6D"/>
    <w:rsid w:val="0031061E"/>
    <w:rsid w:val="00311C00"/>
    <w:rsid w:val="00311D33"/>
    <w:rsid w:val="0031292F"/>
    <w:rsid w:val="003129DC"/>
    <w:rsid w:val="00312CDC"/>
    <w:rsid w:val="00312D2A"/>
    <w:rsid w:val="003130BB"/>
    <w:rsid w:val="00313626"/>
    <w:rsid w:val="00313B86"/>
    <w:rsid w:val="00313BD4"/>
    <w:rsid w:val="00314A71"/>
    <w:rsid w:val="00315371"/>
    <w:rsid w:val="00315A52"/>
    <w:rsid w:val="00315A5C"/>
    <w:rsid w:val="00315E2C"/>
    <w:rsid w:val="003163E1"/>
    <w:rsid w:val="00316B3A"/>
    <w:rsid w:val="00320512"/>
    <w:rsid w:val="00320C80"/>
    <w:rsid w:val="0032117F"/>
    <w:rsid w:val="00321226"/>
    <w:rsid w:val="003216D7"/>
    <w:rsid w:val="00321AC2"/>
    <w:rsid w:val="00321C16"/>
    <w:rsid w:val="00321E8D"/>
    <w:rsid w:val="00322297"/>
    <w:rsid w:val="003224EC"/>
    <w:rsid w:val="00323297"/>
    <w:rsid w:val="0032355C"/>
    <w:rsid w:val="003238ED"/>
    <w:rsid w:val="00323E72"/>
    <w:rsid w:val="00323EF0"/>
    <w:rsid w:val="00324A8D"/>
    <w:rsid w:val="00324AD4"/>
    <w:rsid w:val="003252AF"/>
    <w:rsid w:val="0032532D"/>
    <w:rsid w:val="00325A2D"/>
    <w:rsid w:val="00325E28"/>
    <w:rsid w:val="003265E3"/>
    <w:rsid w:val="0032699A"/>
    <w:rsid w:val="00326EA9"/>
    <w:rsid w:val="003277F5"/>
    <w:rsid w:val="003306AF"/>
    <w:rsid w:val="00330738"/>
    <w:rsid w:val="00330E4A"/>
    <w:rsid w:val="00330ED1"/>
    <w:rsid w:val="003310C7"/>
    <w:rsid w:val="00331BEF"/>
    <w:rsid w:val="00331DA6"/>
    <w:rsid w:val="00331E80"/>
    <w:rsid w:val="0033246F"/>
    <w:rsid w:val="00332A14"/>
    <w:rsid w:val="0033321D"/>
    <w:rsid w:val="00334685"/>
    <w:rsid w:val="00334B53"/>
    <w:rsid w:val="00334CE2"/>
    <w:rsid w:val="00334F1F"/>
    <w:rsid w:val="0033502C"/>
    <w:rsid w:val="00335478"/>
    <w:rsid w:val="00335924"/>
    <w:rsid w:val="00335C4E"/>
    <w:rsid w:val="0033644B"/>
    <w:rsid w:val="00336E73"/>
    <w:rsid w:val="00337D06"/>
    <w:rsid w:val="00340188"/>
    <w:rsid w:val="00340595"/>
    <w:rsid w:val="00340DA5"/>
    <w:rsid w:val="00342335"/>
    <w:rsid w:val="00342611"/>
    <w:rsid w:val="0034269D"/>
    <w:rsid w:val="00342D61"/>
    <w:rsid w:val="0034308F"/>
    <w:rsid w:val="0034398C"/>
    <w:rsid w:val="0034398F"/>
    <w:rsid w:val="00343C1E"/>
    <w:rsid w:val="00344093"/>
    <w:rsid w:val="0034409C"/>
    <w:rsid w:val="00344AA3"/>
    <w:rsid w:val="00346877"/>
    <w:rsid w:val="00347614"/>
    <w:rsid w:val="003476CB"/>
    <w:rsid w:val="0035006C"/>
    <w:rsid w:val="00350220"/>
    <w:rsid w:val="00350461"/>
    <w:rsid w:val="003504AF"/>
    <w:rsid w:val="0035052E"/>
    <w:rsid w:val="00350668"/>
    <w:rsid w:val="00350B76"/>
    <w:rsid w:val="00351453"/>
    <w:rsid w:val="00351674"/>
    <w:rsid w:val="00351831"/>
    <w:rsid w:val="00351C3F"/>
    <w:rsid w:val="00351DA2"/>
    <w:rsid w:val="00351F1B"/>
    <w:rsid w:val="00352EF3"/>
    <w:rsid w:val="00352FBF"/>
    <w:rsid w:val="00353080"/>
    <w:rsid w:val="003530A0"/>
    <w:rsid w:val="0035330C"/>
    <w:rsid w:val="0035387B"/>
    <w:rsid w:val="00353E91"/>
    <w:rsid w:val="00354318"/>
    <w:rsid w:val="0035455F"/>
    <w:rsid w:val="00354AC7"/>
    <w:rsid w:val="00355792"/>
    <w:rsid w:val="00355F3B"/>
    <w:rsid w:val="003561D5"/>
    <w:rsid w:val="0035695A"/>
    <w:rsid w:val="00356E70"/>
    <w:rsid w:val="00357566"/>
    <w:rsid w:val="00357E89"/>
    <w:rsid w:val="00360BDB"/>
    <w:rsid w:val="0036159E"/>
    <w:rsid w:val="003623AB"/>
    <w:rsid w:val="00362DF8"/>
    <w:rsid w:val="00364011"/>
    <w:rsid w:val="003640B4"/>
    <w:rsid w:val="003646B5"/>
    <w:rsid w:val="0036471F"/>
    <w:rsid w:val="003667D9"/>
    <w:rsid w:val="00366AC6"/>
    <w:rsid w:val="00367D0E"/>
    <w:rsid w:val="003705AB"/>
    <w:rsid w:val="00370691"/>
    <w:rsid w:val="003708C9"/>
    <w:rsid w:val="003710E3"/>
    <w:rsid w:val="00371748"/>
    <w:rsid w:val="00371D3C"/>
    <w:rsid w:val="003729F2"/>
    <w:rsid w:val="00372A99"/>
    <w:rsid w:val="00372B5A"/>
    <w:rsid w:val="00373117"/>
    <w:rsid w:val="00373395"/>
    <w:rsid w:val="00374799"/>
    <w:rsid w:val="00374B3B"/>
    <w:rsid w:val="00374B59"/>
    <w:rsid w:val="00374D7B"/>
    <w:rsid w:val="00375918"/>
    <w:rsid w:val="00375C58"/>
    <w:rsid w:val="003761CE"/>
    <w:rsid w:val="0037635E"/>
    <w:rsid w:val="00376A31"/>
    <w:rsid w:val="003772EB"/>
    <w:rsid w:val="003774DF"/>
    <w:rsid w:val="00377A1E"/>
    <w:rsid w:val="00377D52"/>
    <w:rsid w:val="00377F33"/>
    <w:rsid w:val="003806E6"/>
    <w:rsid w:val="00380819"/>
    <w:rsid w:val="003813E2"/>
    <w:rsid w:val="00382266"/>
    <w:rsid w:val="003829FA"/>
    <w:rsid w:val="00383109"/>
    <w:rsid w:val="0038376A"/>
    <w:rsid w:val="003838D4"/>
    <w:rsid w:val="00383B83"/>
    <w:rsid w:val="00384387"/>
    <w:rsid w:val="00384536"/>
    <w:rsid w:val="003847D3"/>
    <w:rsid w:val="00384806"/>
    <w:rsid w:val="003856AD"/>
    <w:rsid w:val="00385B19"/>
    <w:rsid w:val="00386040"/>
    <w:rsid w:val="00386B5C"/>
    <w:rsid w:val="00386DDE"/>
    <w:rsid w:val="0038726E"/>
    <w:rsid w:val="00387A52"/>
    <w:rsid w:val="00387D98"/>
    <w:rsid w:val="00390271"/>
    <w:rsid w:val="00390BA1"/>
    <w:rsid w:val="003916DA"/>
    <w:rsid w:val="00391A52"/>
    <w:rsid w:val="00391ADD"/>
    <w:rsid w:val="00391E24"/>
    <w:rsid w:val="00391E74"/>
    <w:rsid w:val="00392B51"/>
    <w:rsid w:val="003933B5"/>
    <w:rsid w:val="00393656"/>
    <w:rsid w:val="003939FA"/>
    <w:rsid w:val="00393FB7"/>
    <w:rsid w:val="003946F8"/>
    <w:rsid w:val="00394847"/>
    <w:rsid w:val="0039590F"/>
    <w:rsid w:val="003961CD"/>
    <w:rsid w:val="0039641B"/>
    <w:rsid w:val="00396515"/>
    <w:rsid w:val="003965A7"/>
    <w:rsid w:val="00396650"/>
    <w:rsid w:val="003967E8"/>
    <w:rsid w:val="00396ECF"/>
    <w:rsid w:val="00397353"/>
    <w:rsid w:val="003977FB"/>
    <w:rsid w:val="00397D0B"/>
    <w:rsid w:val="003A0F81"/>
    <w:rsid w:val="003A0F99"/>
    <w:rsid w:val="003A106E"/>
    <w:rsid w:val="003A1B67"/>
    <w:rsid w:val="003A2055"/>
    <w:rsid w:val="003A215A"/>
    <w:rsid w:val="003A2579"/>
    <w:rsid w:val="003A385C"/>
    <w:rsid w:val="003A3D4B"/>
    <w:rsid w:val="003A4469"/>
    <w:rsid w:val="003A4B55"/>
    <w:rsid w:val="003A4EFF"/>
    <w:rsid w:val="003A5108"/>
    <w:rsid w:val="003A55C1"/>
    <w:rsid w:val="003A5621"/>
    <w:rsid w:val="003A5D98"/>
    <w:rsid w:val="003A5F0E"/>
    <w:rsid w:val="003A646F"/>
    <w:rsid w:val="003A77B3"/>
    <w:rsid w:val="003B0397"/>
    <w:rsid w:val="003B0572"/>
    <w:rsid w:val="003B0784"/>
    <w:rsid w:val="003B0CCC"/>
    <w:rsid w:val="003B0DD7"/>
    <w:rsid w:val="003B21AC"/>
    <w:rsid w:val="003B338C"/>
    <w:rsid w:val="003B3621"/>
    <w:rsid w:val="003B36C4"/>
    <w:rsid w:val="003B3840"/>
    <w:rsid w:val="003B3BE8"/>
    <w:rsid w:val="003B4018"/>
    <w:rsid w:val="003B4A69"/>
    <w:rsid w:val="003B4CB6"/>
    <w:rsid w:val="003B4E77"/>
    <w:rsid w:val="003B535B"/>
    <w:rsid w:val="003B53EB"/>
    <w:rsid w:val="003B54ED"/>
    <w:rsid w:val="003B6008"/>
    <w:rsid w:val="003B6B20"/>
    <w:rsid w:val="003B6EF3"/>
    <w:rsid w:val="003B7475"/>
    <w:rsid w:val="003B7978"/>
    <w:rsid w:val="003B79D6"/>
    <w:rsid w:val="003C0442"/>
    <w:rsid w:val="003C0472"/>
    <w:rsid w:val="003C056C"/>
    <w:rsid w:val="003C09A5"/>
    <w:rsid w:val="003C0CED"/>
    <w:rsid w:val="003C179C"/>
    <w:rsid w:val="003C1AD9"/>
    <w:rsid w:val="003C1D9A"/>
    <w:rsid w:val="003C225A"/>
    <w:rsid w:val="003C2273"/>
    <w:rsid w:val="003C24D2"/>
    <w:rsid w:val="003C2BFB"/>
    <w:rsid w:val="003C2C53"/>
    <w:rsid w:val="003C3B4A"/>
    <w:rsid w:val="003C3C2F"/>
    <w:rsid w:val="003C3CC9"/>
    <w:rsid w:val="003C3DAB"/>
    <w:rsid w:val="003C3E35"/>
    <w:rsid w:val="003C4154"/>
    <w:rsid w:val="003C46A5"/>
    <w:rsid w:val="003C4832"/>
    <w:rsid w:val="003C4AE2"/>
    <w:rsid w:val="003C4E28"/>
    <w:rsid w:val="003C5394"/>
    <w:rsid w:val="003C589E"/>
    <w:rsid w:val="003C59AF"/>
    <w:rsid w:val="003C5FCA"/>
    <w:rsid w:val="003C63DE"/>
    <w:rsid w:val="003C7BA7"/>
    <w:rsid w:val="003D03A6"/>
    <w:rsid w:val="003D12EC"/>
    <w:rsid w:val="003D14F7"/>
    <w:rsid w:val="003D18E8"/>
    <w:rsid w:val="003D1AB9"/>
    <w:rsid w:val="003D1D4A"/>
    <w:rsid w:val="003D21CE"/>
    <w:rsid w:val="003D22D8"/>
    <w:rsid w:val="003D2446"/>
    <w:rsid w:val="003D2479"/>
    <w:rsid w:val="003D3CFC"/>
    <w:rsid w:val="003D3DB4"/>
    <w:rsid w:val="003D3EFC"/>
    <w:rsid w:val="003D438D"/>
    <w:rsid w:val="003D43DD"/>
    <w:rsid w:val="003D46C6"/>
    <w:rsid w:val="003D56B9"/>
    <w:rsid w:val="003D5B7B"/>
    <w:rsid w:val="003D5DF4"/>
    <w:rsid w:val="003D683C"/>
    <w:rsid w:val="003D6C61"/>
    <w:rsid w:val="003D6D12"/>
    <w:rsid w:val="003D74BC"/>
    <w:rsid w:val="003D767C"/>
    <w:rsid w:val="003D76FB"/>
    <w:rsid w:val="003D7D2E"/>
    <w:rsid w:val="003D7ECD"/>
    <w:rsid w:val="003E0B4E"/>
    <w:rsid w:val="003E223D"/>
    <w:rsid w:val="003E2340"/>
    <w:rsid w:val="003E264A"/>
    <w:rsid w:val="003E29B2"/>
    <w:rsid w:val="003E3887"/>
    <w:rsid w:val="003E3A2C"/>
    <w:rsid w:val="003E4199"/>
    <w:rsid w:val="003E5130"/>
    <w:rsid w:val="003E52D5"/>
    <w:rsid w:val="003E54DF"/>
    <w:rsid w:val="003E5A5F"/>
    <w:rsid w:val="003E5AA4"/>
    <w:rsid w:val="003E5FCB"/>
    <w:rsid w:val="003E68B9"/>
    <w:rsid w:val="003E6ABA"/>
    <w:rsid w:val="003E6BB1"/>
    <w:rsid w:val="003E6FE0"/>
    <w:rsid w:val="003E758F"/>
    <w:rsid w:val="003E783D"/>
    <w:rsid w:val="003E7A5C"/>
    <w:rsid w:val="003E7D94"/>
    <w:rsid w:val="003F0237"/>
    <w:rsid w:val="003F03BE"/>
    <w:rsid w:val="003F0E58"/>
    <w:rsid w:val="003F1BDE"/>
    <w:rsid w:val="003F2509"/>
    <w:rsid w:val="003F2FCE"/>
    <w:rsid w:val="003F33DB"/>
    <w:rsid w:val="003F351A"/>
    <w:rsid w:val="003F399C"/>
    <w:rsid w:val="003F4DEA"/>
    <w:rsid w:val="003F6011"/>
    <w:rsid w:val="003F639D"/>
    <w:rsid w:val="003F644A"/>
    <w:rsid w:val="003F64D9"/>
    <w:rsid w:val="003F6587"/>
    <w:rsid w:val="003F69D4"/>
    <w:rsid w:val="003F6A53"/>
    <w:rsid w:val="003F6E3E"/>
    <w:rsid w:val="003F732F"/>
    <w:rsid w:val="003F7422"/>
    <w:rsid w:val="003F75EE"/>
    <w:rsid w:val="003F775F"/>
    <w:rsid w:val="003F78D4"/>
    <w:rsid w:val="003F7A32"/>
    <w:rsid w:val="00400228"/>
    <w:rsid w:val="00400B7D"/>
    <w:rsid w:val="0040191A"/>
    <w:rsid w:val="00401B36"/>
    <w:rsid w:val="0040219F"/>
    <w:rsid w:val="00402230"/>
    <w:rsid w:val="0040243B"/>
    <w:rsid w:val="004026B6"/>
    <w:rsid w:val="00402748"/>
    <w:rsid w:val="00402951"/>
    <w:rsid w:val="00402CDB"/>
    <w:rsid w:val="00403256"/>
    <w:rsid w:val="00404006"/>
    <w:rsid w:val="00404052"/>
    <w:rsid w:val="00404237"/>
    <w:rsid w:val="0040499F"/>
    <w:rsid w:val="00404B46"/>
    <w:rsid w:val="00405736"/>
    <w:rsid w:val="004063B6"/>
    <w:rsid w:val="00406E2C"/>
    <w:rsid w:val="00407F2C"/>
    <w:rsid w:val="00410065"/>
    <w:rsid w:val="0041018F"/>
    <w:rsid w:val="004102F1"/>
    <w:rsid w:val="00410489"/>
    <w:rsid w:val="00410593"/>
    <w:rsid w:val="004107F2"/>
    <w:rsid w:val="0041096E"/>
    <w:rsid w:val="00410BBB"/>
    <w:rsid w:val="00410D99"/>
    <w:rsid w:val="00410DC5"/>
    <w:rsid w:val="00411506"/>
    <w:rsid w:val="0041172B"/>
    <w:rsid w:val="00411AA2"/>
    <w:rsid w:val="004121B6"/>
    <w:rsid w:val="004124AB"/>
    <w:rsid w:val="0041252B"/>
    <w:rsid w:val="00412A21"/>
    <w:rsid w:val="00412EC6"/>
    <w:rsid w:val="00413590"/>
    <w:rsid w:val="00414260"/>
    <w:rsid w:val="00414776"/>
    <w:rsid w:val="004150F6"/>
    <w:rsid w:val="0041536B"/>
    <w:rsid w:val="00415727"/>
    <w:rsid w:val="00415A68"/>
    <w:rsid w:val="00415D65"/>
    <w:rsid w:val="004161DA"/>
    <w:rsid w:val="00417411"/>
    <w:rsid w:val="00417434"/>
    <w:rsid w:val="0041780B"/>
    <w:rsid w:val="00417979"/>
    <w:rsid w:val="00420E8E"/>
    <w:rsid w:val="00421756"/>
    <w:rsid w:val="00421831"/>
    <w:rsid w:val="00421890"/>
    <w:rsid w:val="00421B51"/>
    <w:rsid w:val="00422281"/>
    <w:rsid w:val="00422547"/>
    <w:rsid w:val="004225C7"/>
    <w:rsid w:val="004225E3"/>
    <w:rsid w:val="00422762"/>
    <w:rsid w:val="0042278E"/>
    <w:rsid w:val="00423D75"/>
    <w:rsid w:val="00423D94"/>
    <w:rsid w:val="0042438C"/>
    <w:rsid w:val="00424C3F"/>
    <w:rsid w:val="00425142"/>
    <w:rsid w:val="00425DCB"/>
    <w:rsid w:val="00427970"/>
    <w:rsid w:val="00427B33"/>
    <w:rsid w:val="00430F4D"/>
    <w:rsid w:val="0043124D"/>
    <w:rsid w:val="0043145A"/>
    <w:rsid w:val="004319A3"/>
    <w:rsid w:val="00431B2F"/>
    <w:rsid w:val="00431B3A"/>
    <w:rsid w:val="00432838"/>
    <w:rsid w:val="004329AC"/>
    <w:rsid w:val="00432AFD"/>
    <w:rsid w:val="00433752"/>
    <w:rsid w:val="00433989"/>
    <w:rsid w:val="00433B7F"/>
    <w:rsid w:val="00433BE8"/>
    <w:rsid w:val="00433C04"/>
    <w:rsid w:val="00433D0A"/>
    <w:rsid w:val="00434F81"/>
    <w:rsid w:val="00435C6D"/>
    <w:rsid w:val="00435ED1"/>
    <w:rsid w:val="00436132"/>
    <w:rsid w:val="004361CF"/>
    <w:rsid w:val="00436CFA"/>
    <w:rsid w:val="00436ECF"/>
    <w:rsid w:val="00436F1B"/>
    <w:rsid w:val="00437317"/>
    <w:rsid w:val="00437508"/>
    <w:rsid w:val="004377ED"/>
    <w:rsid w:val="0043791E"/>
    <w:rsid w:val="004379EA"/>
    <w:rsid w:val="00440143"/>
    <w:rsid w:val="0044072A"/>
    <w:rsid w:val="00440AD9"/>
    <w:rsid w:val="004411C3"/>
    <w:rsid w:val="00441399"/>
    <w:rsid w:val="004418D4"/>
    <w:rsid w:val="00441ACB"/>
    <w:rsid w:val="00441DCD"/>
    <w:rsid w:val="004426C4"/>
    <w:rsid w:val="00442937"/>
    <w:rsid w:val="00443064"/>
    <w:rsid w:val="0044378D"/>
    <w:rsid w:val="00443AA6"/>
    <w:rsid w:val="004440ED"/>
    <w:rsid w:val="00444195"/>
    <w:rsid w:val="0044423D"/>
    <w:rsid w:val="0044483A"/>
    <w:rsid w:val="004450D6"/>
    <w:rsid w:val="00445263"/>
    <w:rsid w:val="004455FD"/>
    <w:rsid w:val="0044615E"/>
    <w:rsid w:val="004466F1"/>
    <w:rsid w:val="00446831"/>
    <w:rsid w:val="00446A0D"/>
    <w:rsid w:val="00447598"/>
    <w:rsid w:val="004475EC"/>
    <w:rsid w:val="004476A0"/>
    <w:rsid w:val="004477B3"/>
    <w:rsid w:val="00447851"/>
    <w:rsid w:val="0044789D"/>
    <w:rsid w:val="004479D9"/>
    <w:rsid w:val="00447AB2"/>
    <w:rsid w:val="00447C42"/>
    <w:rsid w:val="00447C93"/>
    <w:rsid w:val="00447D9A"/>
    <w:rsid w:val="00447F38"/>
    <w:rsid w:val="00450133"/>
    <w:rsid w:val="00450A70"/>
    <w:rsid w:val="00450E67"/>
    <w:rsid w:val="00451A3F"/>
    <w:rsid w:val="00451AF6"/>
    <w:rsid w:val="00451B6A"/>
    <w:rsid w:val="00451E75"/>
    <w:rsid w:val="00452907"/>
    <w:rsid w:val="0045391D"/>
    <w:rsid w:val="00453DA1"/>
    <w:rsid w:val="004541D8"/>
    <w:rsid w:val="004553A5"/>
    <w:rsid w:val="00455529"/>
    <w:rsid w:val="00455651"/>
    <w:rsid w:val="00455A1D"/>
    <w:rsid w:val="00456648"/>
    <w:rsid w:val="00456ECE"/>
    <w:rsid w:val="00456F0A"/>
    <w:rsid w:val="0045719B"/>
    <w:rsid w:val="00457E1A"/>
    <w:rsid w:val="00457E9D"/>
    <w:rsid w:val="004602F0"/>
    <w:rsid w:val="0046094A"/>
    <w:rsid w:val="00460A0C"/>
    <w:rsid w:val="00460C86"/>
    <w:rsid w:val="00460C9B"/>
    <w:rsid w:val="004612BB"/>
    <w:rsid w:val="004613CB"/>
    <w:rsid w:val="00461531"/>
    <w:rsid w:val="004615F2"/>
    <w:rsid w:val="00461677"/>
    <w:rsid w:val="00461758"/>
    <w:rsid w:val="00461D24"/>
    <w:rsid w:val="00462658"/>
    <w:rsid w:val="00462FDD"/>
    <w:rsid w:val="004632FB"/>
    <w:rsid w:val="00463F01"/>
    <w:rsid w:val="00464581"/>
    <w:rsid w:val="00465202"/>
    <w:rsid w:val="00465BCE"/>
    <w:rsid w:val="004661F0"/>
    <w:rsid w:val="004662F3"/>
    <w:rsid w:val="0046648E"/>
    <w:rsid w:val="004669CF"/>
    <w:rsid w:val="00466C77"/>
    <w:rsid w:val="00467382"/>
    <w:rsid w:val="004677F0"/>
    <w:rsid w:val="004704C5"/>
    <w:rsid w:val="004704D1"/>
    <w:rsid w:val="00471658"/>
    <w:rsid w:val="00471ED8"/>
    <w:rsid w:val="004723D9"/>
    <w:rsid w:val="0047247C"/>
    <w:rsid w:val="00472608"/>
    <w:rsid w:val="00472D25"/>
    <w:rsid w:val="00472E5F"/>
    <w:rsid w:val="00472F59"/>
    <w:rsid w:val="004731E0"/>
    <w:rsid w:val="00473A7E"/>
    <w:rsid w:val="00473CE0"/>
    <w:rsid w:val="00473FE2"/>
    <w:rsid w:val="00473FF9"/>
    <w:rsid w:val="00474984"/>
    <w:rsid w:val="00474E54"/>
    <w:rsid w:val="0047549B"/>
    <w:rsid w:val="004755FB"/>
    <w:rsid w:val="0047626C"/>
    <w:rsid w:val="004763F6"/>
    <w:rsid w:val="00476BD5"/>
    <w:rsid w:val="00476F47"/>
    <w:rsid w:val="004779D5"/>
    <w:rsid w:val="00477A96"/>
    <w:rsid w:val="004808C4"/>
    <w:rsid w:val="00480BE7"/>
    <w:rsid w:val="00480C4D"/>
    <w:rsid w:val="00482004"/>
    <w:rsid w:val="004827F6"/>
    <w:rsid w:val="0048289D"/>
    <w:rsid w:val="004837B5"/>
    <w:rsid w:val="00483A80"/>
    <w:rsid w:val="00483ACD"/>
    <w:rsid w:val="00483CC1"/>
    <w:rsid w:val="00484A7D"/>
    <w:rsid w:val="00484AB1"/>
    <w:rsid w:val="00484CDE"/>
    <w:rsid w:val="00484D52"/>
    <w:rsid w:val="004854A9"/>
    <w:rsid w:val="00485735"/>
    <w:rsid w:val="00485C5F"/>
    <w:rsid w:val="00486387"/>
    <w:rsid w:val="004863B0"/>
    <w:rsid w:val="00486730"/>
    <w:rsid w:val="00486B46"/>
    <w:rsid w:val="00486EF5"/>
    <w:rsid w:val="0048783D"/>
    <w:rsid w:val="00490A02"/>
    <w:rsid w:val="00490A5E"/>
    <w:rsid w:val="00490A5F"/>
    <w:rsid w:val="00490AA8"/>
    <w:rsid w:val="00490F2B"/>
    <w:rsid w:val="00491059"/>
    <w:rsid w:val="004919ED"/>
    <w:rsid w:val="00492216"/>
    <w:rsid w:val="00492417"/>
    <w:rsid w:val="00492438"/>
    <w:rsid w:val="004929A9"/>
    <w:rsid w:val="004932D2"/>
    <w:rsid w:val="00493E12"/>
    <w:rsid w:val="004943A0"/>
    <w:rsid w:val="004949ED"/>
    <w:rsid w:val="00494B78"/>
    <w:rsid w:val="00494BCD"/>
    <w:rsid w:val="004954A4"/>
    <w:rsid w:val="004954C6"/>
    <w:rsid w:val="00497FD0"/>
    <w:rsid w:val="004A0285"/>
    <w:rsid w:val="004A0612"/>
    <w:rsid w:val="004A0BA2"/>
    <w:rsid w:val="004A0C80"/>
    <w:rsid w:val="004A15C7"/>
    <w:rsid w:val="004A1A51"/>
    <w:rsid w:val="004A1B45"/>
    <w:rsid w:val="004A1CD2"/>
    <w:rsid w:val="004A1ECE"/>
    <w:rsid w:val="004A279F"/>
    <w:rsid w:val="004A32FA"/>
    <w:rsid w:val="004A333E"/>
    <w:rsid w:val="004A374E"/>
    <w:rsid w:val="004A3CB1"/>
    <w:rsid w:val="004A4017"/>
    <w:rsid w:val="004A42AF"/>
    <w:rsid w:val="004A44E4"/>
    <w:rsid w:val="004A468F"/>
    <w:rsid w:val="004A490A"/>
    <w:rsid w:val="004A4B81"/>
    <w:rsid w:val="004A5117"/>
    <w:rsid w:val="004A5D99"/>
    <w:rsid w:val="004A5F82"/>
    <w:rsid w:val="004A600E"/>
    <w:rsid w:val="004A658D"/>
    <w:rsid w:val="004A7026"/>
    <w:rsid w:val="004A7077"/>
    <w:rsid w:val="004A7918"/>
    <w:rsid w:val="004A79B2"/>
    <w:rsid w:val="004A7C0B"/>
    <w:rsid w:val="004A7C7D"/>
    <w:rsid w:val="004B0678"/>
    <w:rsid w:val="004B1459"/>
    <w:rsid w:val="004B24A0"/>
    <w:rsid w:val="004B2D15"/>
    <w:rsid w:val="004B2D88"/>
    <w:rsid w:val="004B2E37"/>
    <w:rsid w:val="004B32CF"/>
    <w:rsid w:val="004B33D6"/>
    <w:rsid w:val="004B3F6E"/>
    <w:rsid w:val="004B3F79"/>
    <w:rsid w:val="004B4442"/>
    <w:rsid w:val="004B4708"/>
    <w:rsid w:val="004B4CE3"/>
    <w:rsid w:val="004B4D2A"/>
    <w:rsid w:val="004B6783"/>
    <w:rsid w:val="004B67A1"/>
    <w:rsid w:val="004B6832"/>
    <w:rsid w:val="004B6CD7"/>
    <w:rsid w:val="004B782F"/>
    <w:rsid w:val="004B794A"/>
    <w:rsid w:val="004B7FED"/>
    <w:rsid w:val="004C0617"/>
    <w:rsid w:val="004C0E49"/>
    <w:rsid w:val="004C155B"/>
    <w:rsid w:val="004C1F84"/>
    <w:rsid w:val="004C214A"/>
    <w:rsid w:val="004C3880"/>
    <w:rsid w:val="004C39D2"/>
    <w:rsid w:val="004C3B9C"/>
    <w:rsid w:val="004C407C"/>
    <w:rsid w:val="004C4257"/>
    <w:rsid w:val="004C425E"/>
    <w:rsid w:val="004C5330"/>
    <w:rsid w:val="004C5601"/>
    <w:rsid w:val="004C5822"/>
    <w:rsid w:val="004C5E12"/>
    <w:rsid w:val="004C5E22"/>
    <w:rsid w:val="004C6447"/>
    <w:rsid w:val="004C6911"/>
    <w:rsid w:val="004D070E"/>
    <w:rsid w:val="004D215B"/>
    <w:rsid w:val="004D2264"/>
    <w:rsid w:val="004D2CF3"/>
    <w:rsid w:val="004D30DD"/>
    <w:rsid w:val="004D31F9"/>
    <w:rsid w:val="004D388A"/>
    <w:rsid w:val="004D394A"/>
    <w:rsid w:val="004D3C97"/>
    <w:rsid w:val="004D3F3B"/>
    <w:rsid w:val="004D4554"/>
    <w:rsid w:val="004D48B5"/>
    <w:rsid w:val="004D4AE8"/>
    <w:rsid w:val="004D52CC"/>
    <w:rsid w:val="004D5520"/>
    <w:rsid w:val="004D5F69"/>
    <w:rsid w:val="004D60DF"/>
    <w:rsid w:val="004D619D"/>
    <w:rsid w:val="004D65BF"/>
    <w:rsid w:val="004D7433"/>
    <w:rsid w:val="004D7463"/>
    <w:rsid w:val="004D75E3"/>
    <w:rsid w:val="004E0487"/>
    <w:rsid w:val="004E0577"/>
    <w:rsid w:val="004E0ACE"/>
    <w:rsid w:val="004E12A3"/>
    <w:rsid w:val="004E14F3"/>
    <w:rsid w:val="004E158A"/>
    <w:rsid w:val="004E19FE"/>
    <w:rsid w:val="004E1BD3"/>
    <w:rsid w:val="004E341C"/>
    <w:rsid w:val="004E36DC"/>
    <w:rsid w:val="004E3A31"/>
    <w:rsid w:val="004E3F3D"/>
    <w:rsid w:val="004E5573"/>
    <w:rsid w:val="004E61DD"/>
    <w:rsid w:val="004E6488"/>
    <w:rsid w:val="004E6A6D"/>
    <w:rsid w:val="004E6C59"/>
    <w:rsid w:val="004E6DD9"/>
    <w:rsid w:val="004E7263"/>
    <w:rsid w:val="004E731E"/>
    <w:rsid w:val="004E753C"/>
    <w:rsid w:val="004E78AC"/>
    <w:rsid w:val="004E7CC3"/>
    <w:rsid w:val="004E7DE7"/>
    <w:rsid w:val="004F0585"/>
    <w:rsid w:val="004F05CD"/>
    <w:rsid w:val="004F0AD5"/>
    <w:rsid w:val="004F0FD0"/>
    <w:rsid w:val="004F1100"/>
    <w:rsid w:val="004F1B1E"/>
    <w:rsid w:val="004F2ED1"/>
    <w:rsid w:val="004F2F11"/>
    <w:rsid w:val="004F30D6"/>
    <w:rsid w:val="004F37A9"/>
    <w:rsid w:val="004F3B9D"/>
    <w:rsid w:val="004F3CC4"/>
    <w:rsid w:val="004F42F7"/>
    <w:rsid w:val="004F4698"/>
    <w:rsid w:val="004F51F2"/>
    <w:rsid w:val="004F62DE"/>
    <w:rsid w:val="004F64F7"/>
    <w:rsid w:val="004F706F"/>
    <w:rsid w:val="00500044"/>
    <w:rsid w:val="005001A7"/>
    <w:rsid w:val="005006BF"/>
    <w:rsid w:val="00501596"/>
    <w:rsid w:val="0050189D"/>
    <w:rsid w:val="005022FC"/>
    <w:rsid w:val="00502853"/>
    <w:rsid w:val="00502B23"/>
    <w:rsid w:val="00502DE9"/>
    <w:rsid w:val="00502F91"/>
    <w:rsid w:val="0050303B"/>
    <w:rsid w:val="00503267"/>
    <w:rsid w:val="00504A19"/>
    <w:rsid w:val="0050506B"/>
    <w:rsid w:val="0050568B"/>
    <w:rsid w:val="005058DF"/>
    <w:rsid w:val="00505907"/>
    <w:rsid w:val="00505B46"/>
    <w:rsid w:val="00506096"/>
    <w:rsid w:val="005066DB"/>
    <w:rsid w:val="00506801"/>
    <w:rsid w:val="005069C1"/>
    <w:rsid w:val="005075E6"/>
    <w:rsid w:val="00507F79"/>
    <w:rsid w:val="005102A3"/>
    <w:rsid w:val="00510AC1"/>
    <w:rsid w:val="00511F3F"/>
    <w:rsid w:val="005124F5"/>
    <w:rsid w:val="0051264C"/>
    <w:rsid w:val="005126CA"/>
    <w:rsid w:val="005126F5"/>
    <w:rsid w:val="00512E26"/>
    <w:rsid w:val="00512F33"/>
    <w:rsid w:val="00513D05"/>
    <w:rsid w:val="00514B39"/>
    <w:rsid w:val="00514B44"/>
    <w:rsid w:val="00515199"/>
    <w:rsid w:val="005153E8"/>
    <w:rsid w:val="0051586B"/>
    <w:rsid w:val="00515935"/>
    <w:rsid w:val="00515AB5"/>
    <w:rsid w:val="00515BF0"/>
    <w:rsid w:val="00515D9E"/>
    <w:rsid w:val="00516BE4"/>
    <w:rsid w:val="00517684"/>
    <w:rsid w:val="00517905"/>
    <w:rsid w:val="00520885"/>
    <w:rsid w:val="00520B39"/>
    <w:rsid w:val="00520CE6"/>
    <w:rsid w:val="005214C9"/>
    <w:rsid w:val="005215B6"/>
    <w:rsid w:val="00521A0E"/>
    <w:rsid w:val="00522190"/>
    <w:rsid w:val="00522497"/>
    <w:rsid w:val="005224FF"/>
    <w:rsid w:val="0052254E"/>
    <w:rsid w:val="005228E2"/>
    <w:rsid w:val="005229C0"/>
    <w:rsid w:val="00523244"/>
    <w:rsid w:val="00523C9B"/>
    <w:rsid w:val="00524562"/>
    <w:rsid w:val="00524B23"/>
    <w:rsid w:val="00524E37"/>
    <w:rsid w:val="00525409"/>
    <w:rsid w:val="0052542A"/>
    <w:rsid w:val="0052612C"/>
    <w:rsid w:val="00526583"/>
    <w:rsid w:val="005276C3"/>
    <w:rsid w:val="00527AA6"/>
    <w:rsid w:val="0053026D"/>
    <w:rsid w:val="00530855"/>
    <w:rsid w:val="00530BCC"/>
    <w:rsid w:val="00530D0A"/>
    <w:rsid w:val="00530E6A"/>
    <w:rsid w:val="00531000"/>
    <w:rsid w:val="00531145"/>
    <w:rsid w:val="0053154E"/>
    <w:rsid w:val="00531C15"/>
    <w:rsid w:val="00531D3F"/>
    <w:rsid w:val="00532D3C"/>
    <w:rsid w:val="00532E22"/>
    <w:rsid w:val="00532F89"/>
    <w:rsid w:val="00533460"/>
    <w:rsid w:val="00533593"/>
    <w:rsid w:val="00533886"/>
    <w:rsid w:val="0053390E"/>
    <w:rsid w:val="005342D2"/>
    <w:rsid w:val="00534442"/>
    <w:rsid w:val="00534FDF"/>
    <w:rsid w:val="00535438"/>
    <w:rsid w:val="0053550F"/>
    <w:rsid w:val="005355B4"/>
    <w:rsid w:val="005362B9"/>
    <w:rsid w:val="005362D4"/>
    <w:rsid w:val="00536800"/>
    <w:rsid w:val="00536C67"/>
    <w:rsid w:val="00537F8C"/>
    <w:rsid w:val="00540510"/>
    <w:rsid w:val="00540B0B"/>
    <w:rsid w:val="00540C3F"/>
    <w:rsid w:val="00540F60"/>
    <w:rsid w:val="005414FB"/>
    <w:rsid w:val="005420CD"/>
    <w:rsid w:val="0054253A"/>
    <w:rsid w:val="0054253E"/>
    <w:rsid w:val="0054288F"/>
    <w:rsid w:val="00542C46"/>
    <w:rsid w:val="00542CA5"/>
    <w:rsid w:val="0054360C"/>
    <w:rsid w:val="005439C9"/>
    <w:rsid w:val="00543BEA"/>
    <w:rsid w:val="00544289"/>
    <w:rsid w:val="0054438E"/>
    <w:rsid w:val="00544B00"/>
    <w:rsid w:val="0054508B"/>
    <w:rsid w:val="00545131"/>
    <w:rsid w:val="0054642A"/>
    <w:rsid w:val="00547EF9"/>
    <w:rsid w:val="0055015F"/>
    <w:rsid w:val="0055049F"/>
    <w:rsid w:val="00550BE0"/>
    <w:rsid w:val="00550DE7"/>
    <w:rsid w:val="00550F3E"/>
    <w:rsid w:val="0055131E"/>
    <w:rsid w:val="005517F1"/>
    <w:rsid w:val="005521CB"/>
    <w:rsid w:val="00552698"/>
    <w:rsid w:val="00553140"/>
    <w:rsid w:val="005537CC"/>
    <w:rsid w:val="00553B70"/>
    <w:rsid w:val="0055413A"/>
    <w:rsid w:val="005541B7"/>
    <w:rsid w:val="00554E73"/>
    <w:rsid w:val="00554EA5"/>
    <w:rsid w:val="005555D6"/>
    <w:rsid w:val="0055566C"/>
    <w:rsid w:val="005556E6"/>
    <w:rsid w:val="00556107"/>
    <w:rsid w:val="00556859"/>
    <w:rsid w:val="00556F2E"/>
    <w:rsid w:val="00556F40"/>
    <w:rsid w:val="00557159"/>
    <w:rsid w:val="00561EE9"/>
    <w:rsid w:val="0056237E"/>
    <w:rsid w:val="00562664"/>
    <w:rsid w:val="00563819"/>
    <w:rsid w:val="005639B8"/>
    <w:rsid w:val="00563DF2"/>
    <w:rsid w:val="00563DFD"/>
    <w:rsid w:val="0056410B"/>
    <w:rsid w:val="005649DC"/>
    <w:rsid w:val="00564DC7"/>
    <w:rsid w:val="00564E07"/>
    <w:rsid w:val="00565839"/>
    <w:rsid w:val="00565940"/>
    <w:rsid w:val="00565C76"/>
    <w:rsid w:val="00565CDF"/>
    <w:rsid w:val="0056633E"/>
    <w:rsid w:val="00566616"/>
    <w:rsid w:val="0056662B"/>
    <w:rsid w:val="005670D8"/>
    <w:rsid w:val="0056736E"/>
    <w:rsid w:val="00567465"/>
    <w:rsid w:val="0056748A"/>
    <w:rsid w:val="00570021"/>
    <w:rsid w:val="005702F5"/>
    <w:rsid w:val="0057086C"/>
    <w:rsid w:val="00570CC3"/>
    <w:rsid w:val="005710A7"/>
    <w:rsid w:val="0057135C"/>
    <w:rsid w:val="005714D3"/>
    <w:rsid w:val="00571B50"/>
    <w:rsid w:val="00571D69"/>
    <w:rsid w:val="00571EB9"/>
    <w:rsid w:val="005723F6"/>
    <w:rsid w:val="00572548"/>
    <w:rsid w:val="00572694"/>
    <w:rsid w:val="00572D61"/>
    <w:rsid w:val="0057322F"/>
    <w:rsid w:val="0057336F"/>
    <w:rsid w:val="005736B2"/>
    <w:rsid w:val="00573702"/>
    <w:rsid w:val="0057379A"/>
    <w:rsid w:val="005742C3"/>
    <w:rsid w:val="00574763"/>
    <w:rsid w:val="005748C8"/>
    <w:rsid w:val="00574B37"/>
    <w:rsid w:val="00574E47"/>
    <w:rsid w:val="00574EE9"/>
    <w:rsid w:val="00574F1C"/>
    <w:rsid w:val="005753C7"/>
    <w:rsid w:val="00576153"/>
    <w:rsid w:val="005762E7"/>
    <w:rsid w:val="0057677C"/>
    <w:rsid w:val="00576D8A"/>
    <w:rsid w:val="005771FE"/>
    <w:rsid w:val="00577395"/>
    <w:rsid w:val="0057769D"/>
    <w:rsid w:val="005776EB"/>
    <w:rsid w:val="00577A97"/>
    <w:rsid w:val="00577C77"/>
    <w:rsid w:val="00577D11"/>
    <w:rsid w:val="00577E63"/>
    <w:rsid w:val="00580AB8"/>
    <w:rsid w:val="005811A3"/>
    <w:rsid w:val="005813AF"/>
    <w:rsid w:val="00581556"/>
    <w:rsid w:val="00581790"/>
    <w:rsid w:val="00581DEA"/>
    <w:rsid w:val="0058238F"/>
    <w:rsid w:val="005827A1"/>
    <w:rsid w:val="00582887"/>
    <w:rsid w:val="0058407D"/>
    <w:rsid w:val="0058430F"/>
    <w:rsid w:val="0058434C"/>
    <w:rsid w:val="0058450F"/>
    <w:rsid w:val="00584668"/>
    <w:rsid w:val="00586AAA"/>
    <w:rsid w:val="005870BA"/>
    <w:rsid w:val="005873A6"/>
    <w:rsid w:val="005875E2"/>
    <w:rsid w:val="00587E6E"/>
    <w:rsid w:val="00590AE2"/>
    <w:rsid w:val="0059186D"/>
    <w:rsid w:val="00591987"/>
    <w:rsid w:val="00591C74"/>
    <w:rsid w:val="005926E3"/>
    <w:rsid w:val="00592718"/>
    <w:rsid w:val="00592EF6"/>
    <w:rsid w:val="00593239"/>
    <w:rsid w:val="00593EB9"/>
    <w:rsid w:val="00594273"/>
    <w:rsid w:val="005943B9"/>
    <w:rsid w:val="00594802"/>
    <w:rsid w:val="005950CE"/>
    <w:rsid w:val="00595831"/>
    <w:rsid w:val="00595A01"/>
    <w:rsid w:val="00595A19"/>
    <w:rsid w:val="00595C0B"/>
    <w:rsid w:val="005969E8"/>
    <w:rsid w:val="005969EE"/>
    <w:rsid w:val="00596BB8"/>
    <w:rsid w:val="005970D2"/>
    <w:rsid w:val="005973CA"/>
    <w:rsid w:val="00597535"/>
    <w:rsid w:val="005A00D4"/>
    <w:rsid w:val="005A01E7"/>
    <w:rsid w:val="005A07AA"/>
    <w:rsid w:val="005A0A6A"/>
    <w:rsid w:val="005A0E48"/>
    <w:rsid w:val="005A1417"/>
    <w:rsid w:val="005A1889"/>
    <w:rsid w:val="005A1A7A"/>
    <w:rsid w:val="005A20DE"/>
    <w:rsid w:val="005A2150"/>
    <w:rsid w:val="005A2E68"/>
    <w:rsid w:val="005A39A0"/>
    <w:rsid w:val="005A3DD1"/>
    <w:rsid w:val="005A3E54"/>
    <w:rsid w:val="005A3E6B"/>
    <w:rsid w:val="005A482A"/>
    <w:rsid w:val="005A4CFB"/>
    <w:rsid w:val="005A508A"/>
    <w:rsid w:val="005A5547"/>
    <w:rsid w:val="005A5894"/>
    <w:rsid w:val="005A5997"/>
    <w:rsid w:val="005A5C4B"/>
    <w:rsid w:val="005A5EBD"/>
    <w:rsid w:val="005A5F26"/>
    <w:rsid w:val="005A6009"/>
    <w:rsid w:val="005A6377"/>
    <w:rsid w:val="005A695A"/>
    <w:rsid w:val="005A697B"/>
    <w:rsid w:val="005A6E1F"/>
    <w:rsid w:val="005A70C9"/>
    <w:rsid w:val="005A7282"/>
    <w:rsid w:val="005A74DA"/>
    <w:rsid w:val="005A7559"/>
    <w:rsid w:val="005A777B"/>
    <w:rsid w:val="005A7B81"/>
    <w:rsid w:val="005B0371"/>
    <w:rsid w:val="005B06D3"/>
    <w:rsid w:val="005B0F6D"/>
    <w:rsid w:val="005B1315"/>
    <w:rsid w:val="005B1741"/>
    <w:rsid w:val="005B1849"/>
    <w:rsid w:val="005B22D9"/>
    <w:rsid w:val="005B28CA"/>
    <w:rsid w:val="005B2D29"/>
    <w:rsid w:val="005B2EF6"/>
    <w:rsid w:val="005B2F7C"/>
    <w:rsid w:val="005B326F"/>
    <w:rsid w:val="005B3486"/>
    <w:rsid w:val="005B3A5C"/>
    <w:rsid w:val="005B3A9D"/>
    <w:rsid w:val="005B3F61"/>
    <w:rsid w:val="005B44F7"/>
    <w:rsid w:val="005B4576"/>
    <w:rsid w:val="005B4853"/>
    <w:rsid w:val="005B518D"/>
    <w:rsid w:val="005B52D4"/>
    <w:rsid w:val="005B52FF"/>
    <w:rsid w:val="005B56F1"/>
    <w:rsid w:val="005B56FD"/>
    <w:rsid w:val="005B58E0"/>
    <w:rsid w:val="005B5CA0"/>
    <w:rsid w:val="005B5CD5"/>
    <w:rsid w:val="005B68FB"/>
    <w:rsid w:val="005B6B0D"/>
    <w:rsid w:val="005B7E5E"/>
    <w:rsid w:val="005B7F9C"/>
    <w:rsid w:val="005C12B3"/>
    <w:rsid w:val="005C22BF"/>
    <w:rsid w:val="005C2490"/>
    <w:rsid w:val="005C2555"/>
    <w:rsid w:val="005C292D"/>
    <w:rsid w:val="005C298D"/>
    <w:rsid w:val="005C2F6E"/>
    <w:rsid w:val="005C36FD"/>
    <w:rsid w:val="005C3811"/>
    <w:rsid w:val="005C3854"/>
    <w:rsid w:val="005C395F"/>
    <w:rsid w:val="005C3BBB"/>
    <w:rsid w:val="005C3E94"/>
    <w:rsid w:val="005C4495"/>
    <w:rsid w:val="005C4599"/>
    <w:rsid w:val="005C4EC7"/>
    <w:rsid w:val="005C5169"/>
    <w:rsid w:val="005C5ABB"/>
    <w:rsid w:val="005C5BEA"/>
    <w:rsid w:val="005C5E80"/>
    <w:rsid w:val="005C6008"/>
    <w:rsid w:val="005C6383"/>
    <w:rsid w:val="005C65F4"/>
    <w:rsid w:val="005C67D0"/>
    <w:rsid w:val="005C6ACF"/>
    <w:rsid w:val="005C6E03"/>
    <w:rsid w:val="005C6F7B"/>
    <w:rsid w:val="005C71A2"/>
    <w:rsid w:val="005C7209"/>
    <w:rsid w:val="005C730D"/>
    <w:rsid w:val="005C79AB"/>
    <w:rsid w:val="005C7F3B"/>
    <w:rsid w:val="005D057F"/>
    <w:rsid w:val="005D09C6"/>
    <w:rsid w:val="005D198E"/>
    <w:rsid w:val="005D1C94"/>
    <w:rsid w:val="005D2835"/>
    <w:rsid w:val="005D2BDF"/>
    <w:rsid w:val="005D2C1F"/>
    <w:rsid w:val="005D2CD2"/>
    <w:rsid w:val="005D3235"/>
    <w:rsid w:val="005D3517"/>
    <w:rsid w:val="005D42B2"/>
    <w:rsid w:val="005D49B0"/>
    <w:rsid w:val="005D5AE2"/>
    <w:rsid w:val="005D6661"/>
    <w:rsid w:val="005D66FB"/>
    <w:rsid w:val="005D73FE"/>
    <w:rsid w:val="005D79DC"/>
    <w:rsid w:val="005E01FD"/>
    <w:rsid w:val="005E0A62"/>
    <w:rsid w:val="005E0B0C"/>
    <w:rsid w:val="005E0DFD"/>
    <w:rsid w:val="005E11CA"/>
    <w:rsid w:val="005E1BE2"/>
    <w:rsid w:val="005E1C01"/>
    <w:rsid w:val="005E2043"/>
    <w:rsid w:val="005E2051"/>
    <w:rsid w:val="005E210A"/>
    <w:rsid w:val="005E2B75"/>
    <w:rsid w:val="005E3955"/>
    <w:rsid w:val="005E537A"/>
    <w:rsid w:val="005E55B5"/>
    <w:rsid w:val="005E55CF"/>
    <w:rsid w:val="005E5831"/>
    <w:rsid w:val="005E5A33"/>
    <w:rsid w:val="005E5E9C"/>
    <w:rsid w:val="005E60E0"/>
    <w:rsid w:val="005E6A40"/>
    <w:rsid w:val="005E6B09"/>
    <w:rsid w:val="005E6F77"/>
    <w:rsid w:val="005E70E5"/>
    <w:rsid w:val="005E7300"/>
    <w:rsid w:val="005E7597"/>
    <w:rsid w:val="005F0789"/>
    <w:rsid w:val="005F07A6"/>
    <w:rsid w:val="005F0EBD"/>
    <w:rsid w:val="005F2512"/>
    <w:rsid w:val="005F27CF"/>
    <w:rsid w:val="005F4579"/>
    <w:rsid w:val="005F5511"/>
    <w:rsid w:val="005F58E5"/>
    <w:rsid w:val="005F59C5"/>
    <w:rsid w:val="005F6653"/>
    <w:rsid w:val="005F66C5"/>
    <w:rsid w:val="005F6F43"/>
    <w:rsid w:val="005F722C"/>
    <w:rsid w:val="00600EE0"/>
    <w:rsid w:val="00600FEE"/>
    <w:rsid w:val="00601CF8"/>
    <w:rsid w:val="00601FE1"/>
    <w:rsid w:val="00602308"/>
    <w:rsid w:val="0060251C"/>
    <w:rsid w:val="00603184"/>
    <w:rsid w:val="00603816"/>
    <w:rsid w:val="00603A00"/>
    <w:rsid w:val="00603B37"/>
    <w:rsid w:val="00603B73"/>
    <w:rsid w:val="00603E94"/>
    <w:rsid w:val="0060409B"/>
    <w:rsid w:val="0060461B"/>
    <w:rsid w:val="00604FD7"/>
    <w:rsid w:val="00605814"/>
    <w:rsid w:val="00605AAE"/>
    <w:rsid w:val="00605AB2"/>
    <w:rsid w:val="00605C08"/>
    <w:rsid w:val="00605D46"/>
    <w:rsid w:val="006066A6"/>
    <w:rsid w:val="00606CFD"/>
    <w:rsid w:val="006072D6"/>
    <w:rsid w:val="00607E20"/>
    <w:rsid w:val="0061015B"/>
    <w:rsid w:val="006102A7"/>
    <w:rsid w:val="00610382"/>
    <w:rsid w:val="006104E5"/>
    <w:rsid w:val="00610E66"/>
    <w:rsid w:val="006114AD"/>
    <w:rsid w:val="0061216E"/>
    <w:rsid w:val="0061270D"/>
    <w:rsid w:val="0061371E"/>
    <w:rsid w:val="00613737"/>
    <w:rsid w:val="00613B17"/>
    <w:rsid w:val="00613D84"/>
    <w:rsid w:val="00613DF4"/>
    <w:rsid w:val="00614084"/>
    <w:rsid w:val="006153F6"/>
    <w:rsid w:val="0061639F"/>
    <w:rsid w:val="00616E6F"/>
    <w:rsid w:val="006170BB"/>
    <w:rsid w:val="00617733"/>
    <w:rsid w:val="00617A3C"/>
    <w:rsid w:val="006201C6"/>
    <w:rsid w:val="00620669"/>
    <w:rsid w:val="0062085D"/>
    <w:rsid w:val="006208AD"/>
    <w:rsid w:val="00622265"/>
    <w:rsid w:val="006224E9"/>
    <w:rsid w:val="006225CD"/>
    <w:rsid w:val="00622798"/>
    <w:rsid w:val="00622940"/>
    <w:rsid w:val="00622B2C"/>
    <w:rsid w:val="00622E2C"/>
    <w:rsid w:val="00622E32"/>
    <w:rsid w:val="006230CE"/>
    <w:rsid w:val="0062336E"/>
    <w:rsid w:val="0062375A"/>
    <w:rsid w:val="006239FD"/>
    <w:rsid w:val="006245C8"/>
    <w:rsid w:val="00624685"/>
    <w:rsid w:val="00625D03"/>
    <w:rsid w:val="00625EF3"/>
    <w:rsid w:val="006260F2"/>
    <w:rsid w:val="006261E2"/>
    <w:rsid w:val="00626D0D"/>
    <w:rsid w:val="00627AC1"/>
    <w:rsid w:val="00627CA5"/>
    <w:rsid w:val="0063001A"/>
    <w:rsid w:val="00630418"/>
    <w:rsid w:val="006305E1"/>
    <w:rsid w:val="00630797"/>
    <w:rsid w:val="00630C62"/>
    <w:rsid w:val="00630F94"/>
    <w:rsid w:val="00631354"/>
    <w:rsid w:val="00631430"/>
    <w:rsid w:val="00631B89"/>
    <w:rsid w:val="00631BBC"/>
    <w:rsid w:val="00631C23"/>
    <w:rsid w:val="006322B3"/>
    <w:rsid w:val="006325F3"/>
    <w:rsid w:val="00632AE6"/>
    <w:rsid w:val="00632B0C"/>
    <w:rsid w:val="00632F4B"/>
    <w:rsid w:val="00633890"/>
    <w:rsid w:val="00633B55"/>
    <w:rsid w:val="00633E90"/>
    <w:rsid w:val="00633FE0"/>
    <w:rsid w:val="00634060"/>
    <w:rsid w:val="0063508F"/>
    <w:rsid w:val="00635090"/>
    <w:rsid w:val="006351B9"/>
    <w:rsid w:val="0063566A"/>
    <w:rsid w:val="00635794"/>
    <w:rsid w:val="00635AA7"/>
    <w:rsid w:val="00636895"/>
    <w:rsid w:val="00636AEB"/>
    <w:rsid w:val="006371B8"/>
    <w:rsid w:val="0063749F"/>
    <w:rsid w:val="00637687"/>
    <w:rsid w:val="006376B5"/>
    <w:rsid w:val="006376CE"/>
    <w:rsid w:val="00637910"/>
    <w:rsid w:val="00637BB9"/>
    <w:rsid w:val="00637E0E"/>
    <w:rsid w:val="00637E60"/>
    <w:rsid w:val="00641E91"/>
    <w:rsid w:val="00642250"/>
    <w:rsid w:val="0064241D"/>
    <w:rsid w:val="0064327D"/>
    <w:rsid w:val="0064350E"/>
    <w:rsid w:val="0064355F"/>
    <w:rsid w:val="006436A9"/>
    <w:rsid w:val="00644107"/>
    <w:rsid w:val="00644835"/>
    <w:rsid w:val="00644957"/>
    <w:rsid w:val="0064546B"/>
    <w:rsid w:val="006457F4"/>
    <w:rsid w:val="006459E9"/>
    <w:rsid w:val="00646469"/>
    <w:rsid w:val="00646666"/>
    <w:rsid w:val="00646C1A"/>
    <w:rsid w:val="00647AA5"/>
    <w:rsid w:val="00647D45"/>
    <w:rsid w:val="00647D97"/>
    <w:rsid w:val="00650140"/>
    <w:rsid w:val="006505D6"/>
    <w:rsid w:val="006511A1"/>
    <w:rsid w:val="006514B3"/>
    <w:rsid w:val="006525A9"/>
    <w:rsid w:val="00652816"/>
    <w:rsid w:val="00652DDA"/>
    <w:rsid w:val="00653447"/>
    <w:rsid w:val="00653696"/>
    <w:rsid w:val="00653A63"/>
    <w:rsid w:val="00653C21"/>
    <w:rsid w:val="00653E35"/>
    <w:rsid w:val="0065403D"/>
    <w:rsid w:val="00654A2F"/>
    <w:rsid w:val="0065515F"/>
    <w:rsid w:val="00655838"/>
    <w:rsid w:val="00655CEE"/>
    <w:rsid w:val="00656624"/>
    <w:rsid w:val="00656F98"/>
    <w:rsid w:val="00657590"/>
    <w:rsid w:val="006577E2"/>
    <w:rsid w:val="00657859"/>
    <w:rsid w:val="00657BD5"/>
    <w:rsid w:val="00660109"/>
    <w:rsid w:val="0066016D"/>
    <w:rsid w:val="006601F9"/>
    <w:rsid w:val="00660374"/>
    <w:rsid w:val="00660F7C"/>
    <w:rsid w:val="00661339"/>
    <w:rsid w:val="006619B7"/>
    <w:rsid w:val="00661C03"/>
    <w:rsid w:val="0066206A"/>
    <w:rsid w:val="00662451"/>
    <w:rsid w:val="006624A8"/>
    <w:rsid w:val="006628C5"/>
    <w:rsid w:val="00662BB4"/>
    <w:rsid w:val="00662CAF"/>
    <w:rsid w:val="00663398"/>
    <w:rsid w:val="0066347C"/>
    <w:rsid w:val="00663E3D"/>
    <w:rsid w:val="00664236"/>
    <w:rsid w:val="006647E5"/>
    <w:rsid w:val="006647F1"/>
    <w:rsid w:val="006649D0"/>
    <w:rsid w:val="00664D33"/>
    <w:rsid w:val="00664D9B"/>
    <w:rsid w:val="00665130"/>
    <w:rsid w:val="0066623A"/>
    <w:rsid w:val="0066642E"/>
    <w:rsid w:val="00666AC2"/>
    <w:rsid w:val="006675EC"/>
    <w:rsid w:val="006678DE"/>
    <w:rsid w:val="0067003D"/>
    <w:rsid w:val="00670CE1"/>
    <w:rsid w:val="0067102A"/>
    <w:rsid w:val="006711C7"/>
    <w:rsid w:val="00671B3C"/>
    <w:rsid w:val="006727C9"/>
    <w:rsid w:val="00673031"/>
    <w:rsid w:val="00673B68"/>
    <w:rsid w:val="00673BAD"/>
    <w:rsid w:val="00673E6A"/>
    <w:rsid w:val="00673F35"/>
    <w:rsid w:val="00674F09"/>
    <w:rsid w:val="0067512A"/>
    <w:rsid w:val="006766D2"/>
    <w:rsid w:val="00676815"/>
    <w:rsid w:val="00676B21"/>
    <w:rsid w:val="00677FF1"/>
    <w:rsid w:val="0068052A"/>
    <w:rsid w:val="006805E7"/>
    <w:rsid w:val="00680B3D"/>
    <w:rsid w:val="006811CF"/>
    <w:rsid w:val="00681247"/>
    <w:rsid w:val="00681965"/>
    <w:rsid w:val="00681C24"/>
    <w:rsid w:val="006820F1"/>
    <w:rsid w:val="006824D9"/>
    <w:rsid w:val="00682FF8"/>
    <w:rsid w:val="00683100"/>
    <w:rsid w:val="00683428"/>
    <w:rsid w:val="006835C7"/>
    <w:rsid w:val="006836D2"/>
    <w:rsid w:val="00684163"/>
    <w:rsid w:val="00684609"/>
    <w:rsid w:val="00685072"/>
    <w:rsid w:val="00685242"/>
    <w:rsid w:val="006854DC"/>
    <w:rsid w:val="00685A03"/>
    <w:rsid w:val="0068620A"/>
    <w:rsid w:val="006866B8"/>
    <w:rsid w:val="006874F5"/>
    <w:rsid w:val="00687511"/>
    <w:rsid w:val="00687514"/>
    <w:rsid w:val="00687573"/>
    <w:rsid w:val="006903EB"/>
    <w:rsid w:val="00690D57"/>
    <w:rsid w:val="00690EE1"/>
    <w:rsid w:val="00691B8D"/>
    <w:rsid w:val="006920AF"/>
    <w:rsid w:val="006924DA"/>
    <w:rsid w:val="0069391C"/>
    <w:rsid w:val="00693C67"/>
    <w:rsid w:val="006942D2"/>
    <w:rsid w:val="00694CC7"/>
    <w:rsid w:val="00694F2E"/>
    <w:rsid w:val="00695D5A"/>
    <w:rsid w:val="00696588"/>
    <w:rsid w:val="006969F0"/>
    <w:rsid w:val="0069701A"/>
    <w:rsid w:val="006971D9"/>
    <w:rsid w:val="00697DE9"/>
    <w:rsid w:val="006A03B1"/>
    <w:rsid w:val="006A0DBE"/>
    <w:rsid w:val="006A0FB9"/>
    <w:rsid w:val="006A223B"/>
    <w:rsid w:val="006A22B2"/>
    <w:rsid w:val="006A2B59"/>
    <w:rsid w:val="006A3016"/>
    <w:rsid w:val="006A3169"/>
    <w:rsid w:val="006A39A8"/>
    <w:rsid w:val="006A4EDC"/>
    <w:rsid w:val="006A50C3"/>
    <w:rsid w:val="006A634B"/>
    <w:rsid w:val="006A776F"/>
    <w:rsid w:val="006A788F"/>
    <w:rsid w:val="006B00B8"/>
    <w:rsid w:val="006B02F1"/>
    <w:rsid w:val="006B081A"/>
    <w:rsid w:val="006B0879"/>
    <w:rsid w:val="006B0DF7"/>
    <w:rsid w:val="006B131F"/>
    <w:rsid w:val="006B1729"/>
    <w:rsid w:val="006B18EB"/>
    <w:rsid w:val="006B3588"/>
    <w:rsid w:val="006B376C"/>
    <w:rsid w:val="006B398D"/>
    <w:rsid w:val="006B3AD7"/>
    <w:rsid w:val="006B3BA1"/>
    <w:rsid w:val="006B3C75"/>
    <w:rsid w:val="006B40C3"/>
    <w:rsid w:val="006B41A8"/>
    <w:rsid w:val="006B42FC"/>
    <w:rsid w:val="006B4933"/>
    <w:rsid w:val="006B4D37"/>
    <w:rsid w:val="006B4EF6"/>
    <w:rsid w:val="006B52AE"/>
    <w:rsid w:val="006B539E"/>
    <w:rsid w:val="006B5720"/>
    <w:rsid w:val="006B5E4F"/>
    <w:rsid w:val="006B6426"/>
    <w:rsid w:val="006B6883"/>
    <w:rsid w:val="006B6D30"/>
    <w:rsid w:val="006B6E2C"/>
    <w:rsid w:val="006B6F43"/>
    <w:rsid w:val="006B732D"/>
    <w:rsid w:val="006B7756"/>
    <w:rsid w:val="006B7C5F"/>
    <w:rsid w:val="006C037E"/>
    <w:rsid w:val="006C0755"/>
    <w:rsid w:val="006C0CBD"/>
    <w:rsid w:val="006C157F"/>
    <w:rsid w:val="006C1D83"/>
    <w:rsid w:val="006C1E7D"/>
    <w:rsid w:val="006C1F09"/>
    <w:rsid w:val="006C20EB"/>
    <w:rsid w:val="006C22DC"/>
    <w:rsid w:val="006C279B"/>
    <w:rsid w:val="006C2B02"/>
    <w:rsid w:val="006C3236"/>
    <w:rsid w:val="006C360E"/>
    <w:rsid w:val="006C3879"/>
    <w:rsid w:val="006C3B31"/>
    <w:rsid w:val="006C3EFA"/>
    <w:rsid w:val="006C401E"/>
    <w:rsid w:val="006C4971"/>
    <w:rsid w:val="006C4AE1"/>
    <w:rsid w:val="006C5042"/>
    <w:rsid w:val="006C5410"/>
    <w:rsid w:val="006C555B"/>
    <w:rsid w:val="006C680D"/>
    <w:rsid w:val="006D0467"/>
    <w:rsid w:val="006D23DC"/>
    <w:rsid w:val="006D25ED"/>
    <w:rsid w:val="006D3895"/>
    <w:rsid w:val="006D3E46"/>
    <w:rsid w:val="006D447B"/>
    <w:rsid w:val="006D4F25"/>
    <w:rsid w:val="006D516A"/>
    <w:rsid w:val="006D5312"/>
    <w:rsid w:val="006D5429"/>
    <w:rsid w:val="006D54C2"/>
    <w:rsid w:val="006D5E76"/>
    <w:rsid w:val="006D71F7"/>
    <w:rsid w:val="006D7716"/>
    <w:rsid w:val="006D7959"/>
    <w:rsid w:val="006D7A53"/>
    <w:rsid w:val="006E0184"/>
    <w:rsid w:val="006E04A9"/>
    <w:rsid w:val="006E0B35"/>
    <w:rsid w:val="006E0C79"/>
    <w:rsid w:val="006E0EB8"/>
    <w:rsid w:val="006E1055"/>
    <w:rsid w:val="006E106A"/>
    <w:rsid w:val="006E14BB"/>
    <w:rsid w:val="006E15FF"/>
    <w:rsid w:val="006E1D07"/>
    <w:rsid w:val="006E2D2E"/>
    <w:rsid w:val="006E2D73"/>
    <w:rsid w:val="006E30C2"/>
    <w:rsid w:val="006E3861"/>
    <w:rsid w:val="006E3924"/>
    <w:rsid w:val="006E3C3C"/>
    <w:rsid w:val="006E3C52"/>
    <w:rsid w:val="006E3D7E"/>
    <w:rsid w:val="006E4323"/>
    <w:rsid w:val="006E4AB3"/>
    <w:rsid w:val="006E4B4B"/>
    <w:rsid w:val="006E4B89"/>
    <w:rsid w:val="006E4D66"/>
    <w:rsid w:val="006E4F8C"/>
    <w:rsid w:val="006E5E59"/>
    <w:rsid w:val="006E6839"/>
    <w:rsid w:val="006E692C"/>
    <w:rsid w:val="006E698A"/>
    <w:rsid w:val="006E6F85"/>
    <w:rsid w:val="006E74C3"/>
    <w:rsid w:val="006F0002"/>
    <w:rsid w:val="006F04A3"/>
    <w:rsid w:val="006F099C"/>
    <w:rsid w:val="006F0A86"/>
    <w:rsid w:val="006F1277"/>
    <w:rsid w:val="006F1344"/>
    <w:rsid w:val="006F20CE"/>
    <w:rsid w:val="006F2513"/>
    <w:rsid w:val="006F2C7F"/>
    <w:rsid w:val="006F2F01"/>
    <w:rsid w:val="006F3100"/>
    <w:rsid w:val="006F33D0"/>
    <w:rsid w:val="006F39E3"/>
    <w:rsid w:val="006F3BDE"/>
    <w:rsid w:val="006F4488"/>
    <w:rsid w:val="006F4B1E"/>
    <w:rsid w:val="006F4C84"/>
    <w:rsid w:val="006F4DB5"/>
    <w:rsid w:val="006F552E"/>
    <w:rsid w:val="006F65B0"/>
    <w:rsid w:val="006F6881"/>
    <w:rsid w:val="006F6FB8"/>
    <w:rsid w:val="006F776B"/>
    <w:rsid w:val="007008DC"/>
    <w:rsid w:val="0070091A"/>
    <w:rsid w:val="00700A61"/>
    <w:rsid w:val="00701325"/>
    <w:rsid w:val="00701F63"/>
    <w:rsid w:val="007022BC"/>
    <w:rsid w:val="00702400"/>
    <w:rsid w:val="007024E9"/>
    <w:rsid w:val="007025E3"/>
    <w:rsid w:val="007028DF"/>
    <w:rsid w:val="00702A72"/>
    <w:rsid w:val="00702DA5"/>
    <w:rsid w:val="00703440"/>
    <w:rsid w:val="00703C87"/>
    <w:rsid w:val="00704F60"/>
    <w:rsid w:val="007051B6"/>
    <w:rsid w:val="00705771"/>
    <w:rsid w:val="00705EF7"/>
    <w:rsid w:val="00706117"/>
    <w:rsid w:val="0070618D"/>
    <w:rsid w:val="00706568"/>
    <w:rsid w:val="00707421"/>
    <w:rsid w:val="00707781"/>
    <w:rsid w:val="007077D8"/>
    <w:rsid w:val="0070787F"/>
    <w:rsid w:val="00707930"/>
    <w:rsid w:val="0070795E"/>
    <w:rsid w:val="0070799A"/>
    <w:rsid w:val="00710492"/>
    <w:rsid w:val="007111AF"/>
    <w:rsid w:val="00711908"/>
    <w:rsid w:val="00712187"/>
    <w:rsid w:val="007121E7"/>
    <w:rsid w:val="00712406"/>
    <w:rsid w:val="00712692"/>
    <w:rsid w:val="007128E2"/>
    <w:rsid w:val="00712C2C"/>
    <w:rsid w:val="0071324E"/>
    <w:rsid w:val="0071350D"/>
    <w:rsid w:val="0071388E"/>
    <w:rsid w:val="00713E1F"/>
    <w:rsid w:val="00714285"/>
    <w:rsid w:val="007148A0"/>
    <w:rsid w:val="00714AB2"/>
    <w:rsid w:val="00714D95"/>
    <w:rsid w:val="007152EB"/>
    <w:rsid w:val="00716727"/>
    <w:rsid w:val="00716AEC"/>
    <w:rsid w:val="00716D02"/>
    <w:rsid w:val="00716F2A"/>
    <w:rsid w:val="007172F9"/>
    <w:rsid w:val="007203BB"/>
    <w:rsid w:val="00720D2A"/>
    <w:rsid w:val="00720EA0"/>
    <w:rsid w:val="0072159E"/>
    <w:rsid w:val="007215BA"/>
    <w:rsid w:val="00721B50"/>
    <w:rsid w:val="00721C1F"/>
    <w:rsid w:val="00722BCF"/>
    <w:rsid w:val="00722F97"/>
    <w:rsid w:val="007231CC"/>
    <w:rsid w:val="00723201"/>
    <w:rsid w:val="00723244"/>
    <w:rsid w:val="007237C3"/>
    <w:rsid w:val="00724FEA"/>
    <w:rsid w:val="00726A33"/>
    <w:rsid w:val="00727AAE"/>
    <w:rsid w:val="00727C76"/>
    <w:rsid w:val="00730665"/>
    <w:rsid w:val="00730C9D"/>
    <w:rsid w:val="00730F62"/>
    <w:rsid w:val="00731063"/>
    <w:rsid w:val="007312A4"/>
    <w:rsid w:val="0073193F"/>
    <w:rsid w:val="007321E6"/>
    <w:rsid w:val="0073227C"/>
    <w:rsid w:val="007322D2"/>
    <w:rsid w:val="00733A18"/>
    <w:rsid w:val="00733DDA"/>
    <w:rsid w:val="00734477"/>
    <w:rsid w:val="007345D3"/>
    <w:rsid w:val="00734D55"/>
    <w:rsid w:val="007354D4"/>
    <w:rsid w:val="00735844"/>
    <w:rsid w:val="0073641A"/>
    <w:rsid w:val="00736CD2"/>
    <w:rsid w:val="00736D90"/>
    <w:rsid w:val="007371C4"/>
    <w:rsid w:val="00737C7F"/>
    <w:rsid w:val="0074108D"/>
    <w:rsid w:val="00741DCB"/>
    <w:rsid w:val="0074209A"/>
    <w:rsid w:val="00742219"/>
    <w:rsid w:val="00742557"/>
    <w:rsid w:val="00742834"/>
    <w:rsid w:val="00742A7C"/>
    <w:rsid w:val="00744A71"/>
    <w:rsid w:val="00744AE3"/>
    <w:rsid w:val="00744EDC"/>
    <w:rsid w:val="00744EF3"/>
    <w:rsid w:val="0074503A"/>
    <w:rsid w:val="00745372"/>
    <w:rsid w:val="007453BA"/>
    <w:rsid w:val="0074581A"/>
    <w:rsid w:val="0074597F"/>
    <w:rsid w:val="0074654D"/>
    <w:rsid w:val="007465B6"/>
    <w:rsid w:val="00746E4D"/>
    <w:rsid w:val="007472A6"/>
    <w:rsid w:val="007474B9"/>
    <w:rsid w:val="00747596"/>
    <w:rsid w:val="00750516"/>
    <w:rsid w:val="0075051A"/>
    <w:rsid w:val="007509F3"/>
    <w:rsid w:val="0075121C"/>
    <w:rsid w:val="007519A8"/>
    <w:rsid w:val="00751CC8"/>
    <w:rsid w:val="00752985"/>
    <w:rsid w:val="00752B07"/>
    <w:rsid w:val="0075424B"/>
    <w:rsid w:val="007542BE"/>
    <w:rsid w:val="007543AA"/>
    <w:rsid w:val="007549E7"/>
    <w:rsid w:val="00755614"/>
    <w:rsid w:val="00755672"/>
    <w:rsid w:val="00755C9A"/>
    <w:rsid w:val="00756A5D"/>
    <w:rsid w:val="00757997"/>
    <w:rsid w:val="00757A78"/>
    <w:rsid w:val="00757AD3"/>
    <w:rsid w:val="00757EAD"/>
    <w:rsid w:val="00757F8A"/>
    <w:rsid w:val="00760048"/>
    <w:rsid w:val="00761070"/>
    <w:rsid w:val="007620D0"/>
    <w:rsid w:val="00762436"/>
    <w:rsid w:val="0076339C"/>
    <w:rsid w:val="0076355C"/>
    <w:rsid w:val="0076367A"/>
    <w:rsid w:val="00763D39"/>
    <w:rsid w:val="00764560"/>
    <w:rsid w:val="00764701"/>
    <w:rsid w:val="007647F1"/>
    <w:rsid w:val="00764B3C"/>
    <w:rsid w:val="00765463"/>
    <w:rsid w:val="00765A22"/>
    <w:rsid w:val="00765EB1"/>
    <w:rsid w:val="0076630E"/>
    <w:rsid w:val="00766675"/>
    <w:rsid w:val="00766914"/>
    <w:rsid w:val="0076697D"/>
    <w:rsid w:val="00766A51"/>
    <w:rsid w:val="00767930"/>
    <w:rsid w:val="00767A3C"/>
    <w:rsid w:val="00767E17"/>
    <w:rsid w:val="00767E6D"/>
    <w:rsid w:val="00770BBB"/>
    <w:rsid w:val="00771BFB"/>
    <w:rsid w:val="007721BB"/>
    <w:rsid w:val="007723B4"/>
    <w:rsid w:val="00772666"/>
    <w:rsid w:val="00772914"/>
    <w:rsid w:val="00772B3A"/>
    <w:rsid w:val="00772E01"/>
    <w:rsid w:val="00772E3B"/>
    <w:rsid w:val="007733C7"/>
    <w:rsid w:val="007742A5"/>
    <w:rsid w:val="00774BE2"/>
    <w:rsid w:val="00774C25"/>
    <w:rsid w:val="0077544F"/>
    <w:rsid w:val="00775885"/>
    <w:rsid w:val="00775BEE"/>
    <w:rsid w:val="00775FA2"/>
    <w:rsid w:val="00776672"/>
    <w:rsid w:val="0077677B"/>
    <w:rsid w:val="00776969"/>
    <w:rsid w:val="00776F70"/>
    <w:rsid w:val="007774AC"/>
    <w:rsid w:val="00777BB8"/>
    <w:rsid w:val="00777C85"/>
    <w:rsid w:val="00780161"/>
    <w:rsid w:val="00780308"/>
    <w:rsid w:val="0078056F"/>
    <w:rsid w:val="00780CA0"/>
    <w:rsid w:val="00781382"/>
    <w:rsid w:val="00781B2C"/>
    <w:rsid w:val="00781FB9"/>
    <w:rsid w:val="00782956"/>
    <w:rsid w:val="00782F09"/>
    <w:rsid w:val="007835D5"/>
    <w:rsid w:val="00783987"/>
    <w:rsid w:val="00784809"/>
    <w:rsid w:val="0078492E"/>
    <w:rsid w:val="0078521D"/>
    <w:rsid w:val="00785D28"/>
    <w:rsid w:val="00786065"/>
    <w:rsid w:val="0078632D"/>
    <w:rsid w:val="0078635D"/>
    <w:rsid w:val="00786628"/>
    <w:rsid w:val="00786935"/>
    <w:rsid w:val="007871C3"/>
    <w:rsid w:val="00787420"/>
    <w:rsid w:val="007875AC"/>
    <w:rsid w:val="007878CC"/>
    <w:rsid w:val="007901DF"/>
    <w:rsid w:val="0079064F"/>
    <w:rsid w:val="00790FB8"/>
    <w:rsid w:val="00791551"/>
    <w:rsid w:val="00791723"/>
    <w:rsid w:val="00791C5A"/>
    <w:rsid w:val="00791E8B"/>
    <w:rsid w:val="007927E7"/>
    <w:rsid w:val="00792A28"/>
    <w:rsid w:val="00793D87"/>
    <w:rsid w:val="00794C32"/>
    <w:rsid w:val="0079507B"/>
    <w:rsid w:val="00795581"/>
    <w:rsid w:val="00796924"/>
    <w:rsid w:val="00796CEB"/>
    <w:rsid w:val="00796F5E"/>
    <w:rsid w:val="00797241"/>
    <w:rsid w:val="007A04A8"/>
    <w:rsid w:val="007A1574"/>
    <w:rsid w:val="007A1865"/>
    <w:rsid w:val="007A1923"/>
    <w:rsid w:val="007A1A19"/>
    <w:rsid w:val="007A1A42"/>
    <w:rsid w:val="007A1AF1"/>
    <w:rsid w:val="007A1B09"/>
    <w:rsid w:val="007A207E"/>
    <w:rsid w:val="007A272A"/>
    <w:rsid w:val="007A3A5A"/>
    <w:rsid w:val="007A3DC4"/>
    <w:rsid w:val="007A44C5"/>
    <w:rsid w:val="007A4824"/>
    <w:rsid w:val="007A4F9D"/>
    <w:rsid w:val="007A5441"/>
    <w:rsid w:val="007A5E53"/>
    <w:rsid w:val="007A6384"/>
    <w:rsid w:val="007A643F"/>
    <w:rsid w:val="007A65A0"/>
    <w:rsid w:val="007A6768"/>
    <w:rsid w:val="007A6882"/>
    <w:rsid w:val="007A6E48"/>
    <w:rsid w:val="007A793E"/>
    <w:rsid w:val="007A7BBF"/>
    <w:rsid w:val="007B05CC"/>
    <w:rsid w:val="007B0C1A"/>
    <w:rsid w:val="007B0E7A"/>
    <w:rsid w:val="007B0E97"/>
    <w:rsid w:val="007B0F0C"/>
    <w:rsid w:val="007B18B6"/>
    <w:rsid w:val="007B23CD"/>
    <w:rsid w:val="007B23EF"/>
    <w:rsid w:val="007B2746"/>
    <w:rsid w:val="007B2BC0"/>
    <w:rsid w:val="007B2C7F"/>
    <w:rsid w:val="007B2DCB"/>
    <w:rsid w:val="007B3545"/>
    <w:rsid w:val="007B4561"/>
    <w:rsid w:val="007B482C"/>
    <w:rsid w:val="007B5121"/>
    <w:rsid w:val="007B51D3"/>
    <w:rsid w:val="007B5266"/>
    <w:rsid w:val="007B5E23"/>
    <w:rsid w:val="007B608C"/>
    <w:rsid w:val="007B60F6"/>
    <w:rsid w:val="007B67EB"/>
    <w:rsid w:val="007B6CAF"/>
    <w:rsid w:val="007B7069"/>
    <w:rsid w:val="007B7295"/>
    <w:rsid w:val="007B77A1"/>
    <w:rsid w:val="007C0042"/>
    <w:rsid w:val="007C07A6"/>
    <w:rsid w:val="007C0CE7"/>
    <w:rsid w:val="007C0D28"/>
    <w:rsid w:val="007C0D9D"/>
    <w:rsid w:val="007C0F7F"/>
    <w:rsid w:val="007C12EF"/>
    <w:rsid w:val="007C1713"/>
    <w:rsid w:val="007C19F2"/>
    <w:rsid w:val="007C20C7"/>
    <w:rsid w:val="007C25A4"/>
    <w:rsid w:val="007C2C27"/>
    <w:rsid w:val="007C2C69"/>
    <w:rsid w:val="007C2EDC"/>
    <w:rsid w:val="007C2EE7"/>
    <w:rsid w:val="007C36BB"/>
    <w:rsid w:val="007C4E9D"/>
    <w:rsid w:val="007C5EEE"/>
    <w:rsid w:val="007C6232"/>
    <w:rsid w:val="007C6D33"/>
    <w:rsid w:val="007C6DD7"/>
    <w:rsid w:val="007C6DEB"/>
    <w:rsid w:val="007C7004"/>
    <w:rsid w:val="007C7511"/>
    <w:rsid w:val="007C7912"/>
    <w:rsid w:val="007C7CA6"/>
    <w:rsid w:val="007D071D"/>
    <w:rsid w:val="007D1184"/>
    <w:rsid w:val="007D12E9"/>
    <w:rsid w:val="007D14B0"/>
    <w:rsid w:val="007D1755"/>
    <w:rsid w:val="007D182C"/>
    <w:rsid w:val="007D1984"/>
    <w:rsid w:val="007D23A1"/>
    <w:rsid w:val="007D25F2"/>
    <w:rsid w:val="007D2BBE"/>
    <w:rsid w:val="007D2E95"/>
    <w:rsid w:val="007D49A0"/>
    <w:rsid w:val="007D559B"/>
    <w:rsid w:val="007D5D8D"/>
    <w:rsid w:val="007D5F22"/>
    <w:rsid w:val="007D64C4"/>
    <w:rsid w:val="007D6CA5"/>
    <w:rsid w:val="007D6FAE"/>
    <w:rsid w:val="007E039B"/>
    <w:rsid w:val="007E0536"/>
    <w:rsid w:val="007E085D"/>
    <w:rsid w:val="007E09BD"/>
    <w:rsid w:val="007E0CDB"/>
    <w:rsid w:val="007E0D5A"/>
    <w:rsid w:val="007E0E1C"/>
    <w:rsid w:val="007E1855"/>
    <w:rsid w:val="007E23E6"/>
    <w:rsid w:val="007E2560"/>
    <w:rsid w:val="007E258D"/>
    <w:rsid w:val="007E29B5"/>
    <w:rsid w:val="007E2B2B"/>
    <w:rsid w:val="007E2D81"/>
    <w:rsid w:val="007E305F"/>
    <w:rsid w:val="007E31C3"/>
    <w:rsid w:val="007E34AC"/>
    <w:rsid w:val="007E3B08"/>
    <w:rsid w:val="007E4107"/>
    <w:rsid w:val="007E4331"/>
    <w:rsid w:val="007E470F"/>
    <w:rsid w:val="007E4856"/>
    <w:rsid w:val="007E49FC"/>
    <w:rsid w:val="007E4AE1"/>
    <w:rsid w:val="007E4CE3"/>
    <w:rsid w:val="007E4D0F"/>
    <w:rsid w:val="007E4D1B"/>
    <w:rsid w:val="007E5A78"/>
    <w:rsid w:val="007E5C8E"/>
    <w:rsid w:val="007E6E87"/>
    <w:rsid w:val="007E70DE"/>
    <w:rsid w:val="007E7CF6"/>
    <w:rsid w:val="007F0AF7"/>
    <w:rsid w:val="007F0B27"/>
    <w:rsid w:val="007F0D92"/>
    <w:rsid w:val="007F15B0"/>
    <w:rsid w:val="007F166C"/>
    <w:rsid w:val="007F2680"/>
    <w:rsid w:val="007F2725"/>
    <w:rsid w:val="007F2EF0"/>
    <w:rsid w:val="007F3289"/>
    <w:rsid w:val="007F353F"/>
    <w:rsid w:val="007F36D8"/>
    <w:rsid w:val="007F3D41"/>
    <w:rsid w:val="007F47F4"/>
    <w:rsid w:val="007F4F14"/>
    <w:rsid w:val="007F5760"/>
    <w:rsid w:val="007F5FF4"/>
    <w:rsid w:val="007F78E1"/>
    <w:rsid w:val="0080089B"/>
    <w:rsid w:val="00800BD1"/>
    <w:rsid w:val="00800DFF"/>
    <w:rsid w:val="00800F6B"/>
    <w:rsid w:val="00800FCA"/>
    <w:rsid w:val="008012FA"/>
    <w:rsid w:val="00801491"/>
    <w:rsid w:val="00801BCC"/>
    <w:rsid w:val="00801BFA"/>
    <w:rsid w:val="00801E12"/>
    <w:rsid w:val="00802969"/>
    <w:rsid w:val="00802CCA"/>
    <w:rsid w:val="008031DE"/>
    <w:rsid w:val="0080377E"/>
    <w:rsid w:val="00803CCC"/>
    <w:rsid w:val="00804A42"/>
    <w:rsid w:val="00804B41"/>
    <w:rsid w:val="0080509F"/>
    <w:rsid w:val="00805BFB"/>
    <w:rsid w:val="0080675F"/>
    <w:rsid w:val="008067B8"/>
    <w:rsid w:val="00807424"/>
    <w:rsid w:val="00807545"/>
    <w:rsid w:val="00807A87"/>
    <w:rsid w:val="00810221"/>
    <w:rsid w:val="00810788"/>
    <w:rsid w:val="00810AEF"/>
    <w:rsid w:val="00810CDD"/>
    <w:rsid w:val="008110C4"/>
    <w:rsid w:val="00811151"/>
    <w:rsid w:val="00811348"/>
    <w:rsid w:val="00811DB7"/>
    <w:rsid w:val="0081228A"/>
    <w:rsid w:val="0081253B"/>
    <w:rsid w:val="00812832"/>
    <w:rsid w:val="008129E1"/>
    <w:rsid w:val="00813069"/>
    <w:rsid w:val="00813DC8"/>
    <w:rsid w:val="00813EBD"/>
    <w:rsid w:val="0081552C"/>
    <w:rsid w:val="00815539"/>
    <w:rsid w:val="00815796"/>
    <w:rsid w:val="00815E71"/>
    <w:rsid w:val="008166B1"/>
    <w:rsid w:val="00816710"/>
    <w:rsid w:val="008168A3"/>
    <w:rsid w:val="00816A44"/>
    <w:rsid w:val="00816D8D"/>
    <w:rsid w:val="008170A5"/>
    <w:rsid w:val="008178AF"/>
    <w:rsid w:val="00817D37"/>
    <w:rsid w:val="00817F61"/>
    <w:rsid w:val="00817FC0"/>
    <w:rsid w:val="00820939"/>
    <w:rsid w:val="00821AFB"/>
    <w:rsid w:val="00821BDE"/>
    <w:rsid w:val="00822374"/>
    <w:rsid w:val="0082281E"/>
    <w:rsid w:val="00823979"/>
    <w:rsid w:val="00823F29"/>
    <w:rsid w:val="008246A1"/>
    <w:rsid w:val="00825305"/>
    <w:rsid w:val="008254AD"/>
    <w:rsid w:val="00825A9E"/>
    <w:rsid w:val="008267F3"/>
    <w:rsid w:val="00826EDB"/>
    <w:rsid w:val="00827378"/>
    <w:rsid w:val="00827BE2"/>
    <w:rsid w:val="008304B3"/>
    <w:rsid w:val="00830F69"/>
    <w:rsid w:val="008311FD"/>
    <w:rsid w:val="00831585"/>
    <w:rsid w:val="008315A0"/>
    <w:rsid w:val="00831638"/>
    <w:rsid w:val="00831A7D"/>
    <w:rsid w:val="00832D08"/>
    <w:rsid w:val="00834E7E"/>
    <w:rsid w:val="008352C6"/>
    <w:rsid w:val="00835608"/>
    <w:rsid w:val="008358DC"/>
    <w:rsid w:val="00835B01"/>
    <w:rsid w:val="00835D3A"/>
    <w:rsid w:val="00836325"/>
    <w:rsid w:val="00836E3E"/>
    <w:rsid w:val="0083700D"/>
    <w:rsid w:val="00837760"/>
    <w:rsid w:val="0084056C"/>
    <w:rsid w:val="00840889"/>
    <w:rsid w:val="00840A58"/>
    <w:rsid w:val="00840B82"/>
    <w:rsid w:val="00841240"/>
    <w:rsid w:val="00842044"/>
    <w:rsid w:val="008422C5"/>
    <w:rsid w:val="00842550"/>
    <w:rsid w:val="00843822"/>
    <w:rsid w:val="0084388D"/>
    <w:rsid w:val="00843A47"/>
    <w:rsid w:val="00844675"/>
    <w:rsid w:val="00844F8C"/>
    <w:rsid w:val="00844FFC"/>
    <w:rsid w:val="00845F56"/>
    <w:rsid w:val="008460C1"/>
    <w:rsid w:val="00846685"/>
    <w:rsid w:val="00846C59"/>
    <w:rsid w:val="0085016D"/>
    <w:rsid w:val="00850618"/>
    <w:rsid w:val="00850B35"/>
    <w:rsid w:val="0085109A"/>
    <w:rsid w:val="00851775"/>
    <w:rsid w:val="00851C89"/>
    <w:rsid w:val="00852094"/>
    <w:rsid w:val="008520F0"/>
    <w:rsid w:val="00852152"/>
    <w:rsid w:val="008526E5"/>
    <w:rsid w:val="00853064"/>
    <w:rsid w:val="008535AE"/>
    <w:rsid w:val="00853F05"/>
    <w:rsid w:val="00854155"/>
    <w:rsid w:val="008548A3"/>
    <w:rsid w:val="008554B3"/>
    <w:rsid w:val="00855DF7"/>
    <w:rsid w:val="00856913"/>
    <w:rsid w:val="00856DF0"/>
    <w:rsid w:val="00857558"/>
    <w:rsid w:val="008601E7"/>
    <w:rsid w:val="00860245"/>
    <w:rsid w:val="00860621"/>
    <w:rsid w:val="00860FE9"/>
    <w:rsid w:val="00861010"/>
    <w:rsid w:val="0086125C"/>
    <w:rsid w:val="0086144E"/>
    <w:rsid w:val="00861BEB"/>
    <w:rsid w:val="0086233E"/>
    <w:rsid w:val="00862C4B"/>
    <w:rsid w:val="00862E14"/>
    <w:rsid w:val="00863240"/>
    <w:rsid w:val="00863938"/>
    <w:rsid w:val="00864FAD"/>
    <w:rsid w:val="008652ED"/>
    <w:rsid w:val="008652F1"/>
    <w:rsid w:val="00865569"/>
    <w:rsid w:val="008659AC"/>
    <w:rsid w:val="00865DD8"/>
    <w:rsid w:val="00866987"/>
    <w:rsid w:val="008669EB"/>
    <w:rsid w:val="00866F7D"/>
    <w:rsid w:val="0086776C"/>
    <w:rsid w:val="00867C1B"/>
    <w:rsid w:val="00867DD2"/>
    <w:rsid w:val="00867EAD"/>
    <w:rsid w:val="00867ECA"/>
    <w:rsid w:val="00867F0B"/>
    <w:rsid w:val="008703D2"/>
    <w:rsid w:val="00870839"/>
    <w:rsid w:val="00870FD6"/>
    <w:rsid w:val="008711E7"/>
    <w:rsid w:val="0087142C"/>
    <w:rsid w:val="00871597"/>
    <w:rsid w:val="00871A49"/>
    <w:rsid w:val="00872A39"/>
    <w:rsid w:val="00872A43"/>
    <w:rsid w:val="00872E88"/>
    <w:rsid w:val="00873069"/>
    <w:rsid w:val="008738F8"/>
    <w:rsid w:val="00873E62"/>
    <w:rsid w:val="00874538"/>
    <w:rsid w:val="0087462E"/>
    <w:rsid w:val="00874842"/>
    <w:rsid w:val="00874901"/>
    <w:rsid w:val="008749A4"/>
    <w:rsid w:val="00874A0D"/>
    <w:rsid w:val="00874CFF"/>
    <w:rsid w:val="00875676"/>
    <w:rsid w:val="00875818"/>
    <w:rsid w:val="00875A31"/>
    <w:rsid w:val="00875CC1"/>
    <w:rsid w:val="00876683"/>
    <w:rsid w:val="00876A2A"/>
    <w:rsid w:val="00880450"/>
    <w:rsid w:val="00880850"/>
    <w:rsid w:val="00880B20"/>
    <w:rsid w:val="00880B3A"/>
    <w:rsid w:val="00880E13"/>
    <w:rsid w:val="00880EC2"/>
    <w:rsid w:val="008816CE"/>
    <w:rsid w:val="00882B2D"/>
    <w:rsid w:val="00882E2D"/>
    <w:rsid w:val="00882FDE"/>
    <w:rsid w:val="008832FB"/>
    <w:rsid w:val="00883D1D"/>
    <w:rsid w:val="008840B5"/>
    <w:rsid w:val="0088422B"/>
    <w:rsid w:val="0088474D"/>
    <w:rsid w:val="00885138"/>
    <w:rsid w:val="0088519B"/>
    <w:rsid w:val="00885693"/>
    <w:rsid w:val="00885B09"/>
    <w:rsid w:val="00885D6C"/>
    <w:rsid w:val="008868C6"/>
    <w:rsid w:val="0088775D"/>
    <w:rsid w:val="00887BD5"/>
    <w:rsid w:val="00890C31"/>
    <w:rsid w:val="0089106D"/>
    <w:rsid w:val="008911A8"/>
    <w:rsid w:val="008918E7"/>
    <w:rsid w:val="00891934"/>
    <w:rsid w:val="00891AEA"/>
    <w:rsid w:val="00891BF0"/>
    <w:rsid w:val="00891ED6"/>
    <w:rsid w:val="00892118"/>
    <w:rsid w:val="008925E6"/>
    <w:rsid w:val="00892703"/>
    <w:rsid w:val="00892920"/>
    <w:rsid w:val="00892B6B"/>
    <w:rsid w:val="00893608"/>
    <w:rsid w:val="00893B9E"/>
    <w:rsid w:val="00894214"/>
    <w:rsid w:val="008948B4"/>
    <w:rsid w:val="00895AD0"/>
    <w:rsid w:val="00895F87"/>
    <w:rsid w:val="00896451"/>
    <w:rsid w:val="008A020B"/>
    <w:rsid w:val="008A0C9C"/>
    <w:rsid w:val="008A1118"/>
    <w:rsid w:val="008A1C34"/>
    <w:rsid w:val="008A1DA5"/>
    <w:rsid w:val="008A1E41"/>
    <w:rsid w:val="008A21EC"/>
    <w:rsid w:val="008A2423"/>
    <w:rsid w:val="008A27B7"/>
    <w:rsid w:val="008A2C2E"/>
    <w:rsid w:val="008A2D82"/>
    <w:rsid w:val="008A2FC9"/>
    <w:rsid w:val="008A32F7"/>
    <w:rsid w:val="008A34E5"/>
    <w:rsid w:val="008A3505"/>
    <w:rsid w:val="008A37F8"/>
    <w:rsid w:val="008A3F68"/>
    <w:rsid w:val="008A4745"/>
    <w:rsid w:val="008A52AB"/>
    <w:rsid w:val="008A5DDB"/>
    <w:rsid w:val="008A6956"/>
    <w:rsid w:val="008A7135"/>
    <w:rsid w:val="008A7FA9"/>
    <w:rsid w:val="008B0C2F"/>
    <w:rsid w:val="008B1117"/>
    <w:rsid w:val="008B12A0"/>
    <w:rsid w:val="008B1A0D"/>
    <w:rsid w:val="008B1FAE"/>
    <w:rsid w:val="008B2D5E"/>
    <w:rsid w:val="008B2F67"/>
    <w:rsid w:val="008B31C0"/>
    <w:rsid w:val="008B35CA"/>
    <w:rsid w:val="008B39F4"/>
    <w:rsid w:val="008B3EAE"/>
    <w:rsid w:val="008B3F0B"/>
    <w:rsid w:val="008B402D"/>
    <w:rsid w:val="008B42C8"/>
    <w:rsid w:val="008B4754"/>
    <w:rsid w:val="008B5097"/>
    <w:rsid w:val="008B5ADE"/>
    <w:rsid w:val="008B5B93"/>
    <w:rsid w:val="008B5C0C"/>
    <w:rsid w:val="008B5D72"/>
    <w:rsid w:val="008B616E"/>
    <w:rsid w:val="008B62B3"/>
    <w:rsid w:val="008B6481"/>
    <w:rsid w:val="008B695B"/>
    <w:rsid w:val="008B6D75"/>
    <w:rsid w:val="008B6DC2"/>
    <w:rsid w:val="008B6EC8"/>
    <w:rsid w:val="008B6F38"/>
    <w:rsid w:val="008B72BF"/>
    <w:rsid w:val="008B72E6"/>
    <w:rsid w:val="008B76EA"/>
    <w:rsid w:val="008C07D0"/>
    <w:rsid w:val="008C0D58"/>
    <w:rsid w:val="008C0D59"/>
    <w:rsid w:val="008C0D61"/>
    <w:rsid w:val="008C129A"/>
    <w:rsid w:val="008C13C8"/>
    <w:rsid w:val="008C1476"/>
    <w:rsid w:val="008C16CA"/>
    <w:rsid w:val="008C212F"/>
    <w:rsid w:val="008C3A34"/>
    <w:rsid w:val="008C3C08"/>
    <w:rsid w:val="008C3DFE"/>
    <w:rsid w:val="008C3F4D"/>
    <w:rsid w:val="008C4A2E"/>
    <w:rsid w:val="008C4E20"/>
    <w:rsid w:val="008C4F64"/>
    <w:rsid w:val="008C5080"/>
    <w:rsid w:val="008C556C"/>
    <w:rsid w:val="008C6532"/>
    <w:rsid w:val="008C6840"/>
    <w:rsid w:val="008C68D9"/>
    <w:rsid w:val="008C71D0"/>
    <w:rsid w:val="008C72D8"/>
    <w:rsid w:val="008C72E3"/>
    <w:rsid w:val="008C783E"/>
    <w:rsid w:val="008C7880"/>
    <w:rsid w:val="008C7E38"/>
    <w:rsid w:val="008D09E0"/>
    <w:rsid w:val="008D1878"/>
    <w:rsid w:val="008D212E"/>
    <w:rsid w:val="008D2143"/>
    <w:rsid w:val="008D2520"/>
    <w:rsid w:val="008D271B"/>
    <w:rsid w:val="008D2C3A"/>
    <w:rsid w:val="008D3085"/>
    <w:rsid w:val="008D33E7"/>
    <w:rsid w:val="008D40DD"/>
    <w:rsid w:val="008D441A"/>
    <w:rsid w:val="008D4502"/>
    <w:rsid w:val="008D457B"/>
    <w:rsid w:val="008D469E"/>
    <w:rsid w:val="008D4912"/>
    <w:rsid w:val="008D4945"/>
    <w:rsid w:val="008D5446"/>
    <w:rsid w:val="008D57E3"/>
    <w:rsid w:val="008D5866"/>
    <w:rsid w:val="008D6091"/>
    <w:rsid w:val="008D6FD5"/>
    <w:rsid w:val="008D71A4"/>
    <w:rsid w:val="008D7FF2"/>
    <w:rsid w:val="008E0E28"/>
    <w:rsid w:val="008E12F6"/>
    <w:rsid w:val="008E1426"/>
    <w:rsid w:val="008E2852"/>
    <w:rsid w:val="008E2B78"/>
    <w:rsid w:val="008E2FF9"/>
    <w:rsid w:val="008E3272"/>
    <w:rsid w:val="008E34D8"/>
    <w:rsid w:val="008E380E"/>
    <w:rsid w:val="008E3965"/>
    <w:rsid w:val="008E3ADE"/>
    <w:rsid w:val="008E3E6D"/>
    <w:rsid w:val="008E54D5"/>
    <w:rsid w:val="008E558E"/>
    <w:rsid w:val="008E5C02"/>
    <w:rsid w:val="008E5F2E"/>
    <w:rsid w:val="008E643D"/>
    <w:rsid w:val="008E71B8"/>
    <w:rsid w:val="008F0CE7"/>
    <w:rsid w:val="008F1391"/>
    <w:rsid w:val="008F1A43"/>
    <w:rsid w:val="008F20DE"/>
    <w:rsid w:val="008F2491"/>
    <w:rsid w:val="008F2A63"/>
    <w:rsid w:val="008F2A8B"/>
    <w:rsid w:val="008F35EB"/>
    <w:rsid w:val="008F3BF8"/>
    <w:rsid w:val="008F45FF"/>
    <w:rsid w:val="008F49E9"/>
    <w:rsid w:val="008F5FE9"/>
    <w:rsid w:val="008F68B8"/>
    <w:rsid w:val="008F6FCD"/>
    <w:rsid w:val="00900929"/>
    <w:rsid w:val="00901654"/>
    <w:rsid w:val="0090168D"/>
    <w:rsid w:val="00901DD1"/>
    <w:rsid w:val="00901E7B"/>
    <w:rsid w:val="00902ED3"/>
    <w:rsid w:val="00902F43"/>
    <w:rsid w:val="00903F3A"/>
    <w:rsid w:val="00904351"/>
    <w:rsid w:val="00904377"/>
    <w:rsid w:val="0090451F"/>
    <w:rsid w:val="00904BA6"/>
    <w:rsid w:val="00905030"/>
    <w:rsid w:val="00905A37"/>
    <w:rsid w:val="00905AFF"/>
    <w:rsid w:val="00905E19"/>
    <w:rsid w:val="00905F26"/>
    <w:rsid w:val="0090607A"/>
    <w:rsid w:val="009062A3"/>
    <w:rsid w:val="0090671A"/>
    <w:rsid w:val="00906BD0"/>
    <w:rsid w:val="00906DEE"/>
    <w:rsid w:val="00907FE8"/>
    <w:rsid w:val="009107DD"/>
    <w:rsid w:val="0091099E"/>
    <w:rsid w:val="009128FD"/>
    <w:rsid w:val="00912CFE"/>
    <w:rsid w:val="00913169"/>
    <w:rsid w:val="00913C2B"/>
    <w:rsid w:val="00914552"/>
    <w:rsid w:val="00914849"/>
    <w:rsid w:val="00914CF1"/>
    <w:rsid w:val="009156F2"/>
    <w:rsid w:val="00915899"/>
    <w:rsid w:val="0091666D"/>
    <w:rsid w:val="009179B1"/>
    <w:rsid w:val="009179D5"/>
    <w:rsid w:val="00917AB6"/>
    <w:rsid w:val="00917EAB"/>
    <w:rsid w:val="00917EE2"/>
    <w:rsid w:val="00917FB5"/>
    <w:rsid w:val="00917FC1"/>
    <w:rsid w:val="009201D4"/>
    <w:rsid w:val="00920B48"/>
    <w:rsid w:val="0092111B"/>
    <w:rsid w:val="00922336"/>
    <w:rsid w:val="0092275B"/>
    <w:rsid w:val="00922E4A"/>
    <w:rsid w:val="00922F3F"/>
    <w:rsid w:val="00923770"/>
    <w:rsid w:val="009244D7"/>
    <w:rsid w:val="00924A02"/>
    <w:rsid w:val="00924BFB"/>
    <w:rsid w:val="009251C3"/>
    <w:rsid w:val="00925600"/>
    <w:rsid w:val="009258BF"/>
    <w:rsid w:val="0092597C"/>
    <w:rsid w:val="00925A32"/>
    <w:rsid w:val="009261F3"/>
    <w:rsid w:val="009265E0"/>
    <w:rsid w:val="0092698E"/>
    <w:rsid w:val="00926FF4"/>
    <w:rsid w:val="00927286"/>
    <w:rsid w:val="00927753"/>
    <w:rsid w:val="00927B6E"/>
    <w:rsid w:val="00927B80"/>
    <w:rsid w:val="00927BEC"/>
    <w:rsid w:val="00927CCD"/>
    <w:rsid w:val="009301BF"/>
    <w:rsid w:val="00930397"/>
    <w:rsid w:val="009303F2"/>
    <w:rsid w:val="009304FA"/>
    <w:rsid w:val="009307C4"/>
    <w:rsid w:val="009318DF"/>
    <w:rsid w:val="00931A4B"/>
    <w:rsid w:val="00931C05"/>
    <w:rsid w:val="00931DF1"/>
    <w:rsid w:val="0093266A"/>
    <w:rsid w:val="0093269D"/>
    <w:rsid w:val="00932D0F"/>
    <w:rsid w:val="0093382B"/>
    <w:rsid w:val="00933989"/>
    <w:rsid w:val="00933BD5"/>
    <w:rsid w:val="0093411D"/>
    <w:rsid w:val="00934276"/>
    <w:rsid w:val="009342C0"/>
    <w:rsid w:val="00934E31"/>
    <w:rsid w:val="00934FAB"/>
    <w:rsid w:val="009353A6"/>
    <w:rsid w:val="009357A9"/>
    <w:rsid w:val="00935D40"/>
    <w:rsid w:val="00936342"/>
    <w:rsid w:val="00937D20"/>
    <w:rsid w:val="00940E47"/>
    <w:rsid w:val="00941137"/>
    <w:rsid w:val="009411C3"/>
    <w:rsid w:val="00941283"/>
    <w:rsid w:val="0094180F"/>
    <w:rsid w:val="00941C27"/>
    <w:rsid w:val="00941DF7"/>
    <w:rsid w:val="00941F58"/>
    <w:rsid w:val="0094244E"/>
    <w:rsid w:val="00942724"/>
    <w:rsid w:val="00942A92"/>
    <w:rsid w:val="00942AE6"/>
    <w:rsid w:val="00942B17"/>
    <w:rsid w:val="0094350D"/>
    <w:rsid w:val="00943B48"/>
    <w:rsid w:val="00943C3B"/>
    <w:rsid w:val="009443C7"/>
    <w:rsid w:val="00945527"/>
    <w:rsid w:val="009456B5"/>
    <w:rsid w:val="00946DA1"/>
    <w:rsid w:val="00946E80"/>
    <w:rsid w:val="009470D7"/>
    <w:rsid w:val="00950F73"/>
    <w:rsid w:val="00950FB1"/>
    <w:rsid w:val="00951158"/>
    <w:rsid w:val="00951562"/>
    <w:rsid w:val="00951D8C"/>
    <w:rsid w:val="00951E96"/>
    <w:rsid w:val="0095232F"/>
    <w:rsid w:val="009524A1"/>
    <w:rsid w:val="0095326D"/>
    <w:rsid w:val="009537D0"/>
    <w:rsid w:val="00953AF2"/>
    <w:rsid w:val="00953D88"/>
    <w:rsid w:val="00954326"/>
    <w:rsid w:val="00954505"/>
    <w:rsid w:val="009548BB"/>
    <w:rsid w:val="0095592F"/>
    <w:rsid w:val="00956054"/>
    <w:rsid w:val="00956120"/>
    <w:rsid w:val="0095671A"/>
    <w:rsid w:val="0095689D"/>
    <w:rsid w:val="00957354"/>
    <w:rsid w:val="009578B9"/>
    <w:rsid w:val="009578FA"/>
    <w:rsid w:val="00957F33"/>
    <w:rsid w:val="009602E3"/>
    <w:rsid w:val="009607CD"/>
    <w:rsid w:val="00960A38"/>
    <w:rsid w:val="00960A3A"/>
    <w:rsid w:val="00960CF5"/>
    <w:rsid w:val="009616E9"/>
    <w:rsid w:val="009617B2"/>
    <w:rsid w:val="00961C9B"/>
    <w:rsid w:val="00961EB0"/>
    <w:rsid w:val="00962A0D"/>
    <w:rsid w:val="00963454"/>
    <w:rsid w:val="00963B95"/>
    <w:rsid w:val="00963EF0"/>
    <w:rsid w:val="009646CD"/>
    <w:rsid w:val="00964AB0"/>
    <w:rsid w:val="00964C79"/>
    <w:rsid w:val="00964DAF"/>
    <w:rsid w:val="0096550F"/>
    <w:rsid w:val="009658FC"/>
    <w:rsid w:val="00965F27"/>
    <w:rsid w:val="009660F5"/>
    <w:rsid w:val="00966777"/>
    <w:rsid w:val="009667FA"/>
    <w:rsid w:val="00967819"/>
    <w:rsid w:val="0096796B"/>
    <w:rsid w:val="00967BE3"/>
    <w:rsid w:val="00967E3D"/>
    <w:rsid w:val="009702F7"/>
    <w:rsid w:val="00970AF5"/>
    <w:rsid w:val="00971134"/>
    <w:rsid w:val="009712EC"/>
    <w:rsid w:val="00971ECA"/>
    <w:rsid w:val="00971FFA"/>
    <w:rsid w:val="00972042"/>
    <w:rsid w:val="0097296F"/>
    <w:rsid w:val="00972A6D"/>
    <w:rsid w:val="009737AB"/>
    <w:rsid w:val="00973BF4"/>
    <w:rsid w:val="00973C4F"/>
    <w:rsid w:val="009740E4"/>
    <w:rsid w:val="00974411"/>
    <w:rsid w:val="009749AF"/>
    <w:rsid w:val="00975001"/>
    <w:rsid w:val="009755E3"/>
    <w:rsid w:val="00975B4D"/>
    <w:rsid w:val="00975C46"/>
    <w:rsid w:val="00977106"/>
    <w:rsid w:val="009771D5"/>
    <w:rsid w:val="00977566"/>
    <w:rsid w:val="00977F06"/>
    <w:rsid w:val="00977FD5"/>
    <w:rsid w:val="009800DF"/>
    <w:rsid w:val="00980618"/>
    <w:rsid w:val="00980778"/>
    <w:rsid w:val="00981412"/>
    <w:rsid w:val="00981698"/>
    <w:rsid w:val="00982B4A"/>
    <w:rsid w:val="00982B72"/>
    <w:rsid w:val="00983215"/>
    <w:rsid w:val="00983828"/>
    <w:rsid w:val="00983F95"/>
    <w:rsid w:val="009841C3"/>
    <w:rsid w:val="009842EF"/>
    <w:rsid w:val="00984F14"/>
    <w:rsid w:val="009854D0"/>
    <w:rsid w:val="00985770"/>
    <w:rsid w:val="009858F1"/>
    <w:rsid w:val="00986978"/>
    <w:rsid w:val="00986B94"/>
    <w:rsid w:val="00986FC8"/>
    <w:rsid w:val="0098722D"/>
    <w:rsid w:val="009879B1"/>
    <w:rsid w:val="00987F10"/>
    <w:rsid w:val="00990110"/>
    <w:rsid w:val="00990385"/>
    <w:rsid w:val="00990808"/>
    <w:rsid w:val="00991032"/>
    <w:rsid w:val="009911DF"/>
    <w:rsid w:val="00991BA9"/>
    <w:rsid w:val="0099295A"/>
    <w:rsid w:val="00992B6B"/>
    <w:rsid w:val="00992BEC"/>
    <w:rsid w:val="00992CB1"/>
    <w:rsid w:val="00993ACF"/>
    <w:rsid w:val="0099419C"/>
    <w:rsid w:val="009947C4"/>
    <w:rsid w:val="00995D05"/>
    <w:rsid w:val="00995D99"/>
    <w:rsid w:val="00995F34"/>
    <w:rsid w:val="009963AB"/>
    <w:rsid w:val="00996EAD"/>
    <w:rsid w:val="0099723F"/>
    <w:rsid w:val="009A0021"/>
    <w:rsid w:val="009A0B2E"/>
    <w:rsid w:val="009A0E9D"/>
    <w:rsid w:val="009A1802"/>
    <w:rsid w:val="009A240B"/>
    <w:rsid w:val="009A2BB6"/>
    <w:rsid w:val="009A2CBB"/>
    <w:rsid w:val="009A3407"/>
    <w:rsid w:val="009A3948"/>
    <w:rsid w:val="009A3A74"/>
    <w:rsid w:val="009A4155"/>
    <w:rsid w:val="009A4291"/>
    <w:rsid w:val="009A4632"/>
    <w:rsid w:val="009A47F5"/>
    <w:rsid w:val="009A4B72"/>
    <w:rsid w:val="009A4D17"/>
    <w:rsid w:val="009A54B0"/>
    <w:rsid w:val="009A557A"/>
    <w:rsid w:val="009A5656"/>
    <w:rsid w:val="009A5C0D"/>
    <w:rsid w:val="009A6961"/>
    <w:rsid w:val="009A706D"/>
    <w:rsid w:val="009A78CA"/>
    <w:rsid w:val="009A7B54"/>
    <w:rsid w:val="009A7B78"/>
    <w:rsid w:val="009B0AEA"/>
    <w:rsid w:val="009B11BB"/>
    <w:rsid w:val="009B1211"/>
    <w:rsid w:val="009B13C3"/>
    <w:rsid w:val="009B146C"/>
    <w:rsid w:val="009B150C"/>
    <w:rsid w:val="009B1D85"/>
    <w:rsid w:val="009B1F12"/>
    <w:rsid w:val="009B2261"/>
    <w:rsid w:val="009B23CB"/>
    <w:rsid w:val="009B2496"/>
    <w:rsid w:val="009B2658"/>
    <w:rsid w:val="009B26E6"/>
    <w:rsid w:val="009B35C5"/>
    <w:rsid w:val="009B36C5"/>
    <w:rsid w:val="009B3DA8"/>
    <w:rsid w:val="009B41F6"/>
    <w:rsid w:val="009B4B26"/>
    <w:rsid w:val="009B5317"/>
    <w:rsid w:val="009B53B5"/>
    <w:rsid w:val="009B5E83"/>
    <w:rsid w:val="009B63CB"/>
    <w:rsid w:val="009B6918"/>
    <w:rsid w:val="009B6BA2"/>
    <w:rsid w:val="009B6BC9"/>
    <w:rsid w:val="009B6ECD"/>
    <w:rsid w:val="009B772D"/>
    <w:rsid w:val="009B7A5C"/>
    <w:rsid w:val="009B7F3B"/>
    <w:rsid w:val="009C0521"/>
    <w:rsid w:val="009C0781"/>
    <w:rsid w:val="009C084F"/>
    <w:rsid w:val="009C08A2"/>
    <w:rsid w:val="009C0A5C"/>
    <w:rsid w:val="009C0A75"/>
    <w:rsid w:val="009C0BA9"/>
    <w:rsid w:val="009C0F4E"/>
    <w:rsid w:val="009C11E3"/>
    <w:rsid w:val="009C12B7"/>
    <w:rsid w:val="009C1E30"/>
    <w:rsid w:val="009C201D"/>
    <w:rsid w:val="009C22BB"/>
    <w:rsid w:val="009C34E8"/>
    <w:rsid w:val="009C41F0"/>
    <w:rsid w:val="009C4678"/>
    <w:rsid w:val="009C59D7"/>
    <w:rsid w:val="009C5D47"/>
    <w:rsid w:val="009C5F4C"/>
    <w:rsid w:val="009C670D"/>
    <w:rsid w:val="009C7243"/>
    <w:rsid w:val="009C739C"/>
    <w:rsid w:val="009C7997"/>
    <w:rsid w:val="009C7B6A"/>
    <w:rsid w:val="009C7E24"/>
    <w:rsid w:val="009C7FCF"/>
    <w:rsid w:val="009D01C3"/>
    <w:rsid w:val="009D11E2"/>
    <w:rsid w:val="009D1C49"/>
    <w:rsid w:val="009D20B9"/>
    <w:rsid w:val="009D2811"/>
    <w:rsid w:val="009D2E91"/>
    <w:rsid w:val="009D3052"/>
    <w:rsid w:val="009D3F61"/>
    <w:rsid w:val="009D4369"/>
    <w:rsid w:val="009D4B6C"/>
    <w:rsid w:val="009D50B5"/>
    <w:rsid w:val="009D5DAE"/>
    <w:rsid w:val="009D69E7"/>
    <w:rsid w:val="009D7EF2"/>
    <w:rsid w:val="009E04A9"/>
    <w:rsid w:val="009E07C6"/>
    <w:rsid w:val="009E0C20"/>
    <w:rsid w:val="009E15B4"/>
    <w:rsid w:val="009E1B8E"/>
    <w:rsid w:val="009E1D5A"/>
    <w:rsid w:val="009E2582"/>
    <w:rsid w:val="009E2661"/>
    <w:rsid w:val="009E2E5A"/>
    <w:rsid w:val="009E2F32"/>
    <w:rsid w:val="009E34E5"/>
    <w:rsid w:val="009E3F30"/>
    <w:rsid w:val="009E46BE"/>
    <w:rsid w:val="009E56DB"/>
    <w:rsid w:val="009E5886"/>
    <w:rsid w:val="009E641A"/>
    <w:rsid w:val="009E65FF"/>
    <w:rsid w:val="009E719C"/>
    <w:rsid w:val="009E7303"/>
    <w:rsid w:val="009E74B9"/>
    <w:rsid w:val="009E75D6"/>
    <w:rsid w:val="009E78AF"/>
    <w:rsid w:val="009E7AEB"/>
    <w:rsid w:val="009F0489"/>
    <w:rsid w:val="009F1413"/>
    <w:rsid w:val="009F18A2"/>
    <w:rsid w:val="009F1DF9"/>
    <w:rsid w:val="009F249E"/>
    <w:rsid w:val="009F25AA"/>
    <w:rsid w:val="009F2AE0"/>
    <w:rsid w:val="009F2FBC"/>
    <w:rsid w:val="009F308C"/>
    <w:rsid w:val="009F39FD"/>
    <w:rsid w:val="009F3AFA"/>
    <w:rsid w:val="009F3FF5"/>
    <w:rsid w:val="009F48E9"/>
    <w:rsid w:val="009F5BAF"/>
    <w:rsid w:val="009F5C7C"/>
    <w:rsid w:val="009F5CFC"/>
    <w:rsid w:val="009F62CF"/>
    <w:rsid w:val="009F6780"/>
    <w:rsid w:val="009F696C"/>
    <w:rsid w:val="009F6C5C"/>
    <w:rsid w:val="009F6EF3"/>
    <w:rsid w:val="009F7A56"/>
    <w:rsid w:val="009F7AC2"/>
    <w:rsid w:val="009F7EE5"/>
    <w:rsid w:val="00A0086F"/>
    <w:rsid w:val="00A00922"/>
    <w:rsid w:val="00A00BB9"/>
    <w:rsid w:val="00A01359"/>
    <w:rsid w:val="00A03477"/>
    <w:rsid w:val="00A03A3C"/>
    <w:rsid w:val="00A03B58"/>
    <w:rsid w:val="00A03D74"/>
    <w:rsid w:val="00A04037"/>
    <w:rsid w:val="00A0495D"/>
    <w:rsid w:val="00A04ACC"/>
    <w:rsid w:val="00A04CE9"/>
    <w:rsid w:val="00A05FAC"/>
    <w:rsid w:val="00A0660B"/>
    <w:rsid w:val="00A06A67"/>
    <w:rsid w:val="00A07A11"/>
    <w:rsid w:val="00A10E5C"/>
    <w:rsid w:val="00A116DD"/>
    <w:rsid w:val="00A126CD"/>
    <w:rsid w:val="00A13EE7"/>
    <w:rsid w:val="00A14C8F"/>
    <w:rsid w:val="00A14D4A"/>
    <w:rsid w:val="00A1564D"/>
    <w:rsid w:val="00A1590C"/>
    <w:rsid w:val="00A15A7A"/>
    <w:rsid w:val="00A15E89"/>
    <w:rsid w:val="00A15FE6"/>
    <w:rsid w:val="00A1601D"/>
    <w:rsid w:val="00A16461"/>
    <w:rsid w:val="00A16C55"/>
    <w:rsid w:val="00A17A92"/>
    <w:rsid w:val="00A17B07"/>
    <w:rsid w:val="00A20090"/>
    <w:rsid w:val="00A200E5"/>
    <w:rsid w:val="00A2010C"/>
    <w:rsid w:val="00A202A7"/>
    <w:rsid w:val="00A203FE"/>
    <w:rsid w:val="00A20628"/>
    <w:rsid w:val="00A20810"/>
    <w:rsid w:val="00A20CC0"/>
    <w:rsid w:val="00A218B3"/>
    <w:rsid w:val="00A219A2"/>
    <w:rsid w:val="00A21EE4"/>
    <w:rsid w:val="00A21FEA"/>
    <w:rsid w:val="00A22420"/>
    <w:rsid w:val="00A22654"/>
    <w:rsid w:val="00A22B8C"/>
    <w:rsid w:val="00A23161"/>
    <w:rsid w:val="00A2322A"/>
    <w:rsid w:val="00A23A19"/>
    <w:rsid w:val="00A23BCF"/>
    <w:rsid w:val="00A23FF7"/>
    <w:rsid w:val="00A247EE"/>
    <w:rsid w:val="00A257DD"/>
    <w:rsid w:val="00A25CB5"/>
    <w:rsid w:val="00A25EE3"/>
    <w:rsid w:val="00A25FA5"/>
    <w:rsid w:val="00A260AF"/>
    <w:rsid w:val="00A26624"/>
    <w:rsid w:val="00A26CD9"/>
    <w:rsid w:val="00A27146"/>
    <w:rsid w:val="00A2758C"/>
    <w:rsid w:val="00A27E65"/>
    <w:rsid w:val="00A30B9F"/>
    <w:rsid w:val="00A31218"/>
    <w:rsid w:val="00A32724"/>
    <w:rsid w:val="00A3282D"/>
    <w:rsid w:val="00A32AA0"/>
    <w:rsid w:val="00A32BD3"/>
    <w:rsid w:val="00A32D9B"/>
    <w:rsid w:val="00A3373D"/>
    <w:rsid w:val="00A3383D"/>
    <w:rsid w:val="00A346E0"/>
    <w:rsid w:val="00A34914"/>
    <w:rsid w:val="00A34B44"/>
    <w:rsid w:val="00A3519A"/>
    <w:rsid w:val="00A358DD"/>
    <w:rsid w:val="00A35A78"/>
    <w:rsid w:val="00A35CEF"/>
    <w:rsid w:val="00A35D9D"/>
    <w:rsid w:val="00A35DF4"/>
    <w:rsid w:val="00A3698E"/>
    <w:rsid w:val="00A36D40"/>
    <w:rsid w:val="00A37289"/>
    <w:rsid w:val="00A3775F"/>
    <w:rsid w:val="00A37BA9"/>
    <w:rsid w:val="00A37D1A"/>
    <w:rsid w:val="00A37DC3"/>
    <w:rsid w:val="00A40942"/>
    <w:rsid w:val="00A41974"/>
    <w:rsid w:val="00A41E77"/>
    <w:rsid w:val="00A42580"/>
    <w:rsid w:val="00A42A42"/>
    <w:rsid w:val="00A43671"/>
    <w:rsid w:val="00A43EF6"/>
    <w:rsid w:val="00A44090"/>
    <w:rsid w:val="00A44348"/>
    <w:rsid w:val="00A44957"/>
    <w:rsid w:val="00A44B73"/>
    <w:rsid w:val="00A45A5F"/>
    <w:rsid w:val="00A45FA1"/>
    <w:rsid w:val="00A46E9A"/>
    <w:rsid w:val="00A47F06"/>
    <w:rsid w:val="00A5026E"/>
    <w:rsid w:val="00A511F3"/>
    <w:rsid w:val="00A51682"/>
    <w:rsid w:val="00A516FE"/>
    <w:rsid w:val="00A51A59"/>
    <w:rsid w:val="00A52365"/>
    <w:rsid w:val="00A52D4E"/>
    <w:rsid w:val="00A53B57"/>
    <w:rsid w:val="00A54226"/>
    <w:rsid w:val="00A546A7"/>
    <w:rsid w:val="00A547B0"/>
    <w:rsid w:val="00A548DB"/>
    <w:rsid w:val="00A54D9E"/>
    <w:rsid w:val="00A54E50"/>
    <w:rsid w:val="00A5547A"/>
    <w:rsid w:val="00A5573A"/>
    <w:rsid w:val="00A55821"/>
    <w:rsid w:val="00A559D7"/>
    <w:rsid w:val="00A55A1E"/>
    <w:rsid w:val="00A55A2B"/>
    <w:rsid w:val="00A5660C"/>
    <w:rsid w:val="00A571A2"/>
    <w:rsid w:val="00A5743D"/>
    <w:rsid w:val="00A5781C"/>
    <w:rsid w:val="00A6027C"/>
    <w:rsid w:val="00A60389"/>
    <w:rsid w:val="00A616E7"/>
    <w:rsid w:val="00A6182F"/>
    <w:rsid w:val="00A618A9"/>
    <w:rsid w:val="00A61947"/>
    <w:rsid w:val="00A61F9F"/>
    <w:rsid w:val="00A620CB"/>
    <w:rsid w:val="00A625E6"/>
    <w:rsid w:val="00A6287B"/>
    <w:rsid w:val="00A62FD7"/>
    <w:rsid w:val="00A6317B"/>
    <w:rsid w:val="00A635FB"/>
    <w:rsid w:val="00A64140"/>
    <w:rsid w:val="00A64258"/>
    <w:rsid w:val="00A64967"/>
    <w:rsid w:val="00A6497C"/>
    <w:rsid w:val="00A64A53"/>
    <w:rsid w:val="00A64ACF"/>
    <w:rsid w:val="00A6527F"/>
    <w:rsid w:val="00A65CF7"/>
    <w:rsid w:val="00A6600B"/>
    <w:rsid w:val="00A662A1"/>
    <w:rsid w:val="00A67255"/>
    <w:rsid w:val="00A67F17"/>
    <w:rsid w:val="00A703B1"/>
    <w:rsid w:val="00A7047F"/>
    <w:rsid w:val="00A717BB"/>
    <w:rsid w:val="00A71C61"/>
    <w:rsid w:val="00A725D9"/>
    <w:rsid w:val="00A72ADE"/>
    <w:rsid w:val="00A72C03"/>
    <w:rsid w:val="00A72F14"/>
    <w:rsid w:val="00A72F2D"/>
    <w:rsid w:val="00A7387F"/>
    <w:rsid w:val="00A738DB"/>
    <w:rsid w:val="00A74116"/>
    <w:rsid w:val="00A742EE"/>
    <w:rsid w:val="00A74C2B"/>
    <w:rsid w:val="00A75306"/>
    <w:rsid w:val="00A7595A"/>
    <w:rsid w:val="00A75D57"/>
    <w:rsid w:val="00A76047"/>
    <w:rsid w:val="00A76DFA"/>
    <w:rsid w:val="00A76E46"/>
    <w:rsid w:val="00A7736A"/>
    <w:rsid w:val="00A77489"/>
    <w:rsid w:val="00A800D4"/>
    <w:rsid w:val="00A80572"/>
    <w:rsid w:val="00A806ED"/>
    <w:rsid w:val="00A80DC6"/>
    <w:rsid w:val="00A817C1"/>
    <w:rsid w:val="00A81C53"/>
    <w:rsid w:val="00A8217E"/>
    <w:rsid w:val="00A824ED"/>
    <w:rsid w:val="00A8285E"/>
    <w:rsid w:val="00A82A19"/>
    <w:rsid w:val="00A82AB4"/>
    <w:rsid w:val="00A83280"/>
    <w:rsid w:val="00A83E7A"/>
    <w:rsid w:val="00A84001"/>
    <w:rsid w:val="00A8421A"/>
    <w:rsid w:val="00A84D83"/>
    <w:rsid w:val="00A84FFE"/>
    <w:rsid w:val="00A852CF"/>
    <w:rsid w:val="00A85703"/>
    <w:rsid w:val="00A85721"/>
    <w:rsid w:val="00A86256"/>
    <w:rsid w:val="00A86426"/>
    <w:rsid w:val="00A866B8"/>
    <w:rsid w:val="00A86DEF"/>
    <w:rsid w:val="00A86F0F"/>
    <w:rsid w:val="00A8747D"/>
    <w:rsid w:val="00A87885"/>
    <w:rsid w:val="00A8797D"/>
    <w:rsid w:val="00A87989"/>
    <w:rsid w:val="00A87BBF"/>
    <w:rsid w:val="00A87D2C"/>
    <w:rsid w:val="00A90751"/>
    <w:rsid w:val="00A92E3E"/>
    <w:rsid w:val="00A92E78"/>
    <w:rsid w:val="00A93234"/>
    <w:rsid w:val="00A933CC"/>
    <w:rsid w:val="00A93D99"/>
    <w:rsid w:val="00A94896"/>
    <w:rsid w:val="00A948AD"/>
    <w:rsid w:val="00A95268"/>
    <w:rsid w:val="00A957BA"/>
    <w:rsid w:val="00A95A7A"/>
    <w:rsid w:val="00A95ADE"/>
    <w:rsid w:val="00A95C8F"/>
    <w:rsid w:val="00A961E2"/>
    <w:rsid w:val="00A96EAC"/>
    <w:rsid w:val="00A97325"/>
    <w:rsid w:val="00A974F0"/>
    <w:rsid w:val="00A976BB"/>
    <w:rsid w:val="00AA058B"/>
    <w:rsid w:val="00AA0660"/>
    <w:rsid w:val="00AA0724"/>
    <w:rsid w:val="00AA0811"/>
    <w:rsid w:val="00AA0858"/>
    <w:rsid w:val="00AA091D"/>
    <w:rsid w:val="00AA095E"/>
    <w:rsid w:val="00AA0CCB"/>
    <w:rsid w:val="00AA138F"/>
    <w:rsid w:val="00AA150D"/>
    <w:rsid w:val="00AA158B"/>
    <w:rsid w:val="00AA372A"/>
    <w:rsid w:val="00AA3853"/>
    <w:rsid w:val="00AA3AA9"/>
    <w:rsid w:val="00AA3EDA"/>
    <w:rsid w:val="00AA3FAE"/>
    <w:rsid w:val="00AA40DF"/>
    <w:rsid w:val="00AA422C"/>
    <w:rsid w:val="00AA48E1"/>
    <w:rsid w:val="00AA5BFE"/>
    <w:rsid w:val="00AA5D57"/>
    <w:rsid w:val="00AA5F3D"/>
    <w:rsid w:val="00AA66E4"/>
    <w:rsid w:val="00AA6A69"/>
    <w:rsid w:val="00AA6BB5"/>
    <w:rsid w:val="00AA6EB9"/>
    <w:rsid w:val="00AA7048"/>
    <w:rsid w:val="00AA70FB"/>
    <w:rsid w:val="00AA7960"/>
    <w:rsid w:val="00AA79B1"/>
    <w:rsid w:val="00AA79DD"/>
    <w:rsid w:val="00AB0115"/>
    <w:rsid w:val="00AB10AD"/>
    <w:rsid w:val="00AB1241"/>
    <w:rsid w:val="00AB1252"/>
    <w:rsid w:val="00AB1480"/>
    <w:rsid w:val="00AB1483"/>
    <w:rsid w:val="00AB156B"/>
    <w:rsid w:val="00AB1932"/>
    <w:rsid w:val="00AB1A17"/>
    <w:rsid w:val="00AB1D97"/>
    <w:rsid w:val="00AB1F55"/>
    <w:rsid w:val="00AB27E0"/>
    <w:rsid w:val="00AB28EF"/>
    <w:rsid w:val="00AB2957"/>
    <w:rsid w:val="00AB2DA3"/>
    <w:rsid w:val="00AB33A3"/>
    <w:rsid w:val="00AB3658"/>
    <w:rsid w:val="00AB3752"/>
    <w:rsid w:val="00AB414A"/>
    <w:rsid w:val="00AB43CC"/>
    <w:rsid w:val="00AB44F9"/>
    <w:rsid w:val="00AB49DD"/>
    <w:rsid w:val="00AB4BB6"/>
    <w:rsid w:val="00AB4BFA"/>
    <w:rsid w:val="00AB509E"/>
    <w:rsid w:val="00AB551E"/>
    <w:rsid w:val="00AB55B9"/>
    <w:rsid w:val="00AB6207"/>
    <w:rsid w:val="00AB64F4"/>
    <w:rsid w:val="00AB67E6"/>
    <w:rsid w:val="00AB7385"/>
    <w:rsid w:val="00AB79B9"/>
    <w:rsid w:val="00AC08F3"/>
    <w:rsid w:val="00AC0DC5"/>
    <w:rsid w:val="00AC116E"/>
    <w:rsid w:val="00AC1824"/>
    <w:rsid w:val="00AC1DB2"/>
    <w:rsid w:val="00AC207D"/>
    <w:rsid w:val="00AC2113"/>
    <w:rsid w:val="00AC23FC"/>
    <w:rsid w:val="00AC315E"/>
    <w:rsid w:val="00AC3793"/>
    <w:rsid w:val="00AC38BD"/>
    <w:rsid w:val="00AC3C28"/>
    <w:rsid w:val="00AC41C1"/>
    <w:rsid w:val="00AC4504"/>
    <w:rsid w:val="00AC4B22"/>
    <w:rsid w:val="00AC4DA4"/>
    <w:rsid w:val="00AC4DEB"/>
    <w:rsid w:val="00AC517A"/>
    <w:rsid w:val="00AC5351"/>
    <w:rsid w:val="00AC598E"/>
    <w:rsid w:val="00AC68C0"/>
    <w:rsid w:val="00AC7490"/>
    <w:rsid w:val="00AC7B26"/>
    <w:rsid w:val="00AC7B8A"/>
    <w:rsid w:val="00AC7F46"/>
    <w:rsid w:val="00AD0025"/>
    <w:rsid w:val="00AD0A59"/>
    <w:rsid w:val="00AD1903"/>
    <w:rsid w:val="00AD1B18"/>
    <w:rsid w:val="00AD1ECC"/>
    <w:rsid w:val="00AD2488"/>
    <w:rsid w:val="00AD2896"/>
    <w:rsid w:val="00AD2A3C"/>
    <w:rsid w:val="00AD35C8"/>
    <w:rsid w:val="00AD3781"/>
    <w:rsid w:val="00AD37DA"/>
    <w:rsid w:val="00AD3859"/>
    <w:rsid w:val="00AD44A4"/>
    <w:rsid w:val="00AD4D72"/>
    <w:rsid w:val="00AD50E8"/>
    <w:rsid w:val="00AD55E4"/>
    <w:rsid w:val="00AD5BC9"/>
    <w:rsid w:val="00AD5CE6"/>
    <w:rsid w:val="00AD5D9D"/>
    <w:rsid w:val="00AD6220"/>
    <w:rsid w:val="00AD6741"/>
    <w:rsid w:val="00AD6A4E"/>
    <w:rsid w:val="00AD6ABF"/>
    <w:rsid w:val="00AD792C"/>
    <w:rsid w:val="00AE007D"/>
    <w:rsid w:val="00AE0B95"/>
    <w:rsid w:val="00AE1326"/>
    <w:rsid w:val="00AE1D2D"/>
    <w:rsid w:val="00AE2189"/>
    <w:rsid w:val="00AE2955"/>
    <w:rsid w:val="00AE2E67"/>
    <w:rsid w:val="00AE30E7"/>
    <w:rsid w:val="00AE3468"/>
    <w:rsid w:val="00AE3D4B"/>
    <w:rsid w:val="00AE3E6B"/>
    <w:rsid w:val="00AE4D43"/>
    <w:rsid w:val="00AE550B"/>
    <w:rsid w:val="00AE5EC7"/>
    <w:rsid w:val="00AE6008"/>
    <w:rsid w:val="00AE6199"/>
    <w:rsid w:val="00AE640E"/>
    <w:rsid w:val="00AE64CE"/>
    <w:rsid w:val="00AE65F3"/>
    <w:rsid w:val="00AE66D6"/>
    <w:rsid w:val="00AE6B9A"/>
    <w:rsid w:val="00AE6CF3"/>
    <w:rsid w:val="00AE6EF3"/>
    <w:rsid w:val="00AE753B"/>
    <w:rsid w:val="00AE7E13"/>
    <w:rsid w:val="00AE7F72"/>
    <w:rsid w:val="00AF0B90"/>
    <w:rsid w:val="00AF102C"/>
    <w:rsid w:val="00AF1282"/>
    <w:rsid w:val="00AF14C7"/>
    <w:rsid w:val="00AF16BC"/>
    <w:rsid w:val="00AF1919"/>
    <w:rsid w:val="00AF1936"/>
    <w:rsid w:val="00AF1960"/>
    <w:rsid w:val="00AF1A62"/>
    <w:rsid w:val="00AF1CF8"/>
    <w:rsid w:val="00AF2647"/>
    <w:rsid w:val="00AF29C9"/>
    <w:rsid w:val="00AF355C"/>
    <w:rsid w:val="00AF3592"/>
    <w:rsid w:val="00AF3D6F"/>
    <w:rsid w:val="00AF4037"/>
    <w:rsid w:val="00AF414F"/>
    <w:rsid w:val="00AF41BC"/>
    <w:rsid w:val="00AF442D"/>
    <w:rsid w:val="00AF4518"/>
    <w:rsid w:val="00AF45A6"/>
    <w:rsid w:val="00AF4E7C"/>
    <w:rsid w:val="00AF503F"/>
    <w:rsid w:val="00AF50D0"/>
    <w:rsid w:val="00AF527A"/>
    <w:rsid w:val="00AF5A58"/>
    <w:rsid w:val="00AF5FF1"/>
    <w:rsid w:val="00AF6635"/>
    <w:rsid w:val="00AF69B5"/>
    <w:rsid w:val="00AF6D1D"/>
    <w:rsid w:val="00AF7038"/>
    <w:rsid w:val="00AF7647"/>
    <w:rsid w:val="00AF782E"/>
    <w:rsid w:val="00AF79A1"/>
    <w:rsid w:val="00B0015D"/>
    <w:rsid w:val="00B008BE"/>
    <w:rsid w:val="00B00DD2"/>
    <w:rsid w:val="00B00FF1"/>
    <w:rsid w:val="00B015D1"/>
    <w:rsid w:val="00B0174D"/>
    <w:rsid w:val="00B019BC"/>
    <w:rsid w:val="00B01F91"/>
    <w:rsid w:val="00B020D0"/>
    <w:rsid w:val="00B025FD"/>
    <w:rsid w:val="00B0365A"/>
    <w:rsid w:val="00B041B7"/>
    <w:rsid w:val="00B047CC"/>
    <w:rsid w:val="00B0544F"/>
    <w:rsid w:val="00B055E5"/>
    <w:rsid w:val="00B066DE"/>
    <w:rsid w:val="00B0695E"/>
    <w:rsid w:val="00B070AA"/>
    <w:rsid w:val="00B070D7"/>
    <w:rsid w:val="00B07571"/>
    <w:rsid w:val="00B075CF"/>
    <w:rsid w:val="00B07932"/>
    <w:rsid w:val="00B0793F"/>
    <w:rsid w:val="00B07A33"/>
    <w:rsid w:val="00B07A35"/>
    <w:rsid w:val="00B1010D"/>
    <w:rsid w:val="00B1061B"/>
    <w:rsid w:val="00B10968"/>
    <w:rsid w:val="00B10F7C"/>
    <w:rsid w:val="00B10F7F"/>
    <w:rsid w:val="00B1174B"/>
    <w:rsid w:val="00B11DFD"/>
    <w:rsid w:val="00B1208C"/>
    <w:rsid w:val="00B12A90"/>
    <w:rsid w:val="00B12B08"/>
    <w:rsid w:val="00B12CB8"/>
    <w:rsid w:val="00B14891"/>
    <w:rsid w:val="00B15901"/>
    <w:rsid w:val="00B163BC"/>
    <w:rsid w:val="00B16960"/>
    <w:rsid w:val="00B16A59"/>
    <w:rsid w:val="00B16B34"/>
    <w:rsid w:val="00B16C97"/>
    <w:rsid w:val="00B17087"/>
    <w:rsid w:val="00B175FF"/>
    <w:rsid w:val="00B177B4"/>
    <w:rsid w:val="00B17B33"/>
    <w:rsid w:val="00B17FD5"/>
    <w:rsid w:val="00B20440"/>
    <w:rsid w:val="00B20AAB"/>
    <w:rsid w:val="00B20AFD"/>
    <w:rsid w:val="00B21404"/>
    <w:rsid w:val="00B2185C"/>
    <w:rsid w:val="00B21902"/>
    <w:rsid w:val="00B21996"/>
    <w:rsid w:val="00B21A09"/>
    <w:rsid w:val="00B220A3"/>
    <w:rsid w:val="00B230FB"/>
    <w:rsid w:val="00B236C9"/>
    <w:rsid w:val="00B237F5"/>
    <w:rsid w:val="00B2395C"/>
    <w:rsid w:val="00B23B3B"/>
    <w:rsid w:val="00B24213"/>
    <w:rsid w:val="00B247C9"/>
    <w:rsid w:val="00B248DB"/>
    <w:rsid w:val="00B25838"/>
    <w:rsid w:val="00B25A59"/>
    <w:rsid w:val="00B260C3"/>
    <w:rsid w:val="00B266D5"/>
    <w:rsid w:val="00B267F9"/>
    <w:rsid w:val="00B279BD"/>
    <w:rsid w:val="00B27ADC"/>
    <w:rsid w:val="00B27E69"/>
    <w:rsid w:val="00B30818"/>
    <w:rsid w:val="00B30B0A"/>
    <w:rsid w:val="00B31412"/>
    <w:rsid w:val="00B3179D"/>
    <w:rsid w:val="00B31E1A"/>
    <w:rsid w:val="00B31E2F"/>
    <w:rsid w:val="00B32321"/>
    <w:rsid w:val="00B323CB"/>
    <w:rsid w:val="00B32C58"/>
    <w:rsid w:val="00B33094"/>
    <w:rsid w:val="00B33A29"/>
    <w:rsid w:val="00B33C5E"/>
    <w:rsid w:val="00B350C8"/>
    <w:rsid w:val="00B3583B"/>
    <w:rsid w:val="00B35985"/>
    <w:rsid w:val="00B35FAC"/>
    <w:rsid w:val="00B361E3"/>
    <w:rsid w:val="00B3668C"/>
    <w:rsid w:val="00B36E6C"/>
    <w:rsid w:val="00B37129"/>
    <w:rsid w:val="00B3753F"/>
    <w:rsid w:val="00B37B23"/>
    <w:rsid w:val="00B40638"/>
    <w:rsid w:val="00B410C0"/>
    <w:rsid w:val="00B419CE"/>
    <w:rsid w:val="00B41BA1"/>
    <w:rsid w:val="00B41EC8"/>
    <w:rsid w:val="00B41F75"/>
    <w:rsid w:val="00B42A43"/>
    <w:rsid w:val="00B42CAD"/>
    <w:rsid w:val="00B4389B"/>
    <w:rsid w:val="00B43F53"/>
    <w:rsid w:val="00B4507F"/>
    <w:rsid w:val="00B4543C"/>
    <w:rsid w:val="00B455CD"/>
    <w:rsid w:val="00B45B38"/>
    <w:rsid w:val="00B45CE9"/>
    <w:rsid w:val="00B463D3"/>
    <w:rsid w:val="00B46611"/>
    <w:rsid w:val="00B46931"/>
    <w:rsid w:val="00B4695A"/>
    <w:rsid w:val="00B46A3D"/>
    <w:rsid w:val="00B46DE7"/>
    <w:rsid w:val="00B471DD"/>
    <w:rsid w:val="00B47321"/>
    <w:rsid w:val="00B47B7A"/>
    <w:rsid w:val="00B501DC"/>
    <w:rsid w:val="00B5050E"/>
    <w:rsid w:val="00B50708"/>
    <w:rsid w:val="00B50CDD"/>
    <w:rsid w:val="00B514AE"/>
    <w:rsid w:val="00B5182D"/>
    <w:rsid w:val="00B5202A"/>
    <w:rsid w:val="00B521E5"/>
    <w:rsid w:val="00B523C6"/>
    <w:rsid w:val="00B52BB7"/>
    <w:rsid w:val="00B52C3D"/>
    <w:rsid w:val="00B53327"/>
    <w:rsid w:val="00B54959"/>
    <w:rsid w:val="00B54F54"/>
    <w:rsid w:val="00B55592"/>
    <w:rsid w:val="00B557F0"/>
    <w:rsid w:val="00B5582B"/>
    <w:rsid w:val="00B56EEA"/>
    <w:rsid w:val="00B57863"/>
    <w:rsid w:val="00B57972"/>
    <w:rsid w:val="00B57EA3"/>
    <w:rsid w:val="00B57F4D"/>
    <w:rsid w:val="00B60E29"/>
    <w:rsid w:val="00B616BB"/>
    <w:rsid w:val="00B6171B"/>
    <w:rsid w:val="00B62207"/>
    <w:rsid w:val="00B6265D"/>
    <w:rsid w:val="00B62779"/>
    <w:rsid w:val="00B6294C"/>
    <w:rsid w:val="00B63029"/>
    <w:rsid w:val="00B63436"/>
    <w:rsid w:val="00B637D1"/>
    <w:rsid w:val="00B63A2E"/>
    <w:rsid w:val="00B63D47"/>
    <w:rsid w:val="00B640A4"/>
    <w:rsid w:val="00B64FA2"/>
    <w:rsid w:val="00B659B2"/>
    <w:rsid w:val="00B66161"/>
    <w:rsid w:val="00B663A0"/>
    <w:rsid w:val="00B66618"/>
    <w:rsid w:val="00B66939"/>
    <w:rsid w:val="00B66F45"/>
    <w:rsid w:val="00B6719B"/>
    <w:rsid w:val="00B67ADB"/>
    <w:rsid w:val="00B67D11"/>
    <w:rsid w:val="00B67DB1"/>
    <w:rsid w:val="00B67F7B"/>
    <w:rsid w:val="00B701EB"/>
    <w:rsid w:val="00B702D7"/>
    <w:rsid w:val="00B71099"/>
    <w:rsid w:val="00B7188B"/>
    <w:rsid w:val="00B72828"/>
    <w:rsid w:val="00B732F6"/>
    <w:rsid w:val="00B73F97"/>
    <w:rsid w:val="00B74F97"/>
    <w:rsid w:val="00B75399"/>
    <w:rsid w:val="00B756DA"/>
    <w:rsid w:val="00B75D27"/>
    <w:rsid w:val="00B75DA5"/>
    <w:rsid w:val="00B76AB8"/>
    <w:rsid w:val="00B76D29"/>
    <w:rsid w:val="00B773FB"/>
    <w:rsid w:val="00B77753"/>
    <w:rsid w:val="00B80AF4"/>
    <w:rsid w:val="00B80B01"/>
    <w:rsid w:val="00B81159"/>
    <w:rsid w:val="00B81162"/>
    <w:rsid w:val="00B81602"/>
    <w:rsid w:val="00B81706"/>
    <w:rsid w:val="00B81A18"/>
    <w:rsid w:val="00B81BC8"/>
    <w:rsid w:val="00B8251A"/>
    <w:rsid w:val="00B829D4"/>
    <w:rsid w:val="00B82E2A"/>
    <w:rsid w:val="00B83A90"/>
    <w:rsid w:val="00B840D6"/>
    <w:rsid w:val="00B8428F"/>
    <w:rsid w:val="00B845F6"/>
    <w:rsid w:val="00B85711"/>
    <w:rsid w:val="00B8613B"/>
    <w:rsid w:val="00B865AB"/>
    <w:rsid w:val="00B8697F"/>
    <w:rsid w:val="00B86E43"/>
    <w:rsid w:val="00B87A02"/>
    <w:rsid w:val="00B87B72"/>
    <w:rsid w:val="00B87B9B"/>
    <w:rsid w:val="00B90193"/>
    <w:rsid w:val="00B90303"/>
    <w:rsid w:val="00B905E1"/>
    <w:rsid w:val="00B91263"/>
    <w:rsid w:val="00B91B46"/>
    <w:rsid w:val="00B92191"/>
    <w:rsid w:val="00B922A1"/>
    <w:rsid w:val="00B92744"/>
    <w:rsid w:val="00B929E5"/>
    <w:rsid w:val="00B92C02"/>
    <w:rsid w:val="00B941A9"/>
    <w:rsid w:val="00B94902"/>
    <w:rsid w:val="00B94C2F"/>
    <w:rsid w:val="00B955F7"/>
    <w:rsid w:val="00B95A1A"/>
    <w:rsid w:val="00B95ADF"/>
    <w:rsid w:val="00B95D5C"/>
    <w:rsid w:val="00B95E5E"/>
    <w:rsid w:val="00B95F32"/>
    <w:rsid w:val="00B95FE7"/>
    <w:rsid w:val="00B96131"/>
    <w:rsid w:val="00B96241"/>
    <w:rsid w:val="00B96474"/>
    <w:rsid w:val="00B967DC"/>
    <w:rsid w:val="00B96AB1"/>
    <w:rsid w:val="00B97997"/>
    <w:rsid w:val="00BA0049"/>
    <w:rsid w:val="00BA07B0"/>
    <w:rsid w:val="00BA12C9"/>
    <w:rsid w:val="00BA1738"/>
    <w:rsid w:val="00BA2EF9"/>
    <w:rsid w:val="00BA37CE"/>
    <w:rsid w:val="00BA3A95"/>
    <w:rsid w:val="00BA42A9"/>
    <w:rsid w:val="00BA4547"/>
    <w:rsid w:val="00BA4685"/>
    <w:rsid w:val="00BA540A"/>
    <w:rsid w:val="00BA6784"/>
    <w:rsid w:val="00BA6B0F"/>
    <w:rsid w:val="00BA737C"/>
    <w:rsid w:val="00BA7420"/>
    <w:rsid w:val="00BA7BC5"/>
    <w:rsid w:val="00BA7D5A"/>
    <w:rsid w:val="00BA7EF6"/>
    <w:rsid w:val="00BB0089"/>
    <w:rsid w:val="00BB036F"/>
    <w:rsid w:val="00BB109B"/>
    <w:rsid w:val="00BB14CE"/>
    <w:rsid w:val="00BB1D4C"/>
    <w:rsid w:val="00BB1E7C"/>
    <w:rsid w:val="00BB1FB7"/>
    <w:rsid w:val="00BB2095"/>
    <w:rsid w:val="00BB22E9"/>
    <w:rsid w:val="00BB241F"/>
    <w:rsid w:val="00BB2570"/>
    <w:rsid w:val="00BB30D6"/>
    <w:rsid w:val="00BB33CB"/>
    <w:rsid w:val="00BB33D4"/>
    <w:rsid w:val="00BB387A"/>
    <w:rsid w:val="00BB3B36"/>
    <w:rsid w:val="00BB4331"/>
    <w:rsid w:val="00BB433B"/>
    <w:rsid w:val="00BB43EB"/>
    <w:rsid w:val="00BB49DB"/>
    <w:rsid w:val="00BB49F1"/>
    <w:rsid w:val="00BB570F"/>
    <w:rsid w:val="00BB60A6"/>
    <w:rsid w:val="00BB6770"/>
    <w:rsid w:val="00BB7700"/>
    <w:rsid w:val="00BC0A84"/>
    <w:rsid w:val="00BC0AC3"/>
    <w:rsid w:val="00BC0ACB"/>
    <w:rsid w:val="00BC0DB9"/>
    <w:rsid w:val="00BC1264"/>
    <w:rsid w:val="00BC13C8"/>
    <w:rsid w:val="00BC1F02"/>
    <w:rsid w:val="00BC22C6"/>
    <w:rsid w:val="00BC2CCB"/>
    <w:rsid w:val="00BC3C30"/>
    <w:rsid w:val="00BC3C93"/>
    <w:rsid w:val="00BC41FE"/>
    <w:rsid w:val="00BC452D"/>
    <w:rsid w:val="00BC475A"/>
    <w:rsid w:val="00BC52E7"/>
    <w:rsid w:val="00BC61FB"/>
    <w:rsid w:val="00BC627C"/>
    <w:rsid w:val="00BC67AF"/>
    <w:rsid w:val="00BC7477"/>
    <w:rsid w:val="00BC78DE"/>
    <w:rsid w:val="00BC78EB"/>
    <w:rsid w:val="00BD1350"/>
    <w:rsid w:val="00BD25AB"/>
    <w:rsid w:val="00BD2AFF"/>
    <w:rsid w:val="00BD49E7"/>
    <w:rsid w:val="00BD4AD9"/>
    <w:rsid w:val="00BD4CE4"/>
    <w:rsid w:val="00BD5F6D"/>
    <w:rsid w:val="00BD6705"/>
    <w:rsid w:val="00BD6C48"/>
    <w:rsid w:val="00BD6E73"/>
    <w:rsid w:val="00BD79BF"/>
    <w:rsid w:val="00BE0496"/>
    <w:rsid w:val="00BE0D20"/>
    <w:rsid w:val="00BE0D59"/>
    <w:rsid w:val="00BE11DD"/>
    <w:rsid w:val="00BE1761"/>
    <w:rsid w:val="00BE17BE"/>
    <w:rsid w:val="00BE18F3"/>
    <w:rsid w:val="00BE1E91"/>
    <w:rsid w:val="00BE2087"/>
    <w:rsid w:val="00BE2627"/>
    <w:rsid w:val="00BE29BD"/>
    <w:rsid w:val="00BE3F5F"/>
    <w:rsid w:val="00BE505E"/>
    <w:rsid w:val="00BE5DCA"/>
    <w:rsid w:val="00BE6500"/>
    <w:rsid w:val="00BE6848"/>
    <w:rsid w:val="00BE6907"/>
    <w:rsid w:val="00BE6D34"/>
    <w:rsid w:val="00BE73B8"/>
    <w:rsid w:val="00BE788B"/>
    <w:rsid w:val="00BE7C8D"/>
    <w:rsid w:val="00BE7CA0"/>
    <w:rsid w:val="00BF00D4"/>
    <w:rsid w:val="00BF0469"/>
    <w:rsid w:val="00BF0AF8"/>
    <w:rsid w:val="00BF0D04"/>
    <w:rsid w:val="00BF112D"/>
    <w:rsid w:val="00BF1156"/>
    <w:rsid w:val="00BF12D4"/>
    <w:rsid w:val="00BF14BC"/>
    <w:rsid w:val="00BF16DB"/>
    <w:rsid w:val="00BF1919"/>
    <w:rsid w:val="00BF1D9C"/>
    <w:rsid w:val="00BF2B26"/>
    <w:rsid w:val="00BF2D5C"/>
    <w:rsid w:val="00BF304E"/>
    <w:rsid w:val="00BF3160"/>
    <w:rsid w:val="00BF31A5"/>
    <w:rsid w:val="00BF3A1F"/>
    <w:rsid w:val="00BF402F"/>
    <w:rsid w:val="00BF4136"/>
    <w:rsid w:val="00BF4467"/>
    <w:rsid w:val="00BF50D0"/>
    <w:rsid w:val="00BF548B"/>
    <w:rsid w:val="00BF5C6C"/>
    <w:rsid w:val="00BF640D"/>
    <w:rsid w:val="00BF6C76"/>
    <w:rsid w:val="00BF6CE0"/>
    <w:rsid w:val="00BF71BC"/>
    <w:rsid w:val="00BF7AEC"/>
    <w:rsid w:val="00BF7ED9"/>
    <w:rsid w:val="00C00027"/>
    <w:rsid w:val="00C0007E"/>
    <w:rsid w:val="00C0068A"/>
    <w:rsid w:val="00C009D6"/>
    <w:rsid w:val="00C00E4B"/>
    <w:rsid w:val="00C00F1C"/>
    <w:rsid w:val="00C016A0"/>
    <w:rsid w:val="00C01974"/>
    <w:rsid w:val="00C01AE8"/>
    <w:rsid w:val="00C01B18"/>
    <w:rsid w:val="00C01E67"/>
    <w:rsid w:val="00C02921"/>
    <w:rsid w:val="00C02CEB"/>
    <w:rsid w:val="00C0302C"/>
    <w:rsid w:val="00C03659"/>
    <w:rsid w:val="00C0439B"/>
    <w:rsid w:val="00C04A9D"/>
    <w:rsid w:val="00C054C0"/>
    <w:rsid w:val="00C05BB7"/>
    <w:rsid w:val="00C05F54"/>
    <w:rsid w:val="00C06399"/>
    <w:rsid w:val="00C066A8"/>
    <w:rsid w:val="00C066F6"/>
    <w:rsid w:val="00C07038"/>
    <w:rsid w:val="00C073AE"/>
    <w:rsid w:val="00C07449"/>
    <w:rsid w:val="00C077B5"/>
    <w:rsid w:val="00C077F8"/>
    <w:rsid w:val="00C103F9"/>
    <w:rsid w:val="00C10587"/>
    <w:rsid w:val="00C1059B"/>
    <w:rsid w:val="00C109BF"/>
    <w:rsid w:val="00C10EAF"/>
    <w:rsid w:val="00C111C6"/>
    <w:rsid w:val="00C116D8"/>
    <w:rsid w:val="00C11B4C"/>
    <w:rsid w:val="00C12084"/>
    <w:rsid w:val="00C12570"/>
    <w:rsid w:val="00C1267D"/>
    <w:rsid w:val="00C130FC"/>
    <w:rsid w:val="00C13220"/>
    <w:rsid w:val="00C1385A"/>
    <w:rsid w:val="00C1473F"/>
    <w:rsid w:val="00C14C2D"/>
    <w:rsid w:val="00C15361"/>
    <w:rsid w:val="00C1540A"/>
    <w:rsid w:val="00C1704C"/>
    <w:rsid w:val="00C1732D"/>
    <w:rsid w:val="00C175A6"/>
    <w:rsid w:val="00C17AE2"/>
    <w:rsid w:val="00C17D5A"/>
    <w:rsid w:val="00C20BE1"/>
    <w:rsid w:val="00C213A0"/>
    <w:rsid w:val="00C21537"/>
    <w:rsid w:val="00C219CF"/>
    <w:rsid w:val="00C22B5F"/>
    <w:rsid w:val="00C23124"/>
    <w:rsid w:val="00C23695"/>
    <w:rsid w:val="00C236CD"/>
    <w:rsid w:val="00C237E7"/>
    <w:rsid w:val="00C23F01"/>
    <w:rsid w:val="00C24EB6"/>
    <w:rsid w:val="00C25542"/>
    <w:rsid w:val="00C26190"/>
    <w:rsid w:val="00C26217"/>
    <w:rsid w:val="00C26243"/>
    <w:rsid w:val="00C26A90"/>
    <w:rsid w:val="00C27A23"/>
    <w:rsid w:val="00C3024B"/>
    <w:rsid w:val="00C30416"/>
    <w:rsid w:val="00C3083E"/>
    <w:rsid w:val="00C30C80"/>
    <w:rsid w:val="00C30EE2"/>
    <w:rsid w:val="00C30F6E"/>
    <w:rsid w:val="00C31034"/>
    <w:rsid w:val="00C31435"/>
    <w:rsid w:val="00C317C5"/>
    <w:rsid w:val="00C32093"/>
    <w:rsid w:val="00C322EF"/>
    <w:rsid w:val="00C32FE9"/>
    <w:rsid w:val="00C3301C"/>
    <w:rsid w:val="00C33335"/>
    <w:rsid w:val="00C338F9"/>
    <w:rsid w:val="00C33C31"/>
    <w:rsid w:val="00C346C0"/>
    <w:rsid w:val="00C34714"/>
    <w:rsid w:val="00C349D9"/>
    <w:rsid w:val="00C34B2F"/>
    <w:rsid w:val="00C34F4B"/>
    <w:rsid w:val="00C351EF"/>
    <w:rsid w:val="00C354BC"/>
    <w:rsid w:val="00C35858"/>
    <w:rsid w:val="00C35C6B"/>
    <w:rsid w:val="00C35D1C"/>
    <w:rsid w:val="00C36479"/>
    <w:rsid w:val="00C36607"/>
    <w:rsid w:val="00C36BF7"/>
    <w:rsid w:val="00C36C55"/>
    <w:rsid w:val="00C36C75"/>
    <w:rsid w:val="00C37197"/>
    <w:rsid w:val="00C37487"/>
    <w:rsid w:val="00C3777A"/>
    <w:rsid w:val="00C37812"/>
    <w:rsid w:val="00C40488"/>
    <w:rsid w:val="00C40620"/>
    <w:rsid w:val="00C409CC"/>
    <w:rsid w:val="00C416AA"/>
    <w:rsid w:val="00C416E9"/>
    <w:rsid w:val="00C41A68"/>
    <w:rsid w:val="00C41B7F"/>
    <w:rsid w:val="00C4215D"/>
    <w:rsid w:val="00C4216C"/>
    <w:rsid w:val="00C42622"/>
    <w:rsid w:val="00C42DB9"/>
    <w:rsid w:val="00C43546"/>
    <w:rsid w:val="00C436DA"/>
    <w:rsid w:val="00C443D7"/>
    <w:rsid w:val="00C443DC"/>
    <w:rsid w:val="00C44567"/>
    <w:rsid w:val="00C44923"/>
    <w:rsid w:val="00C44984"/>
    <w:rsid w:val="00C44A5C"/>
    <w:rsid w:val="00C44ACE"/>
    <w:rsid w:val="00C44D9B"/>
    <w:rsid w:val="00C451C7"/>
    <w:rsid w:val="00C453EC"/>
    <w:rsid w:val="00C45757"/>
    <w:rsid w:val="00C45E98"/>
    <w:rsid w:val="00C45EDB"/>
    <w:rsid w:val="00C462DA"/>
    <w:rsid w:val="00C4690C"/>
    <w:rsid w:val="00C46D12"/>
    <w:rsid w:val="00C479C4"/>
    <w:rsid w:val="00C47A53"/>
    <w:rsid w:val="00C50293"/>
    <w:rsid w:val="00C506E5"/>
    <w:rsid w:val="00C513C5"/>
    <w:rsid w:val="00C515E1"/>
    <w:rsid w:val="00C51D39"/>
    <w:rsid w:val="00C51F24"/>
    <w:rsid w:val="00C51FE5"/>
    <w:rsid w:val="00C52C51"/>
    <w:rsid w:val="00C53915"/>
    <w:rsid w:val="00C53BA0"/>
    <w:rsid w:val="00C53FBC"/>
    <w:rsid w:val="00C542A5"/>
    <w:rsid w:val="00C5484F"/>
    <w:rsid w:val="00C550A3"/>
    <w:rsid w:val="00C5511D"/>
    <w:rsid w:val="00C55279"/>
    <w:rsid w:val="00C5546C"/>
    <w:rsid w:val="00C5547F"/>
    <w:rsid w:val="00C55788"/>
    <w:rsid w:val="00C55C5E"/>
    <w:rsid w:val="00C55C97"/>
    <w:rsid w:val="00C56999"/>
    <w:rsid w:val="00C56AF5"/>
    <w:rsid w:val="00C57191"/>
    <w:rsid w:val="00C57E69"/>
    <w:rsid w:val="00C60548"/>
    <w:rsid w:val="00C608F2"/>
    <w:rsid w:val="00C61068"/>
    <w:rsid w:val="00C61466"/>
    <w:rsid w:val="00C61568"/>
    <w:rsid w:val="00C61779"/>
    <w:rsid w:val="00C61B71"/>
    <w:rsid w:val="00C61C54"/>
    <w:rsid w:val="00C62007"/>
    <w:rsid w:val="00C620AA"/>
    <w:rsid w:val="00C62637"/>
    <w:rsid w:val="00C62F08"/>
    <w:rsid w:val="00C63B98"/>
    <w:rsid w:val="00C63F80"/>
    <w:rsid w:val="00C64789"/>
    <w:rsid w:val="00C64D09"/>
    <w:rsid w:val="00C652ED"/>
    <w:rsid w:val="00C657C8"/>
    <w:rsid w:val="00C657FA"/>
    <w:rsid w:val="00C65EC7"/>
    <w:rsid w:val="00C66B01"/>
    <w:rsid w:val="00C66D83"/>
    <w:rsid w:val="00C6791F"/>
    <w:rsid w:val="00C7017B"/>
    <w:rsid w:val="00C707FD"/>
    <w:rsid w:val="00C70ABA"/>
    <w:rsid w:val="00C70D74"/>
    <w:rsid w:val="00C70E73"/>
    <w:rsid w:val="00C71763"/>
    <w:rsid w:val="00C71D4D"/>
    <w:rsid w:val="00C73605"/>
    <w:rsid w:val="00C7376C"/>
    <w:rsid w:val="00C7389B"/>
    <w:rsid w:val="00C73A09"/>
    <w:rsid w:val="00C73CE1"/>
    <w:rsid w:val="00C73E7E"/>
    <w:rsid w:val="00C73F2E"/>
    <w:rsid w:val="00C7411B"/>
    <w:rsid w:val="00C75100"/>
    <w:rsid w:val="00C75D51"/>
    <w:rsid w:val="00C75EE4"/>
    <w:rsid w:val="00C761F5"/>
    <w:rsid w:val="00C76310"/>
    <w:rsid w:val="00C766DB"/>
    <w:rsid w:val="00C76A42"/>
    <w:rsid w:val="00C76B5C"/>
    <w:rsid w:val="00C76BDA"/>
    <w:rsid w:val="00C77062"/>
    <w:rsid w:val="00C77698"/>
    <w:rsid w:val="00C802B4"/>
    <w:rsid w:val="00C80B71"/>
    <w:rsid w:val="00C80FEB"/>
    <w:rsid w:val="00C810AF"/>
    <w:rsid w:val="00C811DC"/>
    <w:rsid w:val="00C816E9"/>
    <w:rsid w:val="00C81BEB"/>
    <w:rsid w:val="00C82581"/>
    <w:rsid w:val="00C82704"/>
    <w:rsid w:val="00C82F26"/>
    <w:rsid w:val="00C83AB3"/>
    <w:rsid w:val="00C843F2"/>
    <w:rsid w:val="00C846F3"/>
    <w:rsid w:val="00C84EE1"/>
    <w:rsid w:val="00C852E2"/>
    <w:rsid w:val="00C8531C"/>
    <w:rsid w:val="00C85D30"/>
    <w:rsid w:val="00C85F06"/>
    <w:rsid w:val="00C861A5"/>
    <w:rsid w:val="00C87475"/>
    <w:rsid w:val="00C87EBC"/>
    <w:rsid w:val="00C90A62"/>
    <w:rsid w:val="00C92667"/>
    <w:rsid w:val="00C9305A"/>
    <w:rsid w:val="00C93B06"/>
    <w:rsid w:val="00C9468B"/>
    <w:rsid w:val="00C94E4B"/>
    <w:rsid w:val="00C96032"/>
    <w:rsid w:val="00C960A2"/>
    <w:rsid w:val="00C9636D"/>
    <w:rsid w:val="00C96F33"/>
    <w:rsid w:val="00C9711B"/>
    <w:rsid w:val="00C97468"/>
    <w:rsid w:val="00CA08DE"/>
    <w:rsid w:val="00CA130A"/>
    <w:rsid w:val="00CA1EBC"/>
    <w:rsid w:val="00CA2A98"/>
    <w:rsid w:val="00CA2AA2"/>
    <w:rsid w:val="00CA2E44"/>
    <w:rsid w:val="00CA3170"/>
    <w:rsid w:val="00CA3261"/>
    <w:rsid w:val="00CA3680"/>
    <w:rsid w:val="00CA3770"/>
    <w:rsid w:val="00CA409C"/>
    <w:rsid w:val="00CA46D2"/>
    <w:rsid w:val="00CA47A1"/>
    <w:rsid w:val="00CA4DCD"/>
    <w:rsid w:val="00CA4EB8"/>
    <w:rsid w:val="00CA4F54"/>
    <w:rsid w:val="00CA5447"/>
    <w:rsid w:val="00CA5BD9"/>
    <w:rsid w:val="00CA6023"/>
    <w:rsid w:val="00CA606C"/>
    <w:rsid w:val="00CA6158"/>
    <w:rsid w:val="00CA6505"/>
    <w:rsid w:val="00CA673B"/>
    <w:rsid w:val="00CA6745"/>
    <w:rsid w:val="00CB002B"/>
    <w:rsid w:val="00CB0500"/>
    <w:rsid w:val="00CB0810"/>
    <w:rsid w:val="00CB0859"/>
    <w:rsid w:val="00CB0BAF"/>
    <w:rsid w:val="00CB0DCA"/>
    <w:rsid w:val="00CB16D4"/>
    <w:rsid w:val="00CB1924"/>
    <w:rsid w:val="00CB1B50"/>
    <w:rsid w:val="00CB1F36"/>
    <w:rsid w:val="00CB2107"/>
    <w:rsid w:val="00CB2474"/>
    <w:rsid w:val="00CB25B4"/>
    <w:rsid w:val="00CB2A1B"/>
    <w:rsid w:val="00CB322B"/>
    <w:rsid w:val="00CB37C7"/>
    <w:rsid w:val="00CB449C"/>
    <w:rsid w:val="00CB4BE1"/>
    <w:rsid w:val="00CB4CCE"/>
    <w:rsid w:val="00CB4D23"/>
    <w:rsid w:val="00CB4F7A"/>
    <w:rsid w:val="00CB5539"/>
    <w:rsid w:val="00CB5CA2"/>
    <w:rsid w:val="00CB61A6"/>
    <w:rsid w:val="00CB695C"/>
    <w:rsid w:val="00CB69CA"/>
    <w:rsid w:val="00CB7543"/>
    <w:rsid w:val="00CB754A"/>
    <w:rsid w:val="00CB7D5E"/>
    <w:rsid w:val="00CC03AB"/>
    <w:rsid w:val="00CC0488"/>
    <w:rsid w:val="00CC0C8A"/>
    <w:rsid w:val="00CC26B3"/>
    <w:rsid w:val="00CC2A9E"/>
    <w:rsid w:val="00CC38F6"/>
    <w:rsid w:val="00CC3DA5"/>
    <w:rsid w:val="00CC4075"/>
    <w:rsid w:val="00CC466B"/>
    <w:rsid w:val="00CC484D"/>
    <w:rsid w:val="00CC4D47"/>
    <w:rsid w:val="00CC502F"/>
    <w:rsid w:val="00CC50DE"/>
    <w:rsid w:val="00CC5349"/>
    <w:rsid w:val="00CC5395"/>
    <w:rsid w:val="00CC5594"/>
    <w:rsid w:val="00CC55C0"/>
    <w:rsid w:val="00CC55D8"/>
    <w:rsid w:val="00CC56F9"/>
    <w:rsid w:val="00CC5E56"/>
    <w:rsid w:val="00CC647E"/>
    <w:rsid w:val="00CC6D61"/>
    <w:rsid w:val="00CC6E7D"/>
    <w:rsid w:val="00CC7ADF"/>
    <w:rsid w:val="00CD0CA0"/>
    <w:rsid w:val="00CD1459"/>
    <w:rsid w:val="00CD1C0F"/>
    <w:rsid w:val="00CD1D57"/>
    <w:rsid w:val="00CD2947"/>
    <w:rsid w:val="00CD2DD6"/>
    <w:rsid w:val="00CD2F28"/>
    <w:rsid w:val="00CD30D3"/>
    <w:rsid w:val="00CD346B"/>
    <w:rsid w:val="00CD37D1"/>
    <w:rsid w:val="00CD3D9B"/>
    <w:rsid w:val="00CD3F15"/>
    <w:rsid w:val="00CD4957"/>
    <w:rsid w:val="00CD5161"/>
    <w:rsid w:val="00CD5B95"/>
    <w:rsid w:val="00CD5E84"/>
    <w:rsid w:val="00CD695E"/>
    <w:rsid w:val="00CD6BCD"/>
    <w:rsid w:val="00CD7007"/>
    <w:rsid w:val="00CD70D8"/>
    <w:rsid w:val="00CD7500"/>
    <w:rsid w:val="00CE0100"/>
    <w:rsid w:val="00CE0C95"/>
    <w:rsid w:val="00CE0E5C"/>
    <w:rsid w:val="00CE15AB"/>
    <w:rsid w:val="00CE17DA"/>
    <w:rsid w:val="00CE2A09"/>
    <w:rsid w:val="00CE30DC"/>
    <w:rsid w:val="00CE3A10"/>
    <w:rsid w:val="00CE3E44"/>
    <w:rsid w:val="00CE456B"/>
    <w:rsid w:val="00CE5019"/>
    <w:rsid w:val="00CE549A"/>
    <w:rsid w:val="00CE59E4"/>
    <w:rsid w:val="00CE5A92"/>
    <w:rsid w:val="00CE6135"/>
    <w:rsid w:val="00CE6693"/>
    <w:rsid w:val="00CE6711"/>
    <w:rsid w:val="00CE67CB"/>
    <w:rsid w:val="00CE6882"/>
    <w:rsid w:val="00CE70C4"/>
    <w:rsid w:val="00CF025B"/>
    <w:rsid w:val="00CF0DD4"/>
    <w:rsid w:val="00CF1103"/>
    <w:rsid w:val="00CF1614"/>
    <w:rsid w:val="00CF2797"/>
    <w:rsid w:val="00CF354E"/>
    <w:rsid w:val="00CF35E1"/>
    <w:rsid w:val="00CF4164"/>
    <w:rsid w:val="00CF4DEC"/>
    <w:rsid w:val="00CF5B25"/>
    <w:rsid w:val="00CF5B71"/>
    <w:rsid w:val="00CF5CC9"/>
    <w:rsid w:val="00CF5E26"/>
    <w:rsid w:val="00CF6073"/>
    <w:rsid w:val="00CF64FD"/>
    <w:rsid w:val="00CF70D1"/>
    <w:rsid w:val="00CF73FC"/>
    <w:rsid w:val="00CF752E"/>
    <w:rsid w:val="00CF7BE8"/>
    <w:rsid w:val="00CF7D17"/>
    <w:rsid w:val="00CF7EF0"/>
    <w:rsid w:val="00D00632"/>
    <w:rsid w:val="00D007B2"/>
    <w:rsid w:val="00D01010"/>
    <w:rsid w:val="00D02420"/>
    <w:rsid w:val="00D0258D"/>
    <w:rsid w:val="00D0299F"/>
    <w:rsid w:val="00D02BD4"/>
    <w:rsid w:val="00D03218"/>
    <w:rsid w:val="00D03CB0"/>
    <w:rsid w:val="00D03CD7"/>
    <w:rsid w:val="00D03D3C"/>
    <w:rsid w:val="00D03DD9"/>
    <w:rsid w:val="00D047AE"/>
    <w:rsid w:val="00D048CE"/>
    <w:rsid w:val="00D04926"/>
    <w:rsid w:val="00D055AE"/>
    <w:rsid w:val="00D05C38"/>
    <w:rsid w:val="00D0635A"/>
    <w:rsid w:val="00D06454"/>
    <w:rsid w:val="00D066A1"/>
    <w:rsid w:val="00D06763"/>
    <w:rsid w:val="00D0706B"/>
    <w:rsid w:val="00D07884"/>
    <w:rsid w:val="00D07893"/>
    <w:rsid w:val="00D07BF6"/>
    <w:rsid w:val="00D10260"/>
    <w:rsid w:val="00D1182E"/>
    <w:rsid w:val="00D11E2D"/>
    <w:rsid w:val="00D130E0"/>
    <w:rsid w:val="00D131FF"/>
    <w:rsid w:val="00D13339"/>
    <w:rsid w:val="00D1337C"/>
    <w:rsid w:val="00D1356B"/>
    <w:rsid w:val="00D13975"/>
    <w:rsid w:val="00D148BE"/>
    <w:rsid w:val="00D14E5C"/>
    <w:rsid w:val="00D15772"/>
    <w:rsid w:val="00D16075"/>
    <w:rsid w:val="00D16764"/>
    <w:rsid w:val="00D16EFF"/>
    <w:rsid w:val="00D1716A"/>
    <w:rsid w:val="00D17719"/>
    <w:rsid w:val="00D17861"/>
    <w:rsid w:val="00D17C41"/>
    <w:rsid w:val="00D17E62"/>
    <w:rsid w:val="00D205ED"/>
    <w:rsid w:val="00D20DDD"/>
    <w:rsid w:val="00D20E38"/>
    <w:rsid w:val="00D2137B"/>
    <w:rsid w:val="00D214A2"/>
    <w:rsid w:val="00D219AE"/>
    <w:rsid w:val="00D2246A"/>
    <w:rsid w:val="00D22D49"/>
    <w:rsid w:val="00D22D51"/>
    <w:rsid w:val="00D22F36"/>
    <w:rsid w:val="00D23A97"/>
    <w:rsid w:val="00D23ACD"/>
    <w:rsid w:val="00D23E57"/>
    <w:rsid w:val="00D2504A"/>
    <w:rsid w:val="00D26050"/>
    <w:rsid w:val="00D260BD"/>
    <w:rsid w:val="00D2610B"/>
    <w:rsid w:val="00D26337"/>
    <w:rsid w:val="00D264FF"/>
    <w:rsid w:val="00D265B1"/>
    <w:rsid w:val="00D27A9A"/>
    <w:rsid w:val="00D27CAE"/>
    <w:rsid w:val="00D27FB5"/>
    <w:rsid w:val="00D302DF"/>
    <w:rsid w:val="00D30D52"/>
    <w:rsid w:val="00D30F2B"/>
    <w:rsid w:val="00D30FA6"/>
    <w:rsid w:val="00D31599"/>
    <w:rsid w:val="00D31C98"/>
    <w:rsid w:val="00D3201F"/>
    <w:rsid w:val="00D32DD7"/>
    <w:rsid w:val="00D33083"/>
    <w:rsid w:val="00D336B4"/>
    <w:rsid w:val="00D336C2"/>
    <w:rsid w:val="00D3379A"/>
    <w:rsid w:val="00D33EA7"/>
    <w:rsid w:val="00D340DB"/>
    <w:rsid w:val="00D34340"/>
    <w:rsid w:val="00D34672"/>
    <w:rsid w:val="00D35A20"/>
    <w:rsid w:val="00D35DFA"/>
    <w:rsid w:val="00D36195"/>
    <w:rsid w:val="00D361A6"/>
    <w:rsid w:val="00D3634D"/>
    <w:rsid w:val="00D37135"/>
    <w:rsid w:val="00D372E1"/>
    <w:rsid w:val="00D37B55"/>
    <w:rsid w:val="00D37EED"/>
    <w:rsid w:val="00D40682"/>
    <w:rsid w:val="00D40838"/>
    <w:rsid w:val="00D40AEA"/>
    <w:rsid w:val="00D414E1"/>
    <w:rsid w:val="00D422FF"/>
    <w:rsid w:val="00D424DC"/>
    <w:rsid w:val="00D429C9"/>
    <w:rsid w:val="00D43B16"/>
    <w:rsid w:val="00D43BD0"/>
    <w:rsid w:val="00D43CCB"/>
    <w:rsid w:val="00D44C82"/>
    <w:rsid w:val="00D4507A"/>
    <w:rsid w:val="00D454A3"/>
    <w:rsid w:val="00D45867"/>
    <w:rsid w:val="00D45D3E"/>
    <w:rsid w:val="00D45E53"/>
    <w:rsid w:val="00D45FF0"/>
    <w:rsid w:val="00D4601B"/>
    <w:rsid w:val="00D4656D"/>
    <w:rsid w:val="00D4659B"/>
    <w:rsid w:val="00D46D40"/>
    <w:rsid w:val="00D47056"/>
    <w:rsid w:val="00D47227"/>
    <w:rsid w:val="00D47337"/>
    <w:rsid w:val="00D47881"/>
    <w:rsid w:val="00D47C6A"/>
    <w:rsid w:val="00D50242"/>
    <w:rsid w:val="00D50793"/>
    <w:rsid w:val="00D5090C"/>
    <w:rsid w:val="00D50F31"/>
    <w:rsid w:val="00D512F9"/>
    <w:rsid w:val="00D51423"/>
    <w:rsid w:val="00D51A94"/>
    <w:rsid w:val="00D52110"/>
    <w:rsid w:val="00D525DF"/>
    <w:rsid w:val="00D526A7"/>
    <w:rsid w:val="00D52993"/>
    <w:rsid w:val="00D52D43"/>
    <w:rsid w:val="00D531F3"/>
    <w:rsid w:val="00D53C0A"/>
    <w:rsid w:val="00D5417C"/>
    <w:rsid w:val="00D5423D"/>
    <w:rsid w:val="00D54CAF"/>
    <w:rsid w:val="00D54E40"/>
    <w:rsid w:val="00D55BCA"/>
    <w:rsid w:val="00D5619E"/>
    <w:rsid w:val="00D56409"/>
    <w:rsid w:val="00D56E60"/>
    <w:rsid w:val="00D57241"/>
    <w:rsid w:val="00D576CA"/>
    <w:rsid w:val="00D57D37"/>
    <w:rsid w:val="00D60313"/>
    <w:rsid w:val="00D606C0"/>
    <w:rsid w:val="00D614E3"/>
    <w:rsid w:val="00D6168F"/>
    <w:rsid w:val="00D61696"/>
    <w:rsid w:val="00D61DE7"/>
    <w:rsid w:val="00D6249A"/>
    <w:rsid w:val="00D62A41"/>
    <w:rsid w:val="00D62C4D"/>
    <w:rsid w:val="00D62CAF"/>
    <w:rsid w:val="00D64407"/>
    <w:rsid w:val="00D656B5"/>
    <w:rsid w:val="00D65AEE"/>
    <w:rsid w:val="00D66628"/>
    <w:rsid w:val="00D6672E"/>
    <w:rsid w:val="00D668DA"/>
    <w:rsid w:val="00D66A26"/>
    <w:rsid w:val="00D66D66"/>
    <w:rsid w:val="00D67A10"/>
    <w:rsid w:val="00D703A6"/>
    <w:rsid w:val="00D70C84"/>
    <w:rsid w:val="00D70DC2"/>
    <w:rsid w:val="00D711F4"/>
    <w:rsid w:val="00D715F9"/>
    <w:rsid w:val="00D71A53"/>
    <w:rsid w:val="00D72795"/>
    <w:rsid w:val="00D72B4D"/>
    <w:rsid w:val="00D72D97"/>
    <w:rsid w:val="00D72E78"/>
    <w:rsid w:val="00D7305E"/>
    <w:rsid w:val="00D73332"/>
    <w:rsid w:val="00D73B28"/>
    <w:rsid w:val="00D74A3B"/>
    <w:rsid w:val="00D74C4D"/>
    <w:rsid w:val="00D7557E"/>
    <w:rsid w:val="00D76228"/>
    <w:rsid w:val="00D763E8"/>
    <w:rsid w:val="00D771B1"/>
    <w:rsid w:val="00D800A7"/>
    <w:rsid w:val="00D806FA"/>
    <w:rsid w:val="00D80C6C"/>
    <w:rsid w:val="00D80CB1"/>
    <w:rsid w:val="00D81202"/>
    <w:rsid w:val="00D8168F"/>
    <w:rsid w:val="00D81BB9"/>
    <w:rsid w:val="00D81DB3"/>
    <w:rsid w:val="00D830D1"/>
    <w:rsid w:val="00D83528"/>
    <w:rsid w:val="00D83A97"/>
    <w:rsid w:val="00D8415A"/>
    <w:rsid w:val="00D85E76"/>
    <w:rsid w:val="00D865C5"/>
    <w:rsid w:val="00D87627"/>
    <w:rsid w:val="00D87771"/>
    <w:rsid w:val="00D9008D"/>
    <w:rsid w:val="00D90BF1"/>
    <w:rsid w:val="00D90E85"/>
    <w:rsid w:val="00D91906"/>
    <w:rsid w:val="00D92163"/>
    <w:rsid w:val="00D92383"/>
    <w:rsid w:val="00D92679"/>
    <w:rsid w:val="00D926B9"/>
    <w:rsid w:val="00D92893"/>
    <w:rsid w:val="00D92EDA"/>
    <w:rsid w:val="00D930AB"/>
    <w:rsid w:val="00D933EE"/>
    <w:rsid w:val="00D93585"/>
    <w:rsid w:val="00D93A14"/>
    <w:rsid w:val="00D93A86"/>
    <w:rsid w:val="00D93F3B"/>
    <w:rsid w:val="00D9461C"/>
    <w:rsid w:val="00D94A39"/>
    <w:rsid w:val="00D94A9A"/>
    <w:rsid w:val="00D95199"/>
    <w:rsid w:val="00D951A3"/>
    <w:rsid w:val="00D9521B"/>
    <w:rsid w:val="00D954D7"/>
    <w:rsid w:val="00D9585F"/>
    <w:rsid w:val="00D9609C"/>
    <w:rsid w:val="00D9656D"/>
    <w:rsid w:val="00D96BAA"/>
    <w:rsid w:val="00D96D0E"/>
    <w:rsid w:val="00D97030"/>
    <w:rsid w:val="00D970A9"/>
    <w:rsid w:val="00D97ABD"/>
    <w:rsid w:val="00D97B1D"/>
    <w:rsid w:val="00D97EA6"/>
    <w:rsid w:val="00D97FD5"/>
    <w:rsid w:val="00DA0DBD"/>
    <w:rsid w:val="00DA1997"/>
    <w:rsid w:val="00DA1D96"/>
    <w:rsid w:val="00DA2034"/>
    <w:rsid w:val="00DA28A3"/>
    <w:rsid w:val="00DA28C8"/>
    <w:rsid w:val="00DA30D9"/>
    <w:rsid w:val="00DA3354"/>
    <w:rsid w:val="00DA3711"/>
    <w:rsid w:val="00DA3D4A"/>
    <w:rsid w:val="00DA4598"/>
    <w:rsid w:val="00DA49D8"/>
    <w:rsid w:val="00DA5C40"/>
    <w:rsid w:val="00DA60E2"/>
    <w:rsid w:val="00DA6147"/>
    <w:rsid w:val="00DA6D0D"/>
    <w:rsid w:val="00DA7057"/>
    <w:rsid w:val="00DA7E8F"/>
    <w:rsid w:val="00DB04F5"/>
    <w:rsid w:val="00DB0695"/>
    <w:rsid w:val="00DB0A0C"/>
    <w:rsid w:val="00DB0E3B"/>
    <w:rsid w:val="00DB121B"/>
    <w:rsid w:val="00DB1D53"/>
    <w:rsid w:val="00DB273D"/>
    <w:rsid w:val="00DB2F4F"/>
    <w:rsid w:val="00DB32FF"/>
    <w:rsid w:val="00DB36AF"/>
    <w:rsid w:val="00DB3AC9"/>
    <w:rsid w:val="00DB3FF4"/>
    <w:rsid w:val="00DB41F1"/>
    <w:rsid w:val="00DB4E56"/>
    <w:rsid w:val="00DB5909"/>
    <w:rsid w:val="00DB5BD5"/>
    <w:rsid w:val="00DB5F6F"/>
    <w:rsid w:val="00DB5FCF"/>
    <w:rsid w:val="00DB60D5"/>
    <w:rsid w:val="00DB65B0"/>
    <w:rsid w:val="00DB6683"/>
    <w:rsid w:val="00DB671D"/>
    <w:rsid w:val="00DB6BB4"/>
    <w:rsid w:val="00DB7027"/>
    <w:rsid w:val="00DB7E81"/>
    <w:rsid w:val="00DC04E2"/>
    <w:rsid w:val="00DC0533"/>
    <w:rsid w:val="00DC09A1"/>
    <w:rsid w:val="00DC0A88"/>
    <w:rsid w:val="00DC2210"/>
    <w:rsid w:val="00DC2643"/>
    <w:rsid w:val="00DC2CD1"/>
    <w:rsid w:val="00DC347A"/>
    <w:rsid w:val="00DC36A0"/>
    <w:rsid w:val="00DC3856"/>
    <w:rsid w:val="00DC38B1"/>
    <w:rsid w:val="00DC3DC6"/>
    <w:rsid w:val="00DC407E"/>
    <w:rsid w:val="00DC40B0"/>
    <w:rsid w:val="00DC488F"/>
    <w:rsid w:val="00DC5A48"/>
    <w:rsid w:val="00DC5D5D"/>
    <w:rsid w:val="00DC5E94"/>
    <w:rsid w:val="00DC5ED4"/>
    <w:rsid w:val="00DC6337"/>
    <w:rsid w:val="00DC682A"/>
    <w:rsid w:val="00DC6B6D"/>
    <w:rsid w:val="00DC6B7E"/>
    <w:rsid w:val="00DC6CDC"/>
    <w:rsid w:val="00DC70A7"/>
    <w:rsid w:val="00DC770B"/>
    <w:rsid w:val="00DC7A4E"/>
    <w:rsid w:val="00DD0583"/>
    <w:rsid w:val="00DD06A9"/>
    <w:rsid w:val="00DD0859"/>
    <w:rsid w:val="00DD099C"/>
    <w:rsid w:val="00DD0AC9"/>
    <w:rsid w:val="00DD0B81"/>
    <w:rsid w:val="00DD0BA3"/>
    <w:rsid w:val="00DD1503"/>
    <w:rsid w:val="00DD16FE"/>
    <w:rsid w:val="00DD1850"/>
    <w:rsid w:val="00DD1A8B"/>
    <w:rsid w:val="00DD1B79"/>
    <w:rsid w:val="00DD1FA4"/>
    <w:rsid w:val="00DD20C8"/>
    <w:rsid w:val="00DD2336"/>
    <w:rsid w:val="00DD2700"/>
    <w:rsid w:val="00DD29C2"/>
    <w:rsid w:val="00DD3F86"/>
    <w:rsid w:val="00DD4296"/>
    <w:rsid w:val="00DD44CD"/>
    <w:rsid w:val="00DD4C64"/>
    <w:rsid w:val="00DD5074"/>
    <w:rsid w:val="00DD50FA"/>
    <w:rsid w:val="00DD5BF6"/>
    <w:rsid w:val="00DD6F77"/>
    <w:rsid w:val="00DD711E"/>
    <w:rsid w:val="00DD7B92"/>
    <w:rsid w:val="00DD7CF6"/>
    <w:rsid w:val="00DE0339"/>
    <w:rsid w:val="00DE0491"/>
    <w:rsid w:val="00DE0C50"/>
    <w:rsid w:val="00DE0F7C"/>
    <w:rsid w:val="00DE1346"/>
    <w:rsid w:val="00DE14F0"/>
    <w:rsid w:val="00DE1AA1"/>
    <w:rsid w:val="00DE1AFF"/>
    <w:rsid w:val="00DE1D38"/>
    <w:rsid w:val="00DE1E39"/>
    <w:rsid w:val="00DE20B8"/>
    <w:rsid w:val="00DE2322"/>
    <w:rsid w:val="00DE241D"/>
    <w:rsid w:val="00DE276C"/>
    <w:rsid w:val="00DE3181"/>
    <w:rsid w:val="00DE33BC"/>
    <w:rsid w:val="00DE3BDA"/>
    <w:rsid w:val="00DE4492"/>
    <w:rsid w:val="00DE4AF5"/>
    <w:rsid w:val="00DE4FD9"/>
    <w:rsid w:val="00DE502B"/>
    <w:rsid w:val="00DE50A2"/>
    <w:rsid w:val="00DE5468"/>
    <w:rsid w:val="00DE5F45"/>
    <w:rsid w:val="00DE646D"/>
    <w:rsid w:val="00DE6666"/>
    <w:rsid w:val="00DE6977"/>
    <w:rsid w:val="00DE723F"/>
    <w:rsid w:val="00DE7B5F"/>
    <w:rsid w:val="00DE7BEE"/>
    <w:rsid w:val="00DF01F7"/>
    <w:rsid w:val="00DF03C8"/>
    <w:rsid w:val="00DF0868"/>
    <w:rsid w:val="00DF0C82"/>
    <w:rsid w:val="00DF0CC7"/>
    <w:rsid w:val="00DF0DFC"/>
    <w:rsid w:val="00DF18DE"/>
    <w:rsid w:val="00DF1D82"/>
    <w:rsid w:val="00DF2100"/>
    <w:rsid w:val="00DF2747"/>
    <w:rsid w:val="00DF2DDA"/>
    <w:rsid w:val="00DF3185"/>
    <w:rsid w:val="00DF34D6"/>
    <w:rsid w:val="00DF3A56"/>
    <w:rsid w:val="00DF3DD4"/>
    <w:rsid w:val="00DF3E80"/>
    <w:rsid w:val="00DF4811"/>
    <w:rsid w:val="00DF4C13"/>
    <w:rsid w:val="00DF5131"/>
    <w:rsid w:val="00DF590A"/>
    <w:rsid w:val="00DF5BB0"/>
    <w:rsid w:val="00DF6024"/>
    <w:rsid w:val="00DF64C2"/>
    <w:rsid w:val="00DF65F2"/>
    <w:rsid w:val="00DF667D"/>
    <w:rsid w:val="00DF6733"/>
    <w:rsid w:val="00DF6F0A"/>
    <w:rsid w:val="00DF71D5"/>
    <w:rsid w:val="00DF7435"/>
    <w:rsid w:val="00DF74E3"/>
    <w:rsid w:val="00DF75EE"/>
    <w:rsid w:val="00DF76EA"/>
    <w:rsid w:val="00DF7E7F"/>
    <w:rsid w:val="00E0119B"/>
    <w:rsid w:val="00E0191C"/>
    <w:rsid w:val="00E024FD"/>
    <w:rsid w:val="00E02864"/>
    <w:rsid w:val="00E02A18"/>
    <w:rsid w:val="00E03150"/>
    <w:rsid w:val="00E03B30"/>
    <w:rsid w:val="00E03F53"/>
    <w:rsid w:val="00E0478B"/>
    <w:rsid w:val="00E04BDD"/>
    <w:rsid w:val="00E050C9"/>
    <w:rsid w:val="00E05790"/>
    <w:rsid w:val="00E05B80"/>
    <w:rsid w:val="00E06B0F"/>
    <w:rsid w:val="00E06E0B"/>
    <w:rsid w:val="00E0714C"/>
    <w:rsid w:val="00E072F2"/>
    <w:rsid w:val="00E10412"/>
    <w:rsid w:val="00E11C45"/>
    <w:rsid w:val="00E133CC"/>
    <w:rsid w:val="00E13437"/>
    <w:rsid w:val="00E137E5"/>
    <w:rsid w:val="00E13B39"/>
    <w:rsid w:val="00E13BF9"/>
    <w:rsid w:val="00E1435B"/>
    <w:rsid w:val="00E144B3"/>
    <w:rsid w:val="00E144BB"/>
    <w:rsid w:val="00E14687"/>
    <w:rsid w:val="00E149A4"/>
    <w:rsid w:val="00E14F4C"/>
    <w:rsid w:val="00E15125"/>
    <w:rsid w:val="00E15145"/>
    <w:rsid w:val="00E156F2"/>
    <w:rsid w:val="00E15F33"/>
    <w:rsid w:val="00E160B4"/>
    <w:rsid w:val="00E162A8"/>
    <w:rsid w:val="00E1680D"/>
    <w:rsid w:val="00E16DCD"/>
    <w:rsid w:val="00E170F6"/>
    <w:rsid w:val="00E174A4"/>
    <w:rsid w:val="00E17B3B"/>
    <w:rsid w:val="00E20882"/>
    <w:rsid w:val="00E20DC3"/>
    <w:rsid w:val="00E21582"/>
    <w:rsid w:val="00E21E84"/>
    <w:rsid w:val="00E22088"/>
    <w:rsid w:val="00E2234E"/>
    <w:rsid w:val="00E2332B"/>
    <w:rsid w:val="00E2389B"/>
    <w:rsid w:val="00E2391D"/>
    <w:rsid w:val="00E240C0"/>
    <w:rsid w:val="00E24457"/>
    <w:rsid w:val="00E24E9A"/>
    <w:rsid w:val="00E24ED8"/>
    <w:rsid w:val="00E24EDB"/>
    <w:rsid w:val="00E262F9"/>
    <w:rsid w:val="00E26874"/>
    <w:rsid w:val="00E270B1"/>
    <w:rsid w:val="00E2759D"/>
    <w:rsid w:val="00E27DDB"/>
    <w:rsid w:val="00E3007F"/>
    <w:rsid w:val="00E30548"/>
    <w:rsid w:val="00E3110E"/>
    <w:rsid w:val="00E31F83"/>
    <w:rsid w:val="00E32032"/>
    <w:rsid w:val="00E32961"/>
    <w:rsid w:val="00E32AA1"/>
    <w:rsid w:val="00E33022"/>
    <w:rsid w:val="00E33435"/>
    <w:rsid w:val="00E336F6"/>
    <w:rsid w:val="00E3463A"/>
    <w:rsid w:val="00E347A6"/>
    <w:rsid w:val="00E34D0E"/>
    <w:rsid w:val="00E3531F"/>
    <w:rsid w:val="00E35A25"/>
    <w:rsid w:val="00E361F7"/>
    <w:rsid w:val="00E36DF6"/>
    <w:rsid w:val="00E36E44"/>
    <w:rsid w:val="00E36E5D"/>
    <w:rsid w:val="00E372B0"/>
    <w:rsid w:val="00E37956"/>
    <w:rsid w:val="00E37DA9"/>
    <w:rsid w:val="00E4022B"/>
    <w:rsid w:val="00E40312"/>
    <w:rsid w:val="00E40D58"/>
    <w:rsid w:val="00E40F54"/>
    <w:rsid w:val="00E414E4"/>
    <w:rsid w:val="00E41C51"/>
    <w:rsid w:val="00E421DE"/>
    <w:rsid w:val="00E4262E"/>
    <w:rsid w:val="00E4286E"/>
    <w:rsid w:val="00E42909"/>
    <w:rsid w:val="00E431E5"/>
    <w:rsid w:val="00E43B18"/>
    <w:rsid w:val="00E43CD2"/>
    <w:rsid w:val="00E44B99"/>
    <w:rsid w:val="00E44EC7"/>
    <w:rsid w:val="00E452D4"/>
    <w:rsid w:val="00E45AF9"/>
    <w:rsid w:val="00E46224"/>
    <w:rsid w:val="00E46C21"/>
    <w:rsid w:val="00E46DE9"/>
    <w:rsid w:val="00E47AD0"/>
    <w:rsid w:val="00E47B99"/>
    <w:rsid w:val="00E501D5"/>
    <w:rsid w:val="00E50BD6"/>
    <w:rsid w:val="00E50E1D"/>
    <w:rsid w:val="00E50E7F"/>
    <w:rsid w:val="00E51249"/>
    <w:rsid w:val="00E5197E"/>
    <w:rsid w:val="00E51AE2"/>
    <w:rsid w:val="00E51C2F"/>
    <w:rsid w:val="00E51F9D"/>
    <w:rsid w:val="00E525CC"/>
    <w:rsid w:val="00E52E30"/>
    <w:rsid w:val="00E5373D"/>
    <w:rsid w:val="00E540AE"/>
    <w:rsid w:val="00E5451E"/>
    <w:rsid w:val="00E5469F"/>
    <w:rsid w:val="00E54848"/>
    <w:rsid w:val="00E54F3B"/>
    <w:rsid w:val="00E5518F"/>
    <w:rsid w:val="00E55486"/>
    <w:rsid w:val="00E55CFF"/>
    <w:rsid w:val="00E55E9C"/>
    <w:rsid w:val="00E563D7"/>
    <w:rsid w:val="00E564C0"/>
    <w:rsid w:val="00E56A54"/>
    <w:rsid w:val="00E56ADD"/>
    <w:rsid w:val="00E56B42"/>
    <w:rsid w:val="00E56D20"/>
    <w:rsid w:val="00E56F4E"/>
    <w:rsid w:val="00E57032"/>
    <w:rsid w:val="00E57402"/>
    <w:rsid w:val="00E608F9"/>
    <w:rsid w:val="00E60F9F"/>
    <w:rsid w:val="00E61781"/>
    <w:rsid w:val="00E61B52"/>
    <w:rsid w:val="00E61E06"/>
    <w:rsid w:val="00E6218B"/>
    <w:rsid w:val="00E621D3"/>
    <w:rsid w:val="00E63058"/>
    <w:rsid w:val="00E63B57"/>
    <w:rsid w:val="00E64796"/>
    <w:rsid w:val="00E65A09"/>
    <w:rsid w:val="00E65FA4"/>
    <w:rsid w:val="00E6610C"/>
    <w:rsid w:val="00E66848"/>
    <w:rsid w:val="00E66903"/>
    <w:rsid w:val="00E6701E"/>
    <w:rsid w:val="00E6772B"/>
    <w:rsid w:val="00E67878"/>
    <w:rsid w:val="00E67CBB"/>
    <w:rsid w:val="00E67FCD"/>
    <w:rsid w:val="00E70510"/>
    <w:rsid w:val="00E70FDD"/>
    <w:rsid w:val="00E717EE"/>
    <w:rsid w:val="00E7189A"/>
    <w:rsid w:val="00E7210E"/>
    <w:rsid w:val="00E72334"/>
    <w:rsid w:val="00E72411"/>
    <w:rsid w:val="00E7430F"/>
    <w:rsid w:val="00E744F1"/>
    <w:rsid w:val="00E74564"/>
    <w:rsid w:val="00E746B6"/>
    <w:rsid w:val="00E74928"/>
    <w:rsid w:val="00E74E2C"/>
    <w:rsid w:val="00E750D5"/>
    <w:rsid w:val="00E75455"/>
    <w:rsid w:val="00E75E0B"/>
    <w:rsid w:val="00E76321"/>
    <w:rsid w:val="00E7675E"/>
    <w:rsid w:val="00E76A59"/>
    <w:rsid w:val="00E76D6E"/>
    <w:rsid w:val="00E77086"/>
    <w:rsid w:val="00E77741"/>
    <w:rsid w:val="00E777A9"/>
    <w:rsid w:val="00E77D30"/>
    <w:rsid w:val="00E77F4D"/>
    <w:rsid w:val="00E77FA3"/>
    <w:rsid w:val="00E80141"/>
    <w:rsid w:val="00E8042D"/>
    <w:rsid w:val="00E80C0E"/>
    <w:rsid w:val="00E818D8"/>
    <w:rsid w:val="00E81A07"/>
    <w:rsid w:val="00E81D98"/>
    <w:rsid w:val="00E828BA"/>
    <w:rsid w:val="00E840CA"/>
    <w:rsid w:val="00E841FE"/>
    <w:rsid w:val="00E84803"/>
    <w:rsid w:val="00E84F0B"/>
    <w:rsid w:val="00E85303"/>
    <w:rsid w:val="00E859E8"/>
    <w:rsid w:val="00E85DA0"/>
    <w:rsid w:val="00E85DA4"/>
    <w:rsid w:val="00E85FD9"/>
    <w:rsid w:val="00E86555"/>
    <w:rsid w:val="00E86FD9"/>
    <w:rsid w:val="00E87362"/>
    <w:rsid w:val="00E874C0"/>
    <w:rsid w:val="00E87A2D"/>
    <w:rsid w:val="00E87A93"/>
    <w:rsid w:val="00E90A70"/>
    <w:rsid w:val="00E920D9"/>
    <w:rsid w:val="00E92759"/>
    <w:rsid w:val="00E935A8"/>
    <w:rsid w:val="00E9368C"/>
    <w:rsid w:val="00E93A02"/>
    <w:rsid w:val="00E93DCC"/>
    <w:rsid w:val="00E9448B"/>
    <w:rsid w:val="00E94CAB"/>
    <w:rsid w:val="00E94EF4"/>
    <w:rsid w:val="00E951D8"/>
    <w:rsid w:val="00E96E53"/>
    <w:rsid w:val="00E96F62"/>
    <w:rsid w:val="00EA01B6"/>
    <w:rsid w:val="00EA036A"/>
    <w:rsid w:val="00EA0A07"/>
    <w:rsid w:val="00EA0D7B"/>
    <w:rsid w:val="00EA1247"/>
    <w:rsid w:val="00EA1741"/>
    <w:rsid w:val="00EA19B5"/>
    <w:rsid w:val="00EA2056"/>
    <w:rsid w:val="00EA2186"/>
    <w:rsid w:val="00EA221B"/>
    <w:rsid w:val="00EA222D"/>
    <w:rsid w:val="00EA2B15"/>
    <w:rsid w:val="00EA2B63"/>
    <w:rsid w:val="00EA2D9D"/>
    <w:rsid w:val="00EA4429"/>
    <w:rsid w:val="00EA454D"/>
    <w:rsid w:val="00EA55B0"/>
    <w:rsid w:val="00EA5CC2"/>
    <w:rsid w:val="00EA5CCA"/>
    <w:rsid w:val="00EA5D27"/>
    <w:rsid w:val="00EA5F5A"/>
    <w:rsid w:val="00EA615D"/>
    <w:rsid w:val="00EA686C"/>
    <w:rsid w:val="00EA6E20"/>
    <w:rsid w:val="00EA7827"/>
    <w:rsid w:val="00EA7DB2"/>
    <w:rsid w:val="00EA7EC6"/>
    <w:rsid w:val="00EB0263"/>
    <w:rsid w:val="00EB17C0"/>
    <w:rsid w:val="00EB1F21"/>
    <w:rsid w:val="00EB2955"/>
    <w:rsid w:val="00EB3016"/>
    <w:rsid w:val="00EB3177"/>
    <w:rsid w:val="00EB3DDF"/>
    <w:rsid w:val="00EB5C3D"/>
    <w:rsid w:val="00EB6AE8"/>
    <w:rsid w:val="00EB707A"/>
    <w:rsid w:val="00EC03E5"/>
    <w:rsid w:val="00EC10A2"/>
    <w:rsid w:val="00EC1272"/>
    <w:rsid w:val="00EC161D"/>
    <w:rsid w:val="00EC1F37"/>
    <w:rsid w:val="00EC1F92"/>
    <w:rsid w:val="00EC24CF"/>
    <w:rsid w:val="00EC26A6"/>
    <w:rsid w:val="00EC26A9"/>
    <w:rsid w:val="00EC307D"/>
    <w:rsid w:val="00EC32A6"/>
    <w:rsid w:val="00EC357C"/>
    <w:rsid w:val="00EC3BA5"/>
    <w:rsid w:val="00EC3F29"/>
    <w:rsid w:val="00EC451D"/>
    <w:rsid w:val="00EC4FA8"/>
    <w:rsid w:val="00EC6E74"/>
    <w:rsid w:val="00EC7019"/>
    <w:rsid w:val="00EC7F7B"/>
    <w:rsid w:val="00ED0453"/>
    <w:rsid w:val="00ED07C5"/>
    <w:rsid w:val="00ED1783"/>
    <w:rsid w:val="00ED1799"/>
    <w:rsid w:val="00ED187E"/>
    <w:rsid w:val="00ED18C3"/>
    <w:rsid w:val="00ED1EAC"/>
    <w:rsid w:val="00ED207E"/>
    <w:rsid w:val="00ED25EA"/>
    <w:rsid w:val="00ED26ED"/>
    <w:rsid w:val="00ED271A"/>
    <w:rsid w:val="00ED2D91"/>
    <w:rsid w:val="00ED2DA6"/>
    <w:rsid w:val="00ED31D6"/>
    <w:rsid w:val="00ED32EB"/>
    <w:rsid w:val="00ED33A2"/>
    <w:rsid w:val="00ED35B7"/>
    <w:rsid w:val="00ED36AF"/>
    <w:rsid w:val="00ED436B"/>
    <w:rsid w:val="00ED45D1"/>
    <w:rsid w:val="00ED4A98"/>
    <w:rsid w:val="00ED4AAA"/>
    <w:rsid w:val="00ED5009"/>
    <w:rsid w:val="00ED605F"/>
    <w:rsid w:val="00ED623A"/>
    <w:rsid w:val="00ED6996"/>
    <w:rsid w:val="00EE0391"/>
    <w:rsid w:val="00EE0543"/>
    <w:rsid w:val="00EE06B7"/>
    <w:rsid w:val="00EE0C30"/>
    <w:rsid w:val="00EE15EF"/>
    <w:rsid w:val="00EE2628"/>
    <w:rsid w:val="00EE2EBE"/>
    <w:rsid w:val="00EE30BC"/>
    <w:rsid w:val="00EE341C"/>
    <w:rsid w:val="00EE38FD"/>
    <w:rsid w:val="00EE393F"/>
    <w:rsid w:val="00EE4551"/>
    <w:rsid w:val="00EE483E"/>
    <w:rsid w:val="00EE4F79"/>
    <w:rsid w:val="00EE5284"/>
    <w:rsid w:val="00EE5A50"/>
    <w:rsid w:val="00EE5AB9"/>
    <w:rsid w:val="00EE5ABB"/>
    <w:rsid w:val="00EE5D5E"/>
    <w:rsid w:val="00EE5FEE"/>
    <w:rsid w:val="00EE674F"/>
    <w:rsid w:val="00EE6A3D"/>
    <w:rsid w:val="00EE6D9F"/>
    <w:rsid w:val="00EE70F2"/>
    <w:rsid w:val="00EE794E"/>
    <w:rsid w:val="00EF0C14"/>
    <w:rsid w:val="00EF0F78"/>
    <w:rsid w:val="00EF15C6"/>
    <w:rsid w:val="00EF17DA"/>
    <w:rsid w:val="00EF2898"/>
    <w:rsid w:val="00EF2A35"/>
    <w:rsid w:val="00EF33C1"/>
    <w:rsid w:val="00EF35D0"/>
    <w:rsid w:val="00EF4379"/>
    <w:rsid w:val="00EF4D2E"/>
    <w:rsid w:val="00EF5B2F"/>
    <w:rsid w:val="00EF6414"/>
    <w:rsid w:val="00EF657A"/>
    <w:rsid w:val="00EF730B"/>
    <w:rsid w:val="00EF7492"/>
    <w:rsid w:val="00EF7DF0"/>
    <w:rsid w:val="00F00274"/>
    <w:rsid w:val="00F01015"/>
    <w:rsid w:val="00F01A53"/>
    <w:rsid w:val="00F01FC3"/>
    <w:rsid w:val="00F028CF"/>
    <w:rsid w:val="00F02F2B"/>
    <w:rsid w:val="00F0315F"/>
    <w:rsid w:val="00F03796"/>
    <w:rsid w:val="00F03871"/>
    <w:rsid w:val="00F0392F"/>
    <w:rsid w:val="00F03D97"/>
    <w:rsid w:val="00F049A1"/>
    <w:rsid w:val="00F04F16"/>
    <w:rsid w:val="00F0555F"/>
    <w:rsid w:val="00F061C2"/>
    <w:rsid w:val="00F06310"/>
    <w:rsid w:val="00F064C7"/>
    <w:rsid w:val="00F065CC"/>
    <w:rsid w:val="00F066DC"/>
    <w:rsid w:val="00F07763"/>
    <w:rsid w:val="00F07769"/>
    <w:rsid w:val="00F07CC8"/>
    <w:rsid w:val="00F07FC4"/>
    <w:rsid w:val="00F10124"/>
    <w:rsid w:val="00F10445"/>
    <w:rsid w:val="00F10CDA"/>
    <w:rsid w:val="00F10CED"/>
    <w:rsid w:val="00F13186"/>
    <w:rsid w:val="00F13351"/>
    <w:rsid w:val="00F13B8F"/>
    <w:rsid w:val="00F1413F"/>
    <w:rsid w:val="00F14216"/>
    <w:rsid w:val="00F1434C"/>
    <w:rsid w:val="00F145B2"/>
    <w:rsid w:val="00F14B5B"/>
    <w:rsid w:val="00F14BF1"/>
    <w:rsid w:val="00F14EF9"/>
    <w:rsid w:val="00F14FA1"/>
    <w:rsid w:val="00F15348"/>
    <w:rsid w:val="00F15B25"/>
    <w:rsid w:val="00F15F28"/>
    <w:rsid w:val="00F16409"/>
    <w:rsid w:val="00F16900"/>
    <w:rsid w:val="00F16D53"/>
    <w:rsid w:val="00F175E0"/>
    <w:rsid w:val="00F17B6E"/>
    <w:rsid w:val="00F17F71"/>
    <w:rsid w:val="00F202D7"/>
    <w:rsid w:val="00F209F8"/>
    <w:rsid w:val="00F2128A"/>
    <w:rsid w:val="00F218BA"/>
    <w:rsid w:val="00F221EC"/>
    <w:rsid w:val="00F227F8"/>
    <w:rsid w:val="00F22889"/>
    <w:rsid w:val="00F22D35"/>
    <w:rsid w:val="00F23624"/>
    <w:rsid w:val="00F239D5"/>
    <w:rsid w:val="00F248C7"/>
    <w:rsid w:val="00F24F23"/>
    <w:rsid w:val="00F25162"/>
    <w:rsid w:val="00F251BA"/>
    <w:rsid w:val="00F2581B"/>
    <w:rsid w:val="00F2604C"/>
    <w:rsid w:val="00F2611C"/>
    <w:rsid w:val="00F267EC"/>
    <w:rsid w:val="00F26AAF"/>
    <w:rsid w:val="00F26F70"/>
    <w:rsid w:val="00F27471"/>
    <w:rsid w:val="00F275E4"/>
    <w:rsid w:val="00F2760B"/>
    <w:rsid w:val="00F27FB1"/>
    <w:rsid w:val="00F27FDD"/>
    <w:rsid w:val="00F303FB"/>
    <w:rsid w:val="00F30C41"/>
    <w:rsid w:val="00F31270"/>
    <w:rsid w:val="00F314CF"/>
    <w:rsid w:val="00F31B46"/>
    <w:rsid w:val="00F322EC"/>
    <w:rsid w:val="00F331D4"/>
    <w:rsid w:val="00F33837"/>
    <w:rsid w:val="00F33CF0"/>
    <w:rsid w:val="00F34109"/>
    <w:rsid w:val="00F3424F"/>
    <w:rsid w:val="00F34517"/>
    <w:rsid w:val="00F34A6E"/>
    <w:rsid w:val="00F34CC7"/>
    <w:rsid w:val="00F3504A"/>
    <w:rsid w:val="00F35098"/>
    <w:rsid w:val="00F36216"/>
    <w:rsid w:val="00F3687F"/>
    <w:rsid w:val="00F3719E"/>
    <w:rsid w:val="00F37F8A"/>
    <w:rsid w:val="00F4061B"/>
    <w:rsid w:val="00F40D81"/>
    <w:rsid w:val="00F40F98"/>
    <w:rsid w:val="00F411FF"/>
    <w:rsid w:val="00F42220"/>
    <w:rsid w:val="00F425FA"/>
    <w:rsid w:val="00F42C13"/>
    <w:rsid w:val="00F42DAE"/>
    <w:rsid w:val="00F43040"/>
    <w:rsid w:val="00F430C6"/>
    <w:rsid w:val="00F43622"/>
    <w:rsid w:val="00F43739"/>
    <w:rsid w:val="00F4378B"/>
    <w:rsid w:val="00F437EF"/>
    <w:rsid w:val="00F43B54"/>
    <w:rsid w:val="00F43C1E"/>
    <w:rsid w:val="00F44E58"/>
    <w:rsid w:val="00F457A6"/>
    <w:rsid w:val="00F45872"/>
    <w:rsid w:val="00F46F73"/>
    <w:rsid w:val="00F473FF"/>
    <w:rsid w:val="00F47434"/>
    <w:rsid w:val="00F4762F"/>
    <w:rsid w:val="00F47792"/>
    <w:rsid w:val="00F47D8F"/>
    <w:rsid w:val="00F500D9"/>
    <w:rsid w:val="00F500F7"/>
    <w:rsid w:val="00F5059C"/>
    <w:rsid w:val="00F50A74"/>
    <w:rsid w:val="00F50B1A"/>
    <w:rsid w:val="00F50C83"/>
    <w:rsid w:val="00F511E3"/>
    <w:rsid w:val="00F515F4"/>
    <w:rsid w:val="00F518B2"/>
    <w:rsid w:val="00F51AD1"/>
    <w:rsid w:val="00F51B16"/>
    <w:rsid w:val="00F52F0B"/>
    <w:rsid w:val="00F5312E"/>
    <w:rsid w:val="00F53C6D"/>
    <w:rsid w:val="00F53F4F"/>
    <w:rsid w:val="00F5414B"/>
    <w:rsid w:val="00F54C5C"/>
    <w:rsid w:val="00F5505E"/>
    <w:rsid w:val="00F550AF"/>
    <w:rsid w:val="00F5531B"/>
    <w:rsid w:val="00F5537C"/>
    <w:rsid w:val="00F55427"/>
    <w:rsid w:val="00F55738"/>
    <w:rsid w:val="00F55755"/>
    <w:rsid w:val="00F557CC"/>
    <w:rsid w:val="00F56665"/>
    <w:rsid w:val="00F567DA"/>
    <w:rsid w:val="00F568E1"/>
    <w:rsid w:val="00F56A91"/>
    <w:rsid w:val="00F56EE7"/>
    <w:rsid w:val="00F60500"/>
    <w:rsid w:val="00F6085F"/>
    <w:rsid w:val="00F61142"/>
    <w:rsid w:val="00F61895"/>
    <w:rsid w:val="00F61FB6"/>
    <w:rsid w:val="00F61FEF"/>
    <w:rsid w:val="00F620B3"/>
    <w:rsid w:val="00F623D3"/>
    <w:rsid w:val="00F62906"/>
    <w:rsid w:val="00F62CDA"/>
    <w:rsid w:val="00F62D37"/>
    <w:rsid w:val="00F62F02"/>
    <w:rsid w:val="00F636DF"/>
    <w:rsid w:val="00F63B01"/>
    <w:rsid w:val="00F643E6"/>
    <w:rsid w:val="00F646A6"/>
    <w:rsid w:val="00F646CE"/>
    <w:rsid w:val="00F649FF"/>
    <w:rsid w:val="00F65A4F"/>
    <w:rsid w:val="00F65DA3"/>
    <w:rsid w:val="00F664E2"/>
    <w:rsid w:val="00F6695D"/>
    <w:rsid w:val="00F66D2C"/>
    <w:rsid w:val="00F67192"/>
    <w:rsid w:val="00F67518"/>
    <w:rsid w:val="00F67BDD"/>
    <w:rsid w:val="00F70A22"/>
    <w:rsid w:val="00F71684"/>
    <w:rsid w:val="00F719A9"/>
    <w:rsid w:val="00F721AC"/>
    <w:rsid w:val="00F7236A"/>
    <w:rsid w:val="00F72768"/>
    <w:rsid w:val="00F728D8"/>
    <w:rsid w:val="00F7334C"/>
    <w:rsid w:val="00F73545"/>
    <w:rsid w:val="00F73AFE"/>
    <w:rsid w:val="00F73FE7"/>
    <w:rsid w:val="00F7547D"/>
    <w:rsid w:val="00F754D2"/>
    <w:rsid w:val="00F75709"/>
    <w:rsid w:val="00F758BD"/>
    <w:rsid w:val="00F7784E"/>
    <w:rsid w:val="00F77BD2"/>
    <w:rsid w:val="00F80611"/>
    <w:rsid w:val="00F80762"/>
    <w:rsid w:val="00F81078"/>
    <w:rsid w:val="00F8183F"/>
    <w:rsid w:val="00F81BCA"/>
    <w:rsid w:val="00F82462"/>
    <w:rsid w:val="00F835DE"/>
    <w:rsid w:val="00F842A8"/>
    <w:rsid w:val="00F84332"/>
    <w:rsid w:val="00F843E7"/>
    <w:rsid w:val="00F84C01"/>
    <w:rsid w:val="00F85047"/>
    <w:rsid w:val="00F859B6"/>
    <w:rsid w:val="00F85E53"/>
    <w:rsid w:val="00F8627C"/>
    <w:rsid w:val="00F86341"/>
    <w:rsid w:val="00F871EF"/>
    <w:rsid w:val="00F8724B"/>
    <w:rsid w:val="00F87652"/>
    <w:rsid w:val="00F87CEB"/>
    <w:rsid w:val="00F87D32"/>
    <w:rsid w:val="00F901CB"/>
    <w:rsid w:val="00F90513"/>
    <w:rsid w:val="00F905AE"/>
    <w:rsid w:val="00F90F53"/>
    <w:rsid w:val="00F910EC"/>
    <w:rsid w:val="00F9153C"/>
    <w:rsid w:val="00F91AD6"/>
    <w:rsid w:val="00F91FD4"/>
    <w:rsid w:val="00F926AA"/>
    <w:rsid w:val="00F92853"/>
    <w:rsid w:val="00F92C7B"/>
    <w:rsid w:val="00F92E9E"/>
    <w:rsid w:val="00F9314A"/>
    <w:rsid w:val="00F9363E"/>
    <w:rsid w:val="00F937B1"/>
    <w:rsid w:val="00F93CFB"/>
    <w:rsid w:val="00F93E44"/>
    <w:rsid w:val="00F94005"/>
    <w:rsid w:val="00F9450D"/>
    <w:rsid w:val="00F95703"/>
    <w:rsid w:val="00F9585E"/>
    <w:rsid w:val="00F958B5"/>
    <w:rsid w:val="00F95D6A"/>
    <w:rsid w:val="00F96AF6"/>
    <w:rsid w:val="00F96C0C"/>
    <w:rsid w:val="00F97302"/>
    <w:rsid w:val="00FA06CD"/>
    <w:rsid w:val="00FA0AEA"/>
    <w:rsid w:val="00FA1B4C"/>
    <w:rsid w:val="00FA1B77"/>
    <w:rsid w:val="00FA1FD8"/>
    <w:rsid w:val="00FA2E05"/>
    <w:rsid w:val="00FA3883"/>
    <w:rsid w:val="00FA3BCC"/>
    <w:rsid w:val="00FA3BE7"/>
    <w:rsid w:val="00FA4542"/>
    <w:rsid w:val="00FA4AD6"/>
    <w:rsid w:val="00FA4C5B"/>
    <w:rsid w:val="00FA4F01"/>
    <w:rsid w:val="00FA5336"/>
    <w:rsid w:val="00FA5E3E"/>
    <w:rsid w:val="00FA63CA"/>
    <w:rsid w:val="00FA645E"/>
    <w:rsid w:val="00FA6548"/>
    <w:rsid w:val="00FA689A"/>
    <w:rsid w:val="00FA6A01"/>
    <w:rsid w:val="00FA6B01"/>
    <w:rsid w:val="00FA6E6C"/>
    <w:rsid w:val="00FA7A63"/>
    <w:rsid w:val="00FA7C43"/>
    <w:rsid w:val="00FA7E90"/>
    <w:rsid w:val="00FB02D1"/>
    <w:rsid w:val="00FB0E24"/>
    <w:rsid w:val="00FB1B92"/>
    <w:rsid w:val="00FB20EE"/>
    <w:rsid w:val="00FB20FA"/>
    <w:rsid w:val="00FB30D5"/>
    <w:rsid w:val="00FB3686"/>
    <w:rsid w:val="00FB3FE4"/>
    <w:rsid w:val="00FB48F0"/>
    <w:rsid w:val="00FB4989"/>
    <w:rsid w:val="00FB5471"/>
    <w:rsid w:val="00FB56FD"/>
    <w:rsid w:val="00FB5734"/>
    <w:rsid w:val="00FB5884"/>
    <w:rsid w:val="00FB5CE9"/>
    <w:rsid w:val="00FB5E67"/>
    <w:rsid w:val="00FB6813"/>
    <w:rsid w:val="00FB69CD"/>
    <w:rsid w:val="00FB71F4"/>
    <w:rsid w:val="00FB7A5C"/>
    <w:rsid w:val="00FB7B63"/>
    <w:rsid w:val="00FB7E06"/>
    <w:rsid w:val="00FC080A"/>
    <w:rsid w:val="00FC0A35"/>
    <w:rsid w:val="00FC0FDC"/>
    <w:rsid w:val="00FC18CA"/>
    <w:rsid w:val="00FC3A1F"/>
    <w:rsid w:val="00FC3AC4"/>
    <w:rsid w:val="00FC4070"/>
    <w:rsid w:val="00FC40F1"/>
    <w:rsid w:val="00FC443E"/>
    <w:rsid w:val="00FC4BFB"/>
    <w:rsid w:val="00FC62D3"/>
    <w:rsid w:val="00FC65C0"/>
    <w:rsid w:val="00FC6B83"/>
    <w:rsid w:val="00FC6E18"/>
    <w:rsid w:val="00FC7354"/>
    <w:rsid w:val="00FC77AF"/>
    <w:rsid w:val="00FC7A72"/>
    <w:rsid w:val="00FD0700"/>
    <w:rsid w:val="00FD0CB2"/>
    <w:rsid w:val="00FD1A2D"/>
    <w:rsid w:val="00FD1C8D"/>
    <w:rsid w:val="00FD2661"/>
    <w:rsid w:val="00FD2AB7"/>
    <w:rsid w:val="00FD30EB"/>
    <w:rsid w:val="00FD33B7"/>
    <w:rsid w:val="00FD3952"/>
    <w:rsid w:val="00FD3984"/>
    <w:rsid w:val="00FD3B04"/>
    <w:rsid w:val="00FD4095"/>
    <w:rsid w:val="00FD40EC"/>
    <w:rsid w:val="00FD45CB"/>
    <w:rsid w:val="00FD47CC"/>
    <w:rsid w:val="00FD4916"/>
    <w:rsid w:val="00FD51F7"/>
    <w:rsid w:val="00FD5F69"/>
    <w:rsid w:val="00FD6518"/>
    <w:rsid w:val="00FD692B"/>
    <w:rsid w:val="00FD6E76"/>
    <w:rsid w:val="00FD73B5"/>
    <w:rsid w:val="00FD7417"/>
    <w:rsid w:val="00FE03F8"/>
    <w:rsid w:val="00FE05AD"/>
    <w:rsid w:val="00FE11C4"/>
    <w:rsid w:val="00FE1B4F"/>
    <w:rsid w:val="00FE1EE7"/>
    <w:rsid w:val="00FE1F2A"/>
    <w:rsid w:val="00FE234C"/>
    <w:rsid w:val="00FE2C7C"/>
    <w:rsid w:val="00FE3CF0"/>
    <w:rsid w:val="00FE4AAC"/>
    <w:rsid w:val="00FE4E9C"/>
    <w:rsid w:val="00FE5BD6"/>
    <w:rsid w:val="00FE64EC"/>
    <w:rsid w:val="00FE6D83"/>
    <w:rsid w:val="00FE75FE"/>
    <w:rsid w:val="00FF0820"/>
    <w:rsid w:val="00FF18FD"/>
    <w:rsid w:val="00FF2148"/>
    <w:rsid w:val="00FF251E"/>
    <w:rsid w:val="00FF2557"/>
    <w:rsid w:val="00FF28A6"/>
    <w:rsid w:val="00FF28EE"/>
    <w:rsid w:val="00FF2AAC"/>
    <w:rsid w:val="00FF2DCF"/>
    <w:rsid w:val="00FF3C97"/>
    <w:rsid w:val="00FF3E87"/>
    <w:rsid w:val="00FF41B3"/>
    <w:rsid w:val="00FF48DA"/>
    <w:rsid w:val="00FF50CB"/>
    <w:rsid w:val="00FF53E9"/>
    <w:rsid w:val="00FF5680"/>
    <w:rsid w:val="00FF5D49"/>
    <w:rsid w:val="00FF6207"/>
    <w:rsid w:val="00FF6618"/>
    <w:rsid w:val="00FF69FB"/>
    <w:rsid w:val="00FF6C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7C4"/>
    <w:rPr>
      <w:rFonts w:ascii="Arial" w:hAnsi="Arial"/>
      <w:lang w:val="en-GB" w:eastAsia="en-US"/>
    </w:rPr>
  </w:style>
  <w:style w:type="paragraph" w:styleId="Heading1">
    <w:name w:val="heading 1"/>
    <w:basedOn w:val="Normal"/>
    <w:next w:val="Normal"/>
    <w:link w:val="Heading1Char"/>
    <w:qFormat/>
    <w:rsid w:val="009A7B78"/>
    <w:pPr>
      <w:keepNext/>
      <w:keepLines/>
      <w:numPr>
        <w:numId w:val="20"/>
      </w:numPr>
      <w:spacing w:before="240"/>
      <w:ind w:right="567"/>
      <w:outlineLvl w:val="0"/>
    </w:pPr>
    <w:rPr>
      <w:b/>
      <w:bCs/>
      <w:caps/>
      <w:kern w:val="28"/>
      <w:sz w:val="24"/>
      <w:szCs w:val="24"/>
    </w:rPr>
  </w:style>
  <w:style w:type="paragraph" w:styleId="Heading2">
    <w:name w:val="heading 2"/>
    <w:aliases w:val="Car"/>
    <w:basedOn w:val="Normal"/>
    <w:next w:val="Normal"/>
    <w:link w:val="Heading2Char"/>
    <w:qFormat/>
    <w:rsid w:val="00A64967"/>
    <w:pPr>
      <w:keepNext/>
      <w:keepLines/>
      <w:numPr>
        <w:ilvl w:val="1"/>
        <w:numId w:val="20"/>
      </w:numPr>
      <w:tabs>
        <w:tab w:val="left" w:pos="567"/>
      </w:tabs>
      <w:spacing w:before="240"/>
      <w:outlineLvl w:val="1"/>
    </w:pPr>
    <w:rPr>
      <w:rFonts w:ascii="Arial Bold" w:hAnsi="Arial Bold"/>
      <w:b/>
      <w:bCs/>
      <w:caps/>
      <w:sz w:val="22"/>
      <w:szCs w:val="22"/>
    </w:rPr>
  </w:style>
  <w:style w:type="paragraph" w:styleId="Heading3">
    <w:name w:val="heading 3"/>
    <w:basedOn w:val="Normal"/>
    <w:next w:val="Normal"/>
    <w:link w:val="Heading3Char"/>
    <w:qFormat/>
    <w:rsid w:val="009A7B78"/>
    <w:pPr>
      <w:keepNext/>
      <w:keepLines/>
      <w:numPr>
        <w:ilvl w:val="2"/>
        <w:numId w:val="20"/>
      </w:numPr>
      <w:spacing w:before="120"/>
      <w:outlineLvl w:val="2"/>
    </w:pPr>
    <w:rPr>
      <w:b/>
      <w:bCs/>
    </w:rPr>
  </w:style>
  <w:style w:type="paragraph" w:styleId="Heading4">
    <w:name w:val="heading 4"/>
    <w:basedOn w:val="Normal"/>
    <w:next w:val="Normal"/>
    <w:link w:val="Heading4Char"/>
    <w:qFormat/>
    <w:rsid w:val="00F65A4F"/>
    <w:pPr>
      <w:keepNext/>
      <w:keepLines/>
      <w:spacing w:before="120"/>
      <w:ind w:right="567"/>
      <w:outlineLvl w:val="3"/>
    </w:pPr>
    <w:rPr>
      <w:b/>
      <w:bCs/>
      <w:iCs/>
      <w:sz w:val="22"/>
    </w:rPr>
  </w:style>
  <w:style w:type="paragraph" w:styleId="Heading5">
    <w:name w:val="heading 5"/>
    <w:basedOn w:val="Normal"/>
    <w:next w:val="Normal"/>
    <w:link w:val="Heading5Char"/>
    <w:qFormat/>
    <w:rsid w:val="009A7B78"/>
    <w:pPr>
      <w:keepNext/>
      <w:keepLines/>
      <w:spacing w:before="60"/>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9A7B78"/>
    <w:pPr>
      <w:keepNext/>
      <w:keepLines/>
      <w:spacing w:before="60"/>
      <w:outlineLvl w:val="5"/>
    </w:pPr>
    <w:rPr>
      <w:i/>
      <w:iCs/>
      <w:u w:val="single"/>
    </w:rPr>
  </w:style>
  <w:style w:type="paragraph" w:styleId="Heading7">
    <w:name w:val="heading 7"/>
    <w:basedOn w:val="Normal"/>
    <w:next w:val="Normal"/>
    <w:link w:val="Heading7Char"/>
    <w:qFormat/>
    <w:rsid w:val="009A7B78"/>
    <w:pPr>
      <w:keepNext/>
      <w:keepLines/>
      <w:spacing w:before="60"/>
      <w:outlineLvl w:val="6"/>
    </w:pPr>
    <w:rPr>
      <w:i/>
      <w:iCs/>
      <w:u w:val="single"/>
    </w:rPr>
  </w:style>
  <w:style w:type="paragraph" w:styleId="Heading8">
    <w:name w:val="heading 8"/>
    <w:basedOn w:val="Normal"/>
    <w:next w:val="Normal"/>
    <w:link w:val="Heading8Char"/>
    <w:qFormat/>
    <w:rsid w:val="009A7B78"/>
    <w:pPr>
      <w:keepNext/>
      <w:keepLines/>
      <w:outlineLvl w:val="7"/>
    </w:pPr>
    <w:rPr>
      <w:i/>
      <w:iCs/>
      <w:u w:val="single"/>
    </w:rPr>
  </w:style>
  <w:style w:type="paragraph" w:styleId="Heading9">
    <w:name w:val="heading 9"/>
    <w:basedOn w:val="Normal"/>
    <w:next w:val="Normal"/>
    <w:link w:val="Heading9Char"/>
    <w:qFormat/>
    <w:rsid w:val="009A7B78"/>
    <w:pPr>
      <w:keepNext/>
      <w:keepLine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A7EF6"/>
    <w:pPr>
      <w:numPr>
        <w:numId w:val="6"/>
      </w:numPr>
    </w:pPr>
  </w:style>
  <w:style w:type="paragraph" w:styleId="Title">
    <w:name w:val="Title"/>
    <w:basedOn w:val="Normal"/>
    <w:link w:val="TitleChar"/>
    <w:qFormat/>
    <w:rsid w:val="00BA7EF6"/>
    <w:pPr>
      <w:spacing w:before="240"/>
      <w:jc w:val="center"/>
    </w:pPr>
    <w:rPr>
      <w:b/>
      <w:bCs/>
      <w:kern w:val="28"/>
      <w:sz w:val="32"/>
      <w:szCs w:val="32"/>
    </w:rPr>
  </w:style>
  <w:style w:type="character" w:styleId="CommentReference">
    <w:name w:val="annotation reference"/>
    <w:rsid w:val="00BA7EF6"/>
    <w:rPr>
      <w:rFonts w:ascii="Arial" w:hAnsi="Arial"/>
      <w:sz w:val="16"/>
      <w:szCs w:val="16"/>
    </w:rPr>
  </w:style>
  <w:style w:type="paragraph" w:styleId="CommentText">
    <w:name w:val="annotation text"/>
    <w:basedOn w:val="Normal"/>
    <w:link w:val="CommentTextChar"/>
    <w:uiPriority w:val="99"/>
    <w:rsid w:val="00BA7EF6"/>
    <w:rPr>
      <w14:shadow w14:blurRad="50800" w14:dist="38100" w14:dir="2700000" w14:sx="100000" w14:sy="100000" w14:kx="0" w14:ky="0" w14:algn="tl">
        <w14:srgbClr w14:val="000000">
          <w14:alpha w14:val="60000"/>
        </w14:srgbClr>
      </w14:shadow>
    </w:rPr>
  </w:style>
  <w:style w:type="paragraph" w:customStyle="1" w:styleId="Autor">
    <w:name w:val="Autor"/>
    <w:basedOn w:val="Normal"/>
    <w:rsid w:val="00BA7EF6"/>
    <w:pPr>
      <w:keepNext/>
      <w:keepLines/>
      <w:spacing w:before="120"/>
      <w:ind w:left="567"/>
    </w:pPr>
    <w:rPr>
      <w:i/>
      <w:iC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o"/>
    <w:uiPriority w:val="99"/>
    <w:rsid w:val="00BA7EF6"/>
    <w:rPr>
      <w:rFonts w:ascii="Arial" w:hAnsi="Arial"/>
      <w:vertAlign w:val="superscript"/>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rsid w:val="00BA7EF6"/>
    <w:pPr>
      <w:spacing w:line="180" w:lineRule="exact"/>
    </w:pPr>
    <w:rPr>
      <w:sz w:val="18"/>
      <w:szCs w:val="18"/>
    </w:rPr>
  </w:style>
  <w:style w:type="paragraph" w:styleId="Header">
    <w:name w:val="header"/>
    <w:basedOn w:val="Normal"/>
    <w:link w:val="HeaderChar"/>
    <w:rsid w:val="00BA7EF6"/>
    <w:pPr>
      <w:tabs>
        <w:tab w:val="center" w:pos="4320"/>
        <w:tab w:val="right" w:pos="8640"/>
      </w:tabs>
    </w:pPr>
    <w:rPr>
      <w:i/>
      <w:iCs/>
    </w:rPr>
  </w:style>
  <w:style w:type="paragraph" w:styleId="Index1">
    <w:name w:val="index 1"/>
    <w:basedOn w:val="Normal"/>
    <w:next w:val="Normal"/>
    <w:semiHidden/>
    <w:rsid w:val="00BA7EF6"/>
    <w:rPr>
      <w:sz w:val="22"/>
      <w:szCs w:val="22"/>
    </w:rPr>
  </w:style>
  <w:style w:type="paragraph" w:customStyle="1" w:styleId="Normalcentered">
    <w:name w:val="Normal centered"/>
    <w:basedOn w:val="Normal"/>
    <w:rsid w:val="00BA7EF6"/>
    <w:pPr>
      <w:jc w:val="center"/>
    </w:pPr>
  </w:style>
  <w:style w:type="paragraph" w:styleId="NormalIndent">
    <w:name w:val="Normal Indent"/>
    <w:basedOn w:val="Normal"/>
    <w:rsid w:val="00BA7EF6"/>
    <w:pPr>
      <w:spacing w:before="120" w:line="360" w:lineRule="auto"/>
    </w:pPr>
  </w:style>
  <w:style w:type="character" w:styleId="PageNumber">
    <w:name w:val="page number"/>
    <w:rsid w:val="00BA7EF6"/>
    <w:rPr>
      <w:rFonts w:ascii="Arial" w:hAnsi="Arial"/>
    </w:rPr>
  </w:style>
  <w:style w:type="paragraph" w:styleId="Subtitle">
    <w:name w:val="Subtitle"/>
    <w:basedOn w:val="Normal"/>
    <w:link w:val="SubtitleChar"/>
    <w:qFormat/>
    <w:rsid w:val="00BA7EF6"/>
    <w:pPr>
      <w:jc w:val="center"/>
    </w:pPr>
    <w:rPr>
      <w:b/>
      <w:bCs/>
      <w:sz w:val="24"/>
      <w:szCs w:val="24"/>
    </w:rPr>
  </w:style>
  <w:style w:type="paragraph" w:customStyle="1" w:styleId="Table">
    <w:name w:val="Table"/>
    <w:basedOn w:val="Normal"/>
    <w:rsid w:val="00BA7EF6"/>
    <w:pPr>
      <w:keepNext/>
      <w:keepLines/>
      <w:spacing w:line="200" w:lineRule="atLeast"/>
    </w:pPr>
    <w:rPr>
      <w:sz w:val="16"/>
      <w:szCs w:val="16"/>
    </w:rPr>
  </w:style>
  <w:style w:type="paragraph" w:styleId="TableofAuthorities">
    <w:name w:val="table of authorities"/>
    <w:basedOn w:val="Normal"/>
    <w:next w:val="Normal"/>
    <w:semiHidden/>
    <w:rsid w:val="00BA7EF6"/>
    <w:pPr>
      <w:tabs>
        <w:tab w:val="right" w:leader="dot" w:pos="9962"/>
      </w:tabs>
      <w:ind w:left="240" w:hanging="240"/>
    </w:pPr>
  </w:style>
  <w:style w:type="paragraph" w:customStyle="1" w:styleId="Conclusion">
    <w:name w:val="Conclusion"/>
    <w:basedOn w:val="Normal"/>
    <w:rsid w:val="00BA7EF6"/>
    <w:pPr>
      <w:ind w:left="397" w:right="397"/>
    </w:pPr>
    <w:rPr>
      <w:b/>
      <w:bCs/>
      <w:i/>
      <w:iCs/>
    </w:rPr>
  </w:style>
  <w:style w:type="paragraph" w:styleId="Footer">
    <w:name w:val="footer"/>
    <w:basedOn w:val="Normal"/>
    <w:link w:val="FooterChar"/>
    <w:uiPriority w:val="99"/>
    <w:rsid w:val="00BA7EF6"/>
    <w:pPr>
      <w:tabs>
        <w:tab w:val="center" w:pos="4320"/>
        <w:tab w:val="right" w:pos="8640"/>
      </w:tabs>
      <w:jc w:val="both"/>
    </w:pPr>
    <w:rPr>
      <w:rFonts w:ascii="Times New Roman" w:hAnsi="Times New Roman"/>
      <w:sz w:val="16"/>
      <w:szCs w:val="16"/>
      <w:lang w:val="bg-BG"/>
    </w:rPr>
  </w:style>
  <w:style w:type="paragraph" w:styleId="IndexHeading">
    <w:name w:val="index heading"/>
    <w:basedOn w:val="Normal"/>
    <w:next w:val="Index1"/>
    <w:semiHidden/>
    <w:rsid w:val="00BA7EF6"/>
    <w:rPr>
      <w:b/>
      <w:bCs/>
    </w:rPr>
  </w:style>
  <w:style w:type="paragraph" w:styleId="MessageHeader">
    <w:name w:val="Message Header"/>
    <w:basedOn w:val="Normal"/>
    <w:link w:val="MessageHeaderChar"/>
    <w:rsid w:val="00BA7EF6"/>
    <w:pPr>
      <w:pBdr>
        <w:top w:val="single" w:sz="6" w:space="1" w:color="auto"/>
        <w:left w:val="single" w:sz="6" w:space="1" w:color="auto"/>
        <w:bottom w:val="single" w:sz="6" w:space="1" w:color="auto"/>
        <w:right w:val="single" w:sz="6" w:space="1" w:color="auto"/>
      </w:pBdr>
      <w:ind w:left="1080" w:hanging="1080"/>
    </w:pPr>
    <w:rPr>
      <w:b/>
      <w:bCs/>
    </w:rPr>
  </w:style>
  <w:style w:type="paragraph" w:styleId="TOAHeading">
    <w:name w:val="toa heading"/>
    <w:basedOn w:val="Normal"/>
    <w:next w:val="Normal"/>
    <w:semiHidden/>
    <w:rsid w:val="00BA7EF6"/>
    <w:pPr>
      <w:spacing w:before="120"/>
    </w:pPr>
    <w:rPr>
      <w:b/>
      <w:bCs/>
    </w:rPr>
  </w:style>
  <w:style w:type="paragraph" w:styleId="TOC6">
    <w:name w:val="toc 6"/>
    <w:basedOn w:val="Normal"/>
    <w:next w:val="Normal"/>
    <w:semiHidden/>
    <w:rsid w:val="00BA7EF6"/>
    <w:pPr>
      <w:ind w:left="1000"/>
    </w:pPr>
    <w:rPr>
      <w:rFonts w:ascii="Times New Roman" w:hAnsi="Times New Roman"/>
      <w:sz w:val="18"/>
      <w:szCs w:val="18"/>
    </w:rPr>
  </w:style>
  <w:style w:type="paragraph" w:customStyle="1" w:styleId="TableHeading">
    <w:name w:val="Table Heading"/>
    <w:basedOn w:val="Table"/>
    <w:rsid w:val="00BA7EF6"/>
    <w:pPr>
      <w:ind w:left="1814" w:hanging="680"/>
    </w:pPr>
  </w:style>
  <w:style w:type="paragraph" w:styleId="TableofFigures">
    <w:name w:val="table of figures"/>
    <w:basedOn w:val="Normal"/>
    <w:next w:val="Normal"/>
    <w:semiHidden/>
    <w:rsid w:val="00BA7EF6"/>
    <w:pPr>
      <w:tabs>
        <w:tab w:val="right" w:leader="dot" w:pos="9752"/>
      </w:tabs>
      <w:ind w:left="480" w:hanging="480"/>
    </w:pPr>
  </w:style>
  <w:style w:type="paragraph" w:styleId="ListBullet2">
    <w:name w:val="List Bullet 2"/>
    <w:basedOn w:val="Normal"/>
    <w:rsid w:val="00BA7EF6"/>
    <w:pPr>
      <w:numPr>
        <w:numId w:val="5"/>
      </w:numPr>
    </w:pPr>
  </w:style>
  <w:style w:type="paragraph" w:styleId="ListContinue">
    <w:name w:val="List Continue"/>
    <w:basedOn w:val="Normal"/>
    <w:rsid w:val="00BA7EF6"/>
    <w:pPr>
      <w:ind w:left="720" w:hanging="720"/>
    </w:pPr>
  </w:style>
  <w:style w:type="paragraph" w:styleId="MacroText">
    <w:name w:val="macro"/>
    <w:link w:val="MacroTextChar"/>
    <w:semiHidden/>
    <w:rsid w:val="00BA7EF6"/>
    <w:pPr>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cs="Courier New"/>
      <w:lang w:val="en-US" w:eastAsia="en-US"/>
    </w:rPr>
  </w:style>
  <w:style w:type="character" w:customStyle="1" w:styleId="Hidden">
    <w:name w:val="Hidden"/>
    <w:rsid w:val="00BA7EF6"/>
    <w:rPr>
      <w:vanish/>
    </w:rPr>
  </w:style>
  <w:style w:type="paragraph" w:customStyle="1" w:styleId="Coment">
    <w:name w:val="Coment"/>
    <w:basedOn w:val="MessageHeader"/>
    <w:rsid w:val="00BA7EF6"/>
    <w:pPr>
      <w:pBdr>
        <w:top w:val="threeDEmboss" w:sz="6" w:space="1" w:color="auto"/>
        <w:left w:val="threeDEmboss" w:sz="6" w:space="1" w:color="auto"/>
        <w:bottom w:val="threeDEngrave" w:sz="6" w:space="1" w:color="auto"/>
        <w:right w:val="threeDEngrave" w:sz="6" w:space="1" w:color="auto"/>
      </w:pBdr>
      <w:shd w:val="pct10" w:color="auto" w:fill="auto"/>
      <w:ind w:left="0" w:firstLine="0"/>
    </w:pPr>
  </w:style>
  <w:style w:type="character" w:customStyle="1" w:styleId="BoldItalic">
    <w:name w:val="BoldItalic"/>
    <w:rsid w:val="00BA7EF6"/>
    <w:rPr>
      <w:rFonts w:ascii="Arial" w:hAnsi="Arial"/>
      <w:b/>
      <w:bCs/>
    </w:rPr>
  </w:style>
  <w:style w:type="character" w:customStyle="1" w:styleId="Subscript">
    <w:name w:val="Subscript"/>
    <w:rsid w:val="00BA7EF6"/>
    <w:rPr>
      <w:rFonts w:ascii="Arial" w:hAnsi="Arial"/>
      <w:vertAlign w:val="subscript"/>
    </w:rPr>
  </w:style>
  <w:style w:type="character" w:customStyle="1" w:styleId="Superscript">
    <w:name w:val="Superscript"/>
    <w:rsid w:val="00BA7EF6"/>
    <w:rPr>
      <w:rFonts w:ascii="Arial" w:hAnsi="Arial"/>
      <w:vertAlign w:val="superscript"/>
    </w:rPr>
  </w:style>
  <w:style w:type="character" w:customStyle="1" w:styleId="Underlined">
    <w:name w:val="Underlined"/>
    <w:rsid w:val="00BA7EF6"/>
    <w:rPr>
      <w:rFonts w:ascii="Arial" w:hAnsi="Arial"/>
      <w:color w:val="auto"/>
      <w:u w:val="none"/>
      <w:bdr w:val="none" w:sz="0" w:space="0" w:color="auto"/>
      <w:shd w:val="solid" w:color="00FFFF" w:fill="00FFFF"/>
    </w:rPr>
  </w:style>
  <w:style w:type="paragraph" w:customStyle="1" w:styleId="Footnote">
    <w:name w:val="Footnote"/>
    <w:basedOn w:val="Normal"/>
    <w:rsid w:val="00BA7EF6"/>
    <w:rPr>
      <w:sz w:val="24"/>
      <w:szCs w:val="24"/>
    </w:rPr>
  </w:style>
  <w:style w:type="character" w:customStyle="1" w:styleId="German">
    <w:name w:val="German"/>
    <w:rsid w:val="00BA7EF6"/>
    <w:rPr>
      <w:rFonts w:ascii="Arial" w:hAnsi="Arial"/>
      <w:sz w:val="24"/>
      <w:szCs w:val="24"/>
    </w:rPr>
  </w:style>
  <w:style w:type="paragraph" w:styleId="Caption">
    <w:name w:val="caption"/>
    <w:basedOn w:val="Normal"/>
    <w:next w:val="Normal"/>
    <w:qFormat/>
    <w:rsid w:val="00BA7EF6"/>
    <w:pPr>
      <w:keepNext/>
      <w:keepLines/>
      <w:spacing w:before="120"/>
    </w:pPr>
    <w:rPr>
      <w:b/>
      <w:bCs/>
      <w:sz w:val="18"/>
      <w:szCs w:val="18"/>
    </w:rPr>
  </w:style>
  <w:style w:type="paragraph" w:styleId="DocumentMap">
    <w:name w:val="Document Map"/>
    <w:basedOn w:val="Normal"/>
    <w:link w:val="DocumentMapChar"/>
    <w:semiHidden/>
    <w:rsid w:val="00BA7EF6"/>
    <w:pPr>
      <w:shd w:val="clear" w:color="auto" w:fill="000080"/>
    </w:pPr>
    <w:rPr>
      <w:sz w:val="16"/>
      <w:szCs w:val="16"/>
    </w:rPr>
  </w:style>
  <w:style w:type="character" w:styleId="EndnoteReference">
    <w:name w:val="endnote reference"/>
    <w:semiHidden/>
    <w:rsid w:val="00BA7EF6"/>
    <w:rPr>
      <w:rFonts w:ascii="Arial" w:hAnsi="Arial"/>
      <w:vertAlign w:val="superscript"/>
    </w:rPr>
  </w:style>
  <w:style w:type="paragraph" w:styleId="ListBullet">
    <w:name w:val="List Bullet"/>
    <w:basedOn w:val="Normal"/>
    <w:link w:val="ListBulletChar"/>
    <w:rsid w:val="00BA7EF6"/>
    <w:pPr>
      <w:widowControl w:val="0"/>
    </w:pPr>
    <w:rPr>
      <w:snapToGrid w:val="0"/>
      <w:lang w:val="en-US"/>
    </w:rPr>
  </w:style>
  <w:style w:type="paragraph" w:styleId="ListNumber4">
    <w:name w:val="List Number 4"/>
    <w:basedOn w:val="Normal"/>
    <w:rsid w:val="00BA7EF6"/>
    <w:pPr>
      <w:numPr>
        <w:numId w:val="4"/>
      </w:numPr>
    </w:pPr>
  </w:style>
  <w:style w:type="paragraph" w:styleId="Index2">
    <w:name w:val="index 2"/>
    <w:basedOn w:val="Normal"/>
    <w:next w:val="Normal"/>
    <w:semiHidden/>
    <w:rsid w:val="00BA7EF6"/>
    <w:pPr>
      <w:ind w:left="400" w:hanging="200"/>
    </w:pPr>
  </w:style>
  <w:style w:type="paragraph" w:styleId="Index3">
    <w:name w:val="index 3"/>
    <w:basedOn w:val="Normal"/>
    <w:next w:val="Normal"/>
    <w:semiHidden/>
    <w:rsid w:val="00BA7EF6"/>
    <w:pPr>
      <w:ind w:left="600" w:hanging="200"/>
    </w:pPr>
  </w:style>
  <w:style w:type="paragraph" w:styleId="Index4">
    <w:name w:val="index 4"/>
    <w:basedOn w:val="Normal"/>
    <w:next w:val="Normal"/>
    <w:semiHidden/>
    <w:rsid w:val="00BA7EF6"/>
    <w:pPr>
      <w:ind w:left="800" w:hanging="200"/>
    </w:pPr>
  </w:style>
  <w:style w:type="paragraph" w:styleId="Index5">
    <w:name w:val="index 5"/>
    <w:basedOn w:val="Normal"/>
    <w:next w:val="Normal"/>
    <w:semiHidden/>
    <w:rsid w:val="00BA7EF6"/>
    <w:pPr>
      <w:ind w:left="1000" w:hanging="200"/>
    </w:pPr>
  </w:style>
  <w:style w:type="paragraph" w:styleId="Index6">
    <w:name w:val="index 6"/>
    <w:basedOn w:val="Normal"/>
    <w:next w:val="Normal"/>
    <w:semiHidden/>
    <w:rsid w:val="00BA7EF6"/>
    <w:pPr>
      <w:ind w:left="1200" w:hanging="200"/>
    </w:pPr>
  </w:style>
  <w:style w:type="paragraph" w:styleId="Index7">
    <w:name w:val="index 7"/>
    <w:basedOn w:val="Normal"/>
    <w:next w:val="Normal"/>
    <w:semiHidden/>
    <w:rsid w:val="00BA7EF6"/>
    <w:pPr>
      <w:ind w:left="1400" w:hanging="200"/>
    </w:pPr>
  </w:style>
  <w:style w:type="paragraph" w:styleId="Index8">
    <w:name w:val="index 8"/>
    <w:basedOn w:val="Normal"/>
    <w:next w:val="Normal"/>
    <w:semiHidden/>
    <w:rsid w:val="00BA7EF6"/>
    <w:pPr>
      <w:ind w:left="1600" w:hanging="200"/>
    </w:pPr>
  </w:style>
  <w:style w:type="paragraph" w:styleId="Index9">
    <w:name w:val="index 9"/>
    <w:basedOn w:val="Normal"/>
    <w:next w:val="Normal"/>
    <w:semiHidden/>
    <w:rsid w:val="00BA7EF6"/>
    <w:pPr>
      <w:ind w:left="1800" w:hanging="200"/>
    </w:pPr>
  </w:style>
  <w:style w:type="paragraph" w:styleId="ListBullet3">
    <w:name w:val="List Bullet 3"/>
    <w:basedOn w:val="Normal"/>
    <w:rsid w:val="00BA7EF6"/>
    <w:pPr>
      <w:numPr>
        <w:numId w:val="1"/>
      </w:numPr>
      <w:tabs>
        <w:tab w:val="clear" w:pos="757"/>
        <w:tab w:val="left" w:pos="794"/>
      </w:tabs>
      <w:ind w:left="794" w:hanging="510"/>
    </w:pPr>
  </w:style>
  <w:style w:type="paragraph" w:styleId="ListBullet4">
    <w:name w:val="List Bullet 4"/>
    <w:basedOn w:val="Normal"/>
    <w:rsid w:val="00BA7EF6"/>
    <w:pPr>
      <w:numPr>
        <w:numId w:val="2"/>
      </w:numPr>
    </w:pPr>
  </w:style>
  <w:style w:type="paragraph" w:styleId="ListBullet5">
    <w:name w:val="List Bullet 5"/>
    <w:basedOn w:val="Normal"/>
    <w:rsid w:val="00BA7EF6"/>
    <w:pPr>
      <w:numPr>
        <w:numId w:val="3"/>
      </w:numPr>
    </w:pPr>
  </w:style>
  <w:style w:type="paragraph" w:styleId="TOC1">
    <w:name w:val="toc 1"/>
    <w:basedOn w:val="Normal"/>
    <w:next w:val="Normal"/>
    <w:uiPriority w:val="39"/>
    <w:rsid w:val="00A64967"/>
    <w:pPr>
      <w:spacing w:before="120" w:after="120"/>
    </w:pPr>
    <w:rPr>
      <w:rFonts w:ascii="Times New Roman" w:hAnsi="Times New Roman"/>
      <w:b/>
      <w:bCs/>
      <w:caps/>
    </w:rPr>
  </w:style>
  <w:style w:type="paragraph" w:styleId="TOC2">
    <w:name w:val="toc 2"/>
    <w:basedOn w:val="Normal"/>
    <w:next w:val="Normal"/>
    <w:uiPriority w:val="39"/>
    <w:rsid w:val="00BA7EF6"/>
    <w:pPr>
      <w:ind w:left="200"/>
    </w:pPr>
    <w:rPr>
      <w:rFonts w:ascii="Times New Roman" w:hAnsi="Times New Roman"/>
      <w:smallCaps/>
    </w:rPr>
  </w:style>
  <w:style w:type="paragraph" w:styleId="TOC3">
    <w:name w:val="toc 3"/>
    <w:basedOn w:val="Normal"/>
    <w:next w:val="Normal"/>
    <w:uiPriority w:val="39"/>
    <w:rsid w:val="00BA7EF6"/>
    <w:pPr>
      <w:ind w:left="400"/>
    </w:pPr>
    <w:rPr>
      <w:rFonts w:ascii="Times New Roman" w:hAnsi="Times New Roman"/>
      <w:i/>
      <w:iCs/>
    </w:rPr>
  </w:style>
  <w:style w:type="paragraph" w:styleId="TOC4">
    <w:name w:val="toc 4"/>
    <w:basedOn w:val="Normal"/>
    <w:next w:val="Normal"/>
    <w:semiHidden/>
    <w:rsid w:val="00BA7EF6"/>
    <w:pPr>
      <w:ind w:left="600"/>
    </w:pPr>
    <w:rPr>
      <w:rFonts w:ascii="Times New Roman" w:hAnsi="Times New Roman"/>
      <w:sz w:val="18"/>
      <w:szCs w:val="18"/>
    </w:rPr>
  </w:style>
  <w:style w:type="paragraph" w:styleId="TOC5">
    <w:name w:val="toc 5"/>
    <w:basedOn w:val="Normal"/>
    <w:next w:val="Normal"/>
    <w:semiHidden/>
    <w:rsid w:val="00BA7EF6"/>
    <w:pPr>
      <w:ind w:left="800"/>
    </w:pPr>
    <w:rPr>
      <w:rFonts w:ascii="Times New Roman" w:hAnsi="Times New Roman"/>
      <w:sz w:val="18"/>
      <w:szCs w:val="18"/>
    </w:rPr>
  </w:style>
  <w:style w:type="paragraph" w:styleId="TOC7">
    <w:name w:val="toc 7"/>
    <w:basedOn w:val="Normal"/>
    <w:next w:val="Normal"/>
    <w:semiHidden/>
    <w:rsid w:val="00BA7EF6"/>
    <w:pPr>
      <w:ind w:left="1200"/>
    </w:pPr>
    <w:rPr>
      <w:rFonts w:ascii="Times New Roman" w:hAnsi="Times New Roman"/>
      <w:sz w:val="18"/>
      <w:szCs w:val="18"/>
    </w:rPr>
  </w:style>
  <w:style w:type="paragraph" w:styleId="TOC8">
    <w:name w:val="toc 8"/>
    <w:basedOn w:val="Normal"/>
    <w:next w:val="Normal"/>
    <w:semiHidden/>
    <w:rsid w:val="00BA7EF6"/>
    <w:pPr>
      <w:ind w:left="1400"/>
    </w:pPr>
    <w:rPr>
      <w:rFonts w:ascii="Times New Roman" w:hAnsi="Times New Roman"/>
      <w:sz w:val="18"/>
      <w:szCs w:val="18"/>
    </w:rPr>
  </w:style>
  <w:style w:type="paragraph" w:styleId="TOC9">
    <w:name w:val="toc 9"/>
    <w:basedOn w:val="Normal"/>
    <w:next w:val="Normal"/>
    <w:semiHidden/>
    <w:rsid w:val="00BA7EF6"/>
    <w:pPr>
      <w:ind w:left="1600"/>
    </w:pPr>
    <w:rPr>
      <w:rFonts w:ascii="Times New Roman" w:hAnsi="Times New Roman"/>
      <w:sz w:val="18"/>
      <w:szCs w:val="18"/>
    </w:rPr>
  </w:style>
  <w:style w:type="character" w:styleId="Hyperlink">
    <w:name w:val="Hyperlink"/>
    <w:uiPriority w:val="99"/>
    <w:rsid w:val="00BA7EF6"/>
    <w:rPr>
      <w:color w:val="0000FF"/>
      <w:sz w:val="16"/>
      <w:szCs w:val="16"/>
      <w:u w:val="single"/>
    </w:rPr>
  </w:style>
  <w:style w:type="paragraph" w:customStyle="1" w:styleId="CommentBulleted">
    <w:name w:val="Comment Bulleted"/>
    <w:basedOn w:val="ListBullet"/>
    <w:rsid w:val="00BA7EF6"/>
    <w:pPr>
      <w:widowControl/>
      <w:numPr>
        <w:numId w:val="7"/>
      </w:numPr>
      <w:pBdr>
        <w:top w:val="threeDEmboss" w:sz="6" w:space="1" w:color="auto"/>
        <w:left w:val="threeDEmboss" w:sz="6" w:space="4" w:color="auto"/>
        <w:bottom w:val="threeDEngrave" w:sz="6" w:space="1" w:color="auto"/>
        <w:right w:val="threeDEngrave" w:sz="6" w:space="4" w:color="auto"/>
      </w:pBdr>
      <w:shd w:val="pct5" w:color="auto" w:fill="auto"/>
    </w:pPr>
  </w:style>
  <w:style w:type="paragraph" w:customStyle="1" w:styleId="Normlnweb">
    <w:name w:val="Normální (web)"/>
    <w:basedOn w:val="Normal"/>
    <w:rsid w:val="006A4EDC"/>
    <w:pPr>
      <w:spacing w:before="100" w:beforeAutospacing="1" w:after="100" w:afterAutospacing="1"/>
    </w:pPr>
    <w:rPr>
      <w:szCs w:val="24"/>
    </w:rPr>
  </w:style>
  <w:style w:type="paragraph" w:customStyle="1" w:styleId="Box">
    <w:name w:val="Box"/>
    <w:basedOn w:val="Normal"/>
    <w:rsid w:val="00BA7EF6"/>
    <w:pPr>
      <w:pBdr>
        <w:top w:val="threeDEmboss" w:sz="6" w:space="1" w:color="auto"/>
        <w:left w:val="threeDEmboss" w:sz="6" w:space="4" w:color="auto"/>
        <w:bottom w:val="threeDEngrave" w:sz="6" w:space="1" w:color="auto"/>
        <w:right w:val="threeDEngrave" w:sz="6" w:space="4" w:color="auto"/>
      </w:pBdr>
      <w:shd w:val="pct5" w:color="auto" w:fill="auto"/>
    </w:pPr>
    <w:rPr>
      <w:sz w:val="18"/>
      <w:szCs w:val="18"/>
    </w:rPr>
  </w:style>
  <w:style w:type="paragraph" w:customStyle="1" w:styleId="Style1">
    <w:name w:val="Style1"/>
    <w:basedOn w:val="Normal"/>
    <w:rsid w:val="00BA7EF6"/>
    <w:pPr>
      <w:spacing w:before="120" w:after="120"/>
    </w:pPr>
  </w:style>
  <w:style w:type="paragraph" w:customStyle="1" w:styleId="Normal3BeforeAfter">
    <w:name w:val="Normal 3 Before&amp;After"/>
    <w:basedOn w:val="Normal"/>
    <w:rsid w:val="00BA7EF6"/>
    <w:pPr>
      <w:spacing w:before="60" w:after="60"/>
    </w:pPr>
  </w:style>
  <w:style w:type="paragraph" w:customStyle="1" w:styleId="Normal6Before">
    <w:name w:val="Normal 6 Before"/>
    <w:basedOn w:val="Normal"/>
    <w:rsid w:val="00BA7EF6"/>
    <w:pPr>
      <w:spacing w:before="120"/>
    </w:pPr>
  </w:style>
  <w:style w:type="paragraph" w:styleId="List">
    <w:name w:val="List"/>
    <w:basedOn w:val="Normal"/>
    <w:rsid w:val="00BA7EF6"/>
    <w:pPr>
      <w:ind w:left="357" w:hanging="357"/>
    </w:pPr>
  </w:style>
  <w:style w:type="paragraph" w:styleId="BodyText">
    <w:name w:val="Body Text"/>
    <w:basedOn w:val="Normal"/>
    <w:link w:val="BodyTextChar"/>
    <w:rsid w:val="00BA7EF6"/>
    <w:pPr>
      <w:spacing w:after="120"/>
      <w:jc w:val="both"/>
    </w:pPr>
    <w:rPr>
      <w:rFonts w:ascii="Univers" w:hAnsi="Univers"/>
      <w:sz w:val="22"/>
      <w:szCs w:val="22"/>
    </w:rPr>
  </w:style>
  <w:style w:type="paragraph" w:customStyle="1" w:styleId="Heading1Numbered">
    <w:name w:val="Heading1 Numbered"/>
    <w:basedOn w:val="Heading1"/>
    <w:next w:val="NormalIndent"/>
    <w:semiHidden/>
    <w:rsid w:val="00BA7EF6"/>
    <w:pPr>
      <w:keepLines w:val="0"/>
      <w:numPr>
        <w:numId w:val="0"/>
      </w:numPr>
      <w:tabs>
        <w:tab w:val="num" w:pos="360"/>
        <w:tab w:val="left" w:pos="851"/>
      </w:tabs>
      <w:spacing w:after="240"/>
      <w:ind w:left="851" w:right="0" w:hanging="851"/>
      <w:jc w:val="both"/>
    </w:pPr>
    <w:rPr>
      <w:rFonts w:ascii="Univers" w:hAnsi="Univers"/>
      <w:caps w:val="0"/>
      <w:kern w:val="32"/>
      <w:sz w:val="28"/>
      <w:szCs w:val="28"/>
    </w:rPr>
  </w:style>
  <w:style w:type="paragraph" w:customStyle="1" w:styleId="Heading20">
    <w:name w:val="Heading2"/>
    <w:basedOn w:val="Normal"/>
    <w:semiHidden/>
    <w:rsid w:val="00BA7EF6"/>
    <w:pPr>
      <w:jc w:val="both"/>
    </w:pPr>
    <w:rPr>
      <w:rFonts w:ascii="Univers" w:hAnsi="Univers"/>
      <w:sz w:val="22"/>
      <w:szCs w:val="22"/>
    </w:rPr>
  </w:style>
  <w:style w:type="paragraph" w:styleId="BlockText">
    <w:name w:val="Block Text"/>
    <w:basedOn w:val="Normal"/>
    <w:rsid w:val="00BA7EF6"/>
    <w:pPr>
      <w:spacing w:after="120"/>
      <w:ind w:left="1440" w:right="1440"/>
      <w:jc w:val="both"/>
    </w:pPr>
    <w:rPr>
      <w:rFonts w:ascii="Univers" w:hAnsi="Univers"/>
      <w:sz w:val="22"/>
      <w:szCs w:val="22"/>
    </w:rPr>
  </w:style>
  <w:style w:type="paragraph" w:styleId="BodyText2">
    <w:name w:val="Body Text 2"/>
    <w:aliases w:val=" Знак4,Знак4, Знак Знак Знак Знак Знак Знак,Основен текст 21, Знак41,Знак41, Знак3,Знак Знак Знак Знак Знак Знак,Знак3"/>
    <w:basedOn w:val="Normal"/>
    <w:link w:val="BodyText2Char"/>
    <w:rsid w:val="00BA7EF6"/>
    <w:pPr>
      <w:spacing w:after="120" w:line="480" w:lineRule="auto"/>
      <w:jc w:val="both"/>
    </w:pPr>
    <w:rPr>
      <w:rFonts w:ascii="Univers" w:hAnsi="Univers"/>
      <w:sz w:val="22"/>
      <w:szCs w:val="22"/>
    </w:rPr>
  </w:style>
  <w:style w:type="paragraph" w:styleId="BodyText3">
    <w:name w:val="Body Text 3"/>
    <w:basedOn w:val="Normal"/>
    <w:link w:val="BodyText3Char"/>
    <w:rsid w:val="00BA7EF6"/>
    <w:pPr>
      <w:spacing w:after="120"/>
      <w:jc w:val="both"/>
    </w:pPr>
    <w:rPr>
      <w:rFonts w:ascii="Univers" w:hAnsi="Univers"/>
      <w:sz w:val="16"/>
      <w:szCs w:val="16"/>
    </w:rPr>
  </w:style>
  <w:style w:type="paragraph" w:styleId="BodyTextFirstIndent">
    <w:name w:val="Body Text First Indent"/>
    <w:basedOn w:val="BodyText"/>
    <w:link w:val="BodyTextFirstIndentChar"/>
    <w:rsid w:val="00BA7EF6"/>
    <w:pPr>
      <w:ind w:firstLine="210"/>
    </w:pPr>
  </w:style>
  <w:style w:type="paragraph" w:styleId="BodyTextIndent">
    <w:name w:val="Body Text Indent"/>
    <w:basedOn w:val="Normal"/>
    <w:link w:val="BodyTextIndentChar"/>
    <w:rsid w:val="00BA7EF6"/>
    <w:pPr>
      <w:spacing w:after="120"/>
      <w:ind w:left="283"/>
      <w:jc w:val="both"/>
    </w:pPr>
    <w:rPr>
      <w:rFonts w:ascii="Univers" w:hAnsi="Univers"/>
      <w:sz w:val="22"/>
      <w:szCs w:val="22"/>
    </w:rPr>
  </w:style>
  <w:style w:type="paragraph" w:styleId="BodyTextFirstIndent2">
    <w:name w:val="Body Text First Indent 2"/>
    <w:basedOn w:val="BodyTextIndent"/>
    <w:link w:val="BodyTextFirstIndent2Char"/>
    <w:rsid w:val="00BA7EF6"/>
    <w:pPr>
      <w:ind w:firstLine="210"/>
    </w:pPr>
  </w:style>
  <w:style w:type="paragraph" w:styleId="BodyTextIndent2">
    <w:name w:val="Body Text Indent 2"/>
    <w:basedOn w:val="Normal"/>
    <w:link w:val="BodyTextIndent2Char"/>
    <w:rsid w:val="00BA7EF6"/>
    <w:pPr>
      <w:spacing w:after="120" w:line="480" w:lineRule="auto"/>
      <w:ind w:left="283"/>
      <w:jc w:val="both"/>
    </w:pPr>
    <w:rPr>
      <w:rFonts w:ascii="Univers" w:hAnsi="Univers"/>
      <w:sz w:val="22"/>
      <w:szCs w:val="22"/>
    </w:rPr>
  </w:style>
  <w:style w:type="paragraph" w:styleId="BodyTextIndent3">
    <w:name w:val="Body Text Indent 3"/>
    <w:basedOn w:val="Normal"/>
    <w:link w:val="BodyTextIndent3Char"/>
    <w:rsid w:val="00BA7EF6"/>
    <w:pPr>
      <w:spacing w:after="120"/>
      <w:ind w:left="283"/>
      <w:jc w:val="both"/>
    </w:pPr>
    <w:rPr>
      <w:rFonts w:ascii="Univers" w:hAnsi="Univers"/>
      <w:sz w:val="16"/>
      <w:szCs w:val="16"/>
    </w:rPr>
  </w:style>
  <w:style w:type="paragraph" w:styleId="Closing">
    <w:name w:val="Closing"/>
    <w:basedOn w:val="Normal"/>
    <w:link w:val="ClosingChar"/>
    <w:rsid w:val="00BA7EF6"/>
    <w:pPr>
      <w:ind w:left="4252"/>
      <w:jc w:val="both"/>
    </w:pPr>
    <w:rPr>
      <w:rFonts w:ascii="Univers" w:hAnsi="Univers"/>
      <w:sz w:val="22"/>
      <w:szCs w:val="22"/>
    </w:rPr>
  </w:style>
  <w:style w:type="paragraph" w:styleId="Date">
    <w:name w:val="Date"/>
    <w:basedOn w:val="Normal"/>
    <w:next w:val="Normal"/>
    <w:link w:val="DateChar"/>
    <w:rsid w:val="00BA7EF6"/>
    <w:pPr>
      <w:jc w:val="both"/>
    </w:pPr>
    <w:rPr>
      <w:rFonts w:ascii="Univers" w:hAnsi="Univers"/>
      <w:sz w:val="22"/>
      <w:szCs w:val="22"/>
    </w:rPr>
  </w:style>
  <w:style w:type="paragraph" w:customStyle="1" w:styleId="Podpise-mailu">
    <w:name w:val="Podpis e-mailu"/>
    <w:basedOn w:val="Normal"/>
    <w:semiHidden/>
    <w:rsid w:val="006A4EDC"/>
    <w:pPr>
      <w:jc w:val="both"/>
    </w:pPr>
    <w:rPr>
      <w:rFonts w:ascii="Univers" w:hAnsi="Univers"/>
      <w:sz w:val="22"/>
      <w:szCs w:val="22"/>
    </w:rPr>
  </w:style>
  <w:style w:type="character" w:styleId="Emphasis">
    <w:name w:val="Emphasis"/>
    <w:qFormat/>
    <w:rsid w:val="00BA7EF6"/>
    <w:rPr>
      <w:i/>
      <w:iCs/>
    </w:rPr>
  </w:style>
  <w:style w:type="paragraph" w:styleId="EnvelopeAddress">
    <w:name w:val="envelope address"/>
    <w:basedOn w:val="Normal"/>
    <w:rsid w:val="00BA7EF6"/>
    <w:pPr>
      <w:framePr w:w="7920" w:h="1980" w:hRule="exact" w:hSpace="180" w:wrap="auto" w:hAnchor="page" w:xAlign="center" w:yAlign="bottom"/>
      <w:ind w:left="2880"/>
      <w:jc w:val="both"/>
    </w:pPr>
    <w:rPr>
      <w:sz w:val="24"/>
      <w:szCs w:val="24"/>
    </w:rPr>
  </w:style>
  <w:style w:type="paragraph" w:styleId="EnvelopeReturn">
    <w:name w:val="envelope return"/>
    <w:basedOn w:val="Normal"/>
    <w:rsid w:val="00BA7EF6"/>
    <w:pPr>
      <w:jc w:val="both"/>
    </w:pPr>
  </w:style>
  <w:style w:type="character" w:styleId="FollowedHyperlink">
    <w:name w:val="FollowedHyperlink"/>
    <w:rsid w:val="00BA7EF6"/>
    <w:rPr>
      <w:color w:val="800080"/>
      <w:u w:val="single"/>
    </w:rPr>
  </w:style>
  <w:style w:type="character" w:customStyle="1" w:styleId="AkronymHTML">
    <w:name w:val="Akronym HTML"/>
    <w:basedOn w:val="DefaultParagraphFont"/>
    <w:semiHidden/>
    <w:rsid w:val="006A4EDC"/>
  </w:style>
  <w:style w:type="paragraph" w:customStyle="1" w:styleId="AdresaHTML">
    <w:name w:val="Adresa HTML"/>
    <w:basedOn w:val="Normal"/>
    <w:semiHidden/>
    <w:rsid w:val="006A4EDC"/>
    <w:pPr>
      <w:jc w:val="both"/>
    </w:pPr>
    <w:rPr>
      <w:rFonts w:ascii="Univers" w:hAnsi="Univers"/>
      <w:i/>
      <w:iCs/>
      <w:sz w:val="22"/>
      <w:szCs w:val="22"/>
    </w:rPr>
  </w:style>
  <w:style w:type="character" w:customStyle="1" w:styleId="CittHTML">
    <w:name w:val="Citát HTML"/>
    <w:semiHidden/>
    <w:rsid w:val="006A4EDC"/>
    <w:rPr>
      <w:i/>
      <w:iCs/>
    </w:rPr>
  </w:style>
  <w:style w:type="character" w:customStyle="1" w:styleId="KdHTML">
    <w:name w:val="Kód HTML"/>
    <w:semiHidden/>
    <w:rsid w:val="006A4EDC"/>
    <w:rPr>
      <w:rFonts w:ascii="Courier New" w:hAnsi="Courier New" w:cs="Univers"/>
      <w:sz w:val="20"/>
      <w:szCs w:val="20"/>
    </w:rPr>
  </w:style>
  <w:style w:type="character" w:customStyle="1" w:styleId="DefiniceHTML">
    <w:name w:val="Definice HTML"/>
    <w:semiHidden/>
    <w:rsid w:val="006A4EDC"/>
    <w:rPr>
      <w:i/>
      <w:iCs/>
    </w:rPr>
  </w:style>
  <w:style w:type="character" w:customStyle="1" w:styleId="KlvesniceHTML">
    <w:name w:val="Klávesnice HTML"/>
    <w:semiHidden/>
    <w:rsid w:val="006A4EDC"/>
    <w:rPr>
      <w:rFonts w:ascii="Courier New" w:hAnsi="Courier New" w:cs="Univers"/>
      <w:sz w:val="20"/>
      <w:szCs w:val="20"/>
    </w:rPr>
  </w:style>
  <w:style w:type="paragraph" w:customStyle="1" w:styleId="FormtovanvHTML">
    <w:name w:val="Formátovaný v HTML"/>
    <w:basedOn w:val="Normal"/>
    <w:semiHidden/>
    <w:rsid w:val="006A4EDC"/>
    <w:pPr>
      <w:jc w:val="both"/>
    </w:pPr>
    <w:rPr>
      <w:rFonts w:ascii="Courier New" w:hAnsi="Courier New" w:cs="Univers"/>
    </w:rPr>
  </w:style>
  <w:style w:type="character" w:customStyle="1" w:styleId="UkzkaHTML">
    <w:name w:val="Ukázka HTML"/>
    <w:semiHidden/>
    <w:rsid w:val="006A4EDC"/>
    <w:rPr>
      <w:rFonts w:ascii="Courier New" w:hAnsi="Courier New" w:cs="Univers"/>
    </w:rPr>
  </w:style>
  <w:style w:type="character" w:customStyle="1" w:styleId="PsacstrojHTML">
    <w:name w:val="Psací stroj HTML"/>
    <w:semiHidden/>
    <w:rsid w:val="006A4EDC"/>
    <w:rPr>
      <w:rFonts w:ascii="Courier New" w:hAnsi="Courier New" w:cs="Univers"/>
      <w:sz w:val="20"/>
      <w:szCs w:val="20"/>
    </w:rPr>
  </w:style>
  <w:style w:type="character" w:customStyle="1" w:styleId="PromnnHTML">
    <w:name w:val="Proměnná HTML"/>
    <w:semiHidden/>
    <w:rsid w:val="006A4EDC"/>
    <w:rPr>
      <w:i/>
      <w:iCs/>
    </w:rPr>
  </w:style>
  <w:style w:type="character" w:styleId="LineNumber">
    <w:name w:val="line number"/>
    <w:basedOn w:val="DefaultParagraphFont"/>
    <w:rsid w:val="00BA7EF6"/>
  </w:style>
  <w:style w:type="paragraph" w:styleId="List2">
    <w:name w:val="List 2"/>
    <w:basedOn w:val="Normal"/>
    <w:rsid w:val="00BA7EF6"/>
    <w:pPr>
      <w:ind w:left="566" w:hanging="283"/>
      <w:jc w:val="both"/>
    </w:pPr>
    <w:rPr>
      <w:rFonts w:ascii="Univers" w:hAnsi="Univers"/>
      <w:sz w:val="22"/>
      <w:szCs w:val="22"/>
    </w:rPr>
  </w:style>
  <w:style w:type="paragraph" w:styleId="List3">
    <w:name w:val="List 3"/>
    <w:basedOn w:val="Normal"/>
    <w:rsid w:val="00BA7EF6"/>
    <w:pPr>
      <w:ind w:left="849" w:hanging="283"/>
      <w:jc w:val="both"/>
    </w:pPr>
    <w:rPr>
      <w:rFonts w:ascii="Univers" w:hAnsi="Univers"/>
      <w:sz w:val="22"/>
      <w:szCs w:val="22"/>
    </w:rPr>
  </w:style>
  <w:style w:type="paragraph" w:styleId="List4">
    <w:name w:val="List 4"/>
    <w:basedOn w:val="Normal"/>
    <w:rsid w:val="00BA7EF6"/>
    <w:pPr>
      <w:ind w:left="1132" w:hanging="283"/>
      <w:jc w:val="both"/>
    </w:pPr>
    <w:rPr>
      <w:rFonts w:ascii="Univers" w:hAnsi="Univers"/>
      <w:sz w:val="22"/>
      <w:szCs w:val="22"/>
    </w:rPr>
  </w:style>
  <w:style w:type="paragraph" w:styleId="List5">
    <w:name w:val="List 5"/>
    <w:basedOn w:val="Normal"/>
    <w:rsid w:val="00BA7EF6"/>
    <w:pPr>
      <w:ind w:left="1415" w:hanging="283"/>
      <w:jc w:val="both"/>
    </w:pPr>
    <w:rPr>
      <w:rFonts w:ascii="Univers" w:hAnsi="Univers"/>
      <w:sz w:val="22"/>
      <w:szCs w:val="22"/>
    </w:rPr>
  </w:style>
  <w:style w:type="paragraph" w:styleId="ListContinue2">
    <w:name w:val="List Continue 2"/>
    <w:basedOn w:val="Normal"/>
    <w:rsid w:val="00BA7EF6"/>
    <w:pPr>
      <w:spacing w:after="120"/>
      <w:ind w:left="566"/>
      <w:jc w:val="both"/>
    </w:pPr>
    <w:rPr>
      <w:rFonts w:ascii="Univers" w:hAnsi="Univers"/>
      <w:sz w:val="22"/>
      <w:szCs w:val="22"/>
    </w:rPr>
  </w:style>
  <w:style w:type="paragraph" w:styleId="ListContinue3">
    <w:name w:val="List Continue 3"/>
    <w:basedOn w:val="Normal"/>
    <w:rsid w:val="00BA7EF6"/>
    <w:pPr>
      <w:spacing w:after="120"/>
      <w:ind w:left="849"/>
      <w:jc w:val="both"/>
    </w:pPr>
    <w:rPr>
      <w:rFonts w:ascii="Univers" w:hAnsi="Univers"/>
      <w:sz w:val="22"/>
      <w:szCs w:val="22"/>
    </w:rPr>
  </w:style>
  <w:style w:type="paragraph" w:styleId="ListContinue4">
    <w:name w:val="List Continue 4"/>
    <w:basedOn w:val="Normal"/>
    <w:rsid w:val="00BA7EF6"/>
    <w:pPr>
      <w:spacing w:after="120"/>
      <w:ind w:left="1132"/>
      <w:jc w:val="both"/>
    </w:pPr>
    <w:rPr>
      <w:rFonts w:ascii="Univers" w:hAnsi="Univers"/>
      <w:sz w:val="22"/>
      <w:szCs w:val="22"/>
    </w:rPr>
  </w:style>
  <w:style w:type="paragraph" w:styleId="ListContinue5">
    <w:name w:val="List Continue 5"/>
    <w:basedOn w:val="Normal"/>
    <w:rsid w:val="00BA7EF6"/>
    <w:pPr>
      <w:spacing w:after="120"/>
      <w:ind w:left="1415"/>
      <w:jc w:val="both"/>
    </w:pPr>
    <w:rPr>
      <w:rFonts w:ascii="Univers" w:hAnsi="Univers"/>
      <w:sz w:val="22"/>
      <w:szCs w:val="22"/>
    </w:rPr>
  </w:style>
  <w:style w:type="paragraph" w:styleId="ListNumber2">
    <w:name w:val="List Number 2"/>
    <w:basedOn w:val="Normal"/>
    <w:rsid w:val="00BA7EF6"/>
    <w:pPr>
      <w:tabs>
        <w:tab w:val="num" w:pos="643"/>
      </w:tabs>
      <w:ind w:left="643" w:hanging="360"/>
      <w:jc w:val="both"/>
    </w:pPr>
    <w:rPr>
      <w:rFonts w:ascii="Univers" w:hAnsi="Univers"/>
      <w:sz w:val="22"/>
      <w:szCs w:val="22"/>
    </w:rPr>
  </w:style>
  <w:style w:type="paragraph" w:styleId="ListNumber3">
    <w:name w:val="List Number 3"/>
    <w:basedOn w:val="Normal"/>
    <w:rsid w:val="00BA7EF6"/>
    <w:pPr>
      <w:tabs>
        <w:tab w:val="num" w:pos="926"/>
      </w:tabs>
      <w:ind w:left="926" w:hanging="360"/>
      <w:jc w:val="both"/>
    </w:pPr>
    <w:rPr>
      <w:rFonts w:ascii="Univers" w:hAnsi="Univers"/>
      <w:sz w:val="22"/>
      <w:szCs w:val="22"/>
    </w:rPr>
  </w:style>
  <w:style w:type="paragraph" w:styleId="ListNumber5">
    <w:name w:val="List Number 5"/>
    <w:basedOn w:val="Normal"/>
    <w:rsid w:val="00BA7EF6"/>
    <w:pPr>
      <w:tabs>
        <w:tab w:val="num" w:pos="1492"/>
      </w:tabs>
      <w:ind w:left="1492" w:hanging="360"/>
      <w:jc w:val="both"/>
    </w:pPr>
    <w:rPr>
      <w:rFonts w:ascii="Univers" w:hAnsi="Univers"/>
      <w:sz w:val="22"/>
      <w:szCs w:val="22"/>
    </w:rPr>
  </w:style>
  <w:style w:type="paragraph" w:styleId="NoteHeading">
    <w:name w:val="Note Heading"/>
    <w:basedOn w:val="Normal"/>
    <w:next w:val="Normal"/>
    <w:link w:val="NoteHeadingChar"/>
    <w:rsid w:val="00BA7EF6"/>
    <w:pPr>
      <w:jc w:val="both"/>
    </w:pPr>
    <w:rPr>
      <w:rFonts w:ascii="Univers" w:hAnsi="Univers"/>
      <w:sz w:val="22"/>
      <w:szCs w:val="22"/>
    </w:rPr>
  </w:style>
  <w:style w:type="paragraph" w:styleId="PlainText">
    <w:name w:val="Plain Text"/>
    <w:basedOn w:val="Normal"/>
    <w:link w:val="PlainTextChar"/>
    <w:rsid w:val="00BA7EF6"/>
    <w:pPr>
      <w:jc w:val="both"/>
    </w:pPr>
    <w:rPr>
      <w:rFonts w:ascii="Courier New" w:hAnsi="Courier New" w:cs="Courier New"/>
    </w:rPr>
  </w:style>
  <w:style w:type="paragraph" w:styleId="Salutation">
    <w:name w:val="Salutation"/>
    <w:basedOn w:val="Normal"/>
    <w:next w:val="Normal"/>
    <w:link w:val="SalutationChar"/>
    <w:rsid w:val="00BA7EF6"/>
    <w:pPr>
      <w:jc w:val="both"/>
    </w:pPr>
    <w:rPr>
      <w:rFonts w:ascii="Univers" w:hAnsi="Univers"/>
      <w:sz w:val="22"/>
      <w:szCs w:val="22"/>
    </w:rPr>
  </w:style>
  <w:style w:type="paragraph" w:styleId="Signature">
    <w:name w:val="Signature"/>
    <w:basedOn w:val="Normal"/>
    <w:link w:val="SignatureChar"/>
    <w:rsid w:val="00BA7EF6"/>
    <w:pPr>
      <w:ind w:left="4252"/>
      <w:jc w:val="both"/>
    </w:pPr>
    <w:rPr>
      <w:rFonts w:ascii="Univers" w:hAnsi="Univers"/>
      <w:sz w:val="22"/>
      <w:szCs w:val="22"/>
    </w:rPr>
  </w:style>
  <w:style w:type="character" w:styleId="Strong">
    <w:name w:val="Strong"/>
    <w:qFormat/>
    <w:rsid w:val="00BA7EF6"/>
    <w:rPr>
      <w:b/>
      <w:bCs/>
    </w:rPr>
  </w:style>
  <w:style w:type="paragraph" w:customStyle="1" w:styleId="Heading-3">
    <w:name w:val="Heading-3"/>
    <w:basedOn w:val="Heading3"/>
    <w:next w:val="Normal"/>
    <w:rsid w:val="00BA7EF6"/>
    <w:pPr>
      <w:keepLines w:val="0"/>
      <w:numPr>
        <w:ilvl w:val="0"/>
        <w:numId w:val="0"/>
      </w:numPr>
      <w:spacing w:before="0" w:after="180"/>
      <w:jc w:val="both"/>
    </w:pPr>
    <w:rPr>
      <w:rFonts w:ascii="Univers" w:hAnsi="Univers"/>
      <w:sz w:val="22"/>
      <w:szCs w:val="22"/>
    </w:rPr>
  </w:style>
  <w:style w:type="paragraph" w:customStyle="1" w:styleId="Heading-2">
    <w:name w:val="Heading-2"/>
    <w:basedOn w:val="Heading2"/>
    <w:next w:val="Normal"/>
    <w:rsid w:val="00BA7EF6"/>
    <w:pPr>
      <w:keepLines w:val="0"/>
      <w:numPr>
        <w:ilvl w:val="0"/>
        <w:numId w:val="0"/>
      </w:numPr>
      <w:tabs>
        <w:tab w:val="clear" w:pos="567"/>
      </w:tabs>
      <w:spacing w:before="0" w:after="240"/>
      <w:jc w:val="both"/>
    </w:pPr>
    <w:rPr>
      <w:rFonts w:ascii="Univers" w:hAnsi="Univers"/>
      <w:iCs/>
      <w:sz w:val="24"/>
      <w:szCs w:val="24"/>
    </w:rPr>
  </w:style>
  <w:style w:type="paragraph" w:customStyle="1" w:styleId="Heading-1">
    <w:name w:val="Heading-1"/>
    <w:basedOn w:val="Heading1"/>
    <w:next w:val="Normal"/>
    <w:rsid w:val="00BA7EF6"/>
    <w:pPr>
      <w:keepLines w:val="0"/>
      <w:numPr>
        <w:numId w:val="0"/>
      </w:numPr>
      <w:tabs>
        <w:tab w:val="left" w:pos="851"/>
      </w:tabs>
      <w:spacing w:after="240"/>
      <w:ind w:right="0"/>
      <w:jc w:val="both"/>
    </w:pPr>
    <w:rPr>
      <w:rFonts w:ascii="Univers" w:hAnsi="Univers"/>
      <w:caps w:val="0"/>
      <w:kern w:val="32"/>
      <w:sz w:val="28"/>
      <w:szCs w:val="28"/>
    </w:rPr>
  </w:style>
  <w:style w:type="paragraph" w:customStyle="1" w:styleId="NormalIndent3">
    <w:name w:val="Normal Indent3"/>
    <w:basedOn w:val="NormalIndent"/>
    <w:semiHidden/>
    <w:rsid w:val="00BA7EF6"/>
    <w:pPr>
      <w:ind w:left="1134"/>
      <w:jc w:val="both"/>
    </w:pPr>
    <w:rPr>
      <w:rFonts w:ascii="Univers" w:hAnsi="Univers"/>
      <w:sz w:val="22"/>
      <w:szCs w:val="22"/>
    </w:rPr>
  </w:style>
  <w:style w:type="paragraph" w:customStyle="1" w:styleId="NormalIndent4">
    <w:name w:val="Normal Indent4"/>
    <w:basedOn w:val="NormalIndent3"/>
    <w:semiHidden/>
    <w:rsid w:val="00BA7EF6"/>
    <w:pPr>
      <w:ind w:left="1985"/>
    </w:pPr>
  </w:style>
  <w:style w:type="paragraph" w:customStyle="1" w:styleId="NormalBullet">
    <w:name w:val="Normal Bullet"/>
    <w:basedOn w:val="Normal"/>
    <w:rsid w:val="00BA7EF6"/>
    <w:pPr>
      <w:numPr>
        <w:numId w:val="8"/>
      </w:numPr>
      <w:tabs>
        <w:tab w:val="clear" w:pos="567"/>
        <w:tab w:val="left" w:pos="284"/>
      </w:tabs>
      <w:spacing w:before="120"/>
      <w:ind w:left="284" w:hanging="284"/>
      <w:jc w:val="both"/>
    </w:pPr>
    <w:rPr>
      <w:rFonts w:ascii="Univers" w:hAnsi="Univers"/>
      <w:sz w:val="22"/>
      <w:szCs w:val="22"/>
    </w:rPr>
  </w:style>
  <w:style w:type="character" w:customStyle="1" w:styleId="NormalIndentChar">
    <w:name w:val="Normal Indent Char"/>
    <w:rsid w:val="00BA7EF6"/>
    <w:rPr>
      <w:rFonts w:ascii="Univers" w:hAnsi="Univers" w:cs="Arial"/>
      <w:noProof w:val="0"/>
      <w:sz w:val="22"/>
      <w:szCs w:val="22"/>
      <w:lang w:val="en-GB" w:eastAsia="en-US" w:bidi="ar-SA"/>
    </w:rPr>
  </w:style>
  <w:style w:type="character" w:customStyle="1" w:styleId="NormalBulletChar">
    <w:name w:val="Normal Bullet Char"/>
    <w:rsid w:val="00BA7EF6"/>
    <w:rPr>
      <w:rFonts w:ascii="Univers" w:hAnsi="Univers" w:cs="Arial"/>
      <w:noProof w:val="0"/>
      <w:sz w:val="22"/>
      <w:szCs w:val="22"/>
      <w:lang w:val="en-GB" w:eastAsia="en-US" w:bidi="ar-SA"/>
    </w:rPr>
  </w:style>
  <w:style w:type="paragraph" w:customStyle="1" w:styleId="NormalIndentBullet">
    <w:name w:val="Normal Indent Bullet"/>
    <w:basedOn w:val="NormalIndent"/>
    <w:rsid w:val="00BA7EF6"/>
    <w:pPr>
      <w:numPr>
        <w:numId w:val="9"/>
      </w:numPr>
      <w:ind w:left="1135" w:hanging="284"/>
      <w:jc w:val="both"/>
    </w:pPr>
    <w:rPr>
      <w:rFonts w:ascii="Univers" w:hAnsi="Univers"/>
      <w:sz w:val="22"/>
      <w:szCs w:val="22"/>
    </w:rPr>
  </w:style>
  <w:style w:type="paragraph" w:customStyle="1" w:styleId="NormalIndent3Bullet">
    <w:name w:val="Normal Indent3 Bullet"/>
    <w:basedOn w:val="NormalIndent3"/>
    <w:semiHidden/>
    <w:rsid w:val="00BA7EF6"/>
    <w:pPr>
      <w:numPr>
        <w:numId w:val="10"/>
      </w:numPr>
    </w:pPr>
  </w:style>
  <w:style w:type="paragraph" w:customStyle="1" w:styleId="NormalIndent4Bullet">
    <w:name w:val="Normal Indent4 Bullet"/>
    <w:basedOn w:val="NormalIndent4"/>
    <w:semiHidden/>
    <w:rsid w:val="00BA7EF6"/>
    <w:pPr>
      <w:numPr>
        <w:numId w:val="11"/>
      </w:numPr>
    </w:pPr>
  </w:style>
  <w:style w:type="paragraph" w:customStyle="1" w:styleId="StyleNormalIndentBefore0ptAfter6ptLinespacing1">
    <w:name w:val="Style Normal Indent + Before:  0 pt After:  6 pt Line spacing:  1..."/>
    <w:basedOn w:val="NormalIndent"/>
    <w:rsid w:val="00BA7EF6"/>
  </w:style>
  <w:style w:type="paragraph" w:customStyle="1" w:styleId="Text1">
    <w:name w:val="Text 1"/>
    <w:basedOn w:val="Normal"/>
    <w:link w:val="Text1Char"/>
    <w:rsid w:val="006A4EDC"/>
    <w:pPr>
      <w:spacing w:after="240"/>
      <w:ind w:left="482"/>
      <w:jc w:val="both"/>
    </w:pPr>
    <w:rPr>
      <w:rFonts w:ascii="Times New Roman" w:hAnsi="Times New Roman"/>
      <w:sz w:val="24"/>
    </w:rPr>
  </w:style>
  <w:style w:type="paragraph" w:customStyle="1" w:styleId="Textbubliny">
    <w:name w:val="Text bubliny"/>
    <w:basedOn w:val="Normal"/>
    <w:semiHidden/>
    <w:rsid w:val="006A4EDC"/>
    <w:rPr>
      <w:rFonts w:ascii="Tahoma" w:hAnsi="Tahoma" w:cs="Times"/>
      <w:sz w:val="16"/>
      <w:szCs w:val="16"/>
    </w:rPr>
  </w:style>
  <w:style w:type="paragraph" w:styleId="NormalWeb">
    <w:name w:val="Normal (Web)"/>
    <w:basedOn w:val="Normal"/>
    <w:rsid w:val="00BA7EF6"/>
    <w:pPr>
      <w:spacing w:before="100" w:beforeAutospacing="1" w:after="100" w:afterAutospacing="1"/>
    </w:pPr>
    <w:rPr>
      <w:szCs w:val="24"/>
    </w:rPr>
  </w:style>
  <w:style w:type="paragraph" w:customStyle="1" w:styleId="NumPar2">
    <w:name w:val="NumPar 2"/>
    <w:basedOn w:val="Heading2"/>
    <w:next w:val="Normal"/>
    <w:rsid w:val="006A4EDC"/>
    <w:pPr>
      <w:keepNext w:val="0"/>
      <w:keepLines w:val="0"/>
      <w:numPr>
        <w:ilvl w:val="0"/>
        <w:numId w:val="0"/>
      </w:numPr>
      <w:tabs>
        <w:tab w:val="clear" w:pos="567"/>
        <w:tab w:val="num" w:pos="360"/>
        <w:tab w:val="num" w:pos="792"/>
      </w:tabs>
      <w:spacing w:before="0" w:after="240"/>
      <w:ind w:left="792" w:hanging="283"/>
      <w:jc w:val="both"/>
      <w:outlineLvl w:val="9"/>
    </w:pPr>
    <w:rPr>
      <w:rFonts w:ascii="Times New Roman" w:hAnsi="Times New Roman"/>
      <w:b w:val="0"/>
      <w:bCs w:val="0"/>
      <w:snapToGrid w:val="0"/>
      <w:sz w:val="24"/>
      <w:szCs w:val="20"/>
      <w:lang w:val="fr-FR"/>
    </w:rPr>
  </w:style>
  <w:style w:type="paragraph" w:customStyle="1" w:styleId="Text2">
    <w:name w:val="Text 2"/>
    <w:basedOn w:val="Normal"/>
    <w:rsid w:val="006A4EDC"/>
    <w:pPr>
      <w:tabs>
        <w:tab w:val="left" w:pos="2161"/>
      </w:tabs>
      <w:spacing w:after="240"/>
      <w:ind w:left="1202"/>
      <w:jc w:val="both"/>
    </w:pPr>
    <w:rPr>
      <w:rFonts w:ascii="Times New Roman" w:hAnsi="Times New Roman"/>
      <w:snapToGrid w:val="0"/>
      <w:sz w:val="24"/>
    </w:rPr>
  </w:style>
  <w:style w:type="paragraph" w:customStyle="1" w:styleId="Text4">
    <w:name w:val="Text 4"/>
    <w:basedOn w:val="Normal"/>
    <w:rsid w:val="006A4EDC"/>
    <w:pPr>
      <w:tabs>
        <w:tab w:val="left" w:pos="2302"/>
      </w:tabs>
      <w:spacing w:after="240"/>
      <w:ind w:left="1202"/>
      <w:jc w:val="both"/>
    </w:pPr>
    <w:rPr>
      <w:rFonts w:ascii="Times New Roman" w:hAnsi="Times New Roman"/>
      <w:snapToGrid w:val="0"/>
      <w:sz w:val="24"/>
    </w:rPr>
  </w:style>
  <w:style w:type="paragraph" w:customStyle="1" w:styleId="Clause">
    <w:name w:val="Clause"/>
    <w:basedOn w:val="Normal"/>
    <w:autoRedefine/>
    <w:rsid w:val="006A4EDC"/>
    <w:pPr>
      <w:tabs>
        <w:tab w:val="num" w:pos="1701"/>
      </w:tabs>
      <w:ind w:left="1701" w:hanging="283"/>
    </w:pPr>
    <w:rPr>
      <w:snapToGrid w:val="0"/>
      <w:sz w:val="22"/>
    </w:rPr>
  </w:style>
  <w:style w:type="paragraph" w:customStyle="1" w:styleId="Guidelines1">
    <w:name w:val="Guidelines 1"/>
    <w:basedOn w:val="TOC1"/>
    <w:rsid w:val="006A4EDC"/>
    <w:pPr>
      <w:pageBreakBefore/>
      <w:spacing w:before="360" w:after="480"/>
      <w:ind w:left="488" w:hanging="488"/>
    </w:pPr>
    <w:rPr>
      <w:rFonts w:ascii="Arial" w:hAnsi="Arial"/>
      <w:bCs w:val="0"/>
      <w:snapToGrid w:val="0"/>
      <w:sz w:val="24"/>
    </w:rPr>
  </w:style>
  <w:style w:type="paragraph" w:customStyle="1" w:styleId="Guidelines2">
    <w:name w:val="Guidelines 2"/>
    <w:basedOn w:val="Normal"/>
    <w:rsid w:val="006A4EDC"/>
    <w:pPr>
      <w:spacing w:before="240" w:after="240"/>
      <w:jc w:val="both"/>
    </w:pPr>
    <w:rPr>
      <w:rFonts w:ascii="Times New Roman" w:hAnsi="Times New Roman"/>
      <w:b/>
      <w:smallCaps/>
      <w:snapToGrid w:val="0"/>
      <w:sz w:val="24"/>
    </w:rPr>
  </w:style>
  <w:style w:type="paragraph" w:customStyle="1" w:styleId="Guidelines3">
    <w:name w:val="Guidelines 3"/>
    <w:basedOn w:val="Text2"/>
    <w:rsid w:val="006A4E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Guidelines5">
    <w:name w:val="Guidelines 5"/>
    <w:basedOn w:val="Normal"/>
    <w:rsid w:val="006A4EDC"/>
    <w:pPr>
      <w:spacing w:before="240" w:after="240"/>
      <w:jc w:val="both"/>
    </w:pPr>
    <w:rPr>
      <w:rFonts w:ascii="Times New Roman" w:hAnsi="Times New Roman"/>
      <w:b/>
      <w:snapToGrid w:val="0"/>
      <w:sz w:val="24"/>
    </w:rPr>
  </w:style>
  <w:style w:type="paragraph" w:customStyle="1" w:styleId="ListBulletIndent">
    <w:name w:val="List Bullet Indent"/>
    <w:basedOn w:val="ListBullet"/>
    <w:rsid w:val="00BA7EF6"/>
    <w:pPr>
      <w:numPr>
        <w:numId w:val="12"/>
      </w:numPr>
      <w:spacing w:after="120"/>
    </w:pPr>
  </w:style>
  <w:style w:type="paragraph" w:customStyle="1" w:styleId="normaltableau">
    <w:name w:val="normal_tableau"/>
    <w:basedOn w:val="Normal"/>
    <w:rsid w:val="006A4EDC"/>
    <w:pPr>
      <w:spacing w:before="120" w:after="120"/>
      <w:jc w:val="both"/>
    </w:pPr>
    <w:rPr>
      <w:rFonts w:ascii="Optima" w:hAnsi="Optima"/>
      <w:sz w:val="22"/>
    </w:rPr>
  </w:style>
  <w:style w:type="paragraph" w:customStyle="1" w:styleId="AnnexTOC">
    <w:name w:val="AnnexTOC"/>
    <w:basedOn w:val="TOC1"/>
    <w:rsid w:val="006A4EDC"/>
    <w:pPr>
      <w:spacing w:before="360" w:after="0"/>
    </w:pPr>
    <w:rPr>
      <w:rFonts w:ascii="Arial" w:hAnsi="Arial"/>
      <w:bCs w:val="0"/>
      <w:snapToGrid w:val="0"/>
      <w:sz w:val="24"/>
    </w:rPr>
  </w:style>
  <w:style w:type="paragraph" w:styleId="E-mailSignature">
    <w:name w:val="E-mail Signature"/>
    <w:basedOn w:val="Normal"/>
    <w:link w:val="E-mailSignatureChar"/>
    <w:semiHidden/>
    <w:rsid w:val="00BA7EF6"/>
    <w:pPr>
      <w:jc w:val="both"/>
    </w:pPr>
    <w:rPr>
      <w:rFonts w:ascii="Univers" w:hAnsi="Univers"/>
      <w:sz w:val="22"/>
      <w:szCs w:val="22"/>
    </w:rPr>
  </w:style>
  <w:style w:type="character" w:styleId="HTMLAcronym">
    <w:name w:val="HTML Acronym"/>
    <w:basedOn w:val="DefaultParagraphFont"/>
    <w:semiHidden/>
    <w:rsid w:val="00BA7EF6"/>
  </w:style>
  <w:style w:type="paragraph" w:styleId="HTMLAddress">
    <w:name w:val="HTML Address"/>
    <w:basedOn w:val="Normal"/>
    <w:link w:val="HTMLAddressChar"/>
    <w:semiHidden/>
    <w:rsid w:val="00BA7EF6"/>
    <w:pPr>
      <w:jc w:val="both"/>
    </w:pPr>
    <w:rPr>
      <w:rFonts w:ascii="Univers" w:hAnsi="Univers"/>
      <w:i/>
      <w:iCs/>
      <w:sz w:val="22"/>
      <w:szCs w:val="22"/>
    </w:rPr>
  </w:style>
  <w:style w:type="character" w:styleId="HTMLCite">
    <w:name w:val="HTML Cite"/>
    <w:semiHidden/>
    <w:rsid w:val="00BA7EF6"/>
    <w:rPr>
      <w:i/>
      <w:iCs/>
    </w:rPr>
  </w:style>
  <w:style w:type="character" w:styleId="HTMLCode">
    <w:name w:val="HTML Code"/>
    <w:semiHidden/>
    <w:rsid w:val="00BA7EF6"/>
    <w:rPr>
      <w:rFonts w:ascii="Courier New" w:hAnsi="Courier New" w:cs="Courier New"/>
      <w:sz w:val="20"/>
      <w:szCs w:val="20"/>
    </w:rPr>
  </w:style>
  <w:style w:type="character" w:styleId="HTMLDefinition">
    <w:name w:val="HTML Definition"/>
    <w:semiHidden/>
    <w:rsid w:val="00BA7EF6"/>
    <w:rPr>
      <w:i/>
      <w:iCs/>
    </w:rPr>
  </w:style>
  <w:style w:type="character" w:styleId="HTMLKeyboard">
    <w:name w:val="HTML Keyboard"/>
    <w:semiHidden/>
    <w:rsid w:val="00BA7EF6"/>
    <w:rPr>
      <w:rFonts w:ascii="Courier New" w:hAnsi="Courier New" w:cs="Courier New"/>
      <w:sz w:val="20"/>
      <w:szCs w:val="20"/>
    </w:rPr>
  </w:style>
  <w:style w:type="paragraph" w:styleId="HTMLPreformatted">
    <w:name w:val="HTML Preformatted"/>
    <w:basedOn w:val="Normal"/>
    <w:link w:val="HTMLPreformattedChar"/>
    <w:semiHidden/>
    <w:rsid w:val="00BA7EF6"/>
    <w:pPr>
      <w:jc w:val="both"/>
    </w:pPr>
    <w:rPr>
      <w:rFonts w:ascii="Courier New" w:hAnsi="Courier New" w:cs="Courier New"/>
    </w:rPr>
  </w:style>
  <w:style w:type="character" w:styleId="HTMLSample">
    <w:name w:val="HTML Sample"/>
    <w:semiHidden/>
    <w:rsid w:val="00BA7EF6"/>
    <w:rPr>
      <w:rFonts w:ascii="Courier New" w:hAnsi="Courier New" w:cs="Courier New"/>
    </w:rPr>
  </w:style>
  <w:style w:type="character" w:styleId="HTMLTypewriter">
    <w:name w:val="HTML Typewriter"/>
    <w:semiHidden/>
    <w:rsid w:val="00BA7EF6"/>
    <w:rPr>
      <w:rFonts w:ascii="Courier New" w:hAnsi="Courier New" w:cs="Courier New"/>
      <w:sz w:val="20"/>
      <w:szCs w:val="20"/>
    </w:rPr>
  </w:style>
  <w:style w:type="character" w:styleId="HTMLVariable">
    <w:name w:val="HTML Variable"/>
    <w:semiHidden/>
    <w:rsid w:val="00BA7EF6"/>
    <w:rPr>
      <w:i/>
      <w:iCs/>
    </w:rPr>
  </w:style>
  <w:style w:type="paragraph" w:styleId="BalloonText">
    <w:name w:val="Balloon Text"/>
    <w:basedOn w:val="Normal"/>
    <w:link w:val="BalloonTextChar"/>
    <w:semiHidden/>
    <w:rsid w:val="00EE2628"/>
    <w:rPr>
      <w:rFonts w:ascii="Tahoma" w:hAnsi="Tahoma" w:cs="Tahoma"/>
      <w:sz w:val="16"/>
      <w:szCs w:val="16"/>
    </w:rPr>
  </w:style>
  <w:style w:type="paragraph" w:customStyle="1" w:styleId="ChapterTitle">
    <w:name w:val="ChapterTitle"/>
    <w:basedOn w:val="Normal"/>
    <w:next w:val="Normal"/>
    <w:rsid w:val="00EE2628"/>
    <w:pPr>
      <w:keepNext/>
      <w:spacing w:before="120" w:after="240"/>
      <w:ind w:left="357"/>
      <w:jc w:val="center"/>
    </w:pPr>
    <w:rPr>
      <w:b/>
      <w:sz w:val="28"/>
      <w:lang w:eastAsia="cs-CZ"/>
    </w:rPr>
  </w:style>
  <w:style w:type="paragraph" w:customStyle="1" w:styleId="DoubSign">
    <w:name w:val="DoubSign"/>
    <w:basedOn w:val="Normal"/>
    <w:next w:val="Normal"/>
    <w:rsid w:val="00EE2628"/>
    <w:pPr>
      <w:tabs>
        <w:tab w:val="left" w:pos="5103"/>
      </w:tabs>
      <w:spacing w:before="1200"/>
      <w:ind w:left="357"/>
      <w:jc w:val="both"/>
    </w:pPr>
    <w:rPr>
      <w:sz w:val="22"/>
      <w:lang w:eastAsia="cs-CZ"/>
    </w:rPr>
  </w:style>
  <w:style w:type="paragraph" w:styleId="CommentSubject">
    <w:name w:val="annotation subject"/>
    <w:basedOn w:val="CommentText"/>
    <w:next w:val="CommentText"/>
    <w:link w:val="CommentSubjectChar"/>
    <w:semiHidden/>
    <w:rsid w:val="006066A6"/>
    <w:rPr>
      <w:b/>
      <w:bCs/>
      <w14:shadow w14:blurRad="0" w14:dist="0" w14:dir="0" w14:sx="0" w14:sy="0" w14:kx="0" w14:ky="0" w14:algn="none">
        <w14:srgbClr w14:val="000000"/>
      </w14:shadow>
    </w:rPr>
  </w:style>
  <w:style w:type="table" w:styleId="TableGrid">
    <w:name w:val="Table Grid"/>
    <w:basedOn w:val="TableNormal"/>
    <w:rsid w:val="00EC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Char Char Знак"/>
    <w:basedOn w:val="Normal"/>
    <w:rsid w:val="00BE6D34"/>
    <w:pPr>
      <w:tabs>
        <w:tab w:val="left" w:pos="709"/>
      </w:tabs>
      <w:spacing w:line="360" w:lineRule="auto"/>
    </w:pPr>
    <w:rPr>
      <w:rFonts w:ascii="Tahoma" w:hAnsi="Tahoma"/>
      <w:sz w:val="24"/>
      <w:szCs w:val="24"/>
      <w:lang w:val="pl-PL" w:eastAsia="pl-PL"/>
    </w:rPr>
  </w:style>
  <w:style w:type="paragraph" w:customStyle="1" w:styleId="a">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AA3853"/>
    <w:pPr>
      <w:jc w:val="both"/>
    </w:pPr>
    <w:rPr>
      <w:rFonts w:ascii="Times New Roman" w:hAnsi="Times New Roman"/>
      <w:sz w:val="24"/>
      <w:szCs w:val="24"/>
      <w:u w:val="single"/>
      <w:lang w:val="bg-BG" w:eastAsia="bg-BG"/>
    </w:rPr>
  </w:style>
  <w:style w:type="paragraph" w:customStyle="1" w:styleId="3TimesNewRoman">
    <w:name w:val="Основен текст 3 + Times New Roman"/>
    <w:aliases w:val="12 pt"/>
    <w:basedOn w:val="Normal"/>
    <w:rsid w:val="00A3383D"/>
    <w:pPr>
      <w:jc w:val="both"/>
    </w:pPr>
    <w:rPr>
      <w:rFonts w:ascii="Times New Roman" w:hAnsi="Times New Roman"/>
      <w:sz w:val="24"/>
      <w:szCs w:val="24"/>
      <w:u w:val="single"/>
      <w:lang w:val="bg-BG" w:eastAsia="bg-BG"/>
    </w:rPr>
  </w:style>
  <w:style w:type="paragraph" w:customStyle="1" w:styleId="Char1">
    <w:name w:val="Char1"/>
    <w:basedOn w:val="Normal"/>
    <w:rsid w:val="00DA7057"/>
    <w:pPr>
      <w:tabs>
        <w:tab w:val="left" w:pos="709"/>
      </w:tabs>
    </w:pPr>
    <w:rPr>
      <w:rFonts w:ascii="Tahoma" w:hAnsi="Tahoma"/>
      <w:sz w:val="24"/>
      <w:szCs w:val="24"/>
      <w:lang w:val="pl-PL" w:eastAsia="pl-PL"/>
    </w:rPr>
  </w:style>
  <w:style w:type="paragraph" w:customStyle="1" w:styleId="Application3">
    <w:name w:val="Application3"/>
    <w:basedOn w:val="Normal"/>
    <w:rsid w:val="00066367"/>
    <w:pPr>
      <w:widowControl w:val="0"/>
      <w:numPr>
        <w:numId w:val="13"/>
      </w:numPr>
      <w:tabs>
        <w:tab w:val="right" w:pos="8789"/>
      </w:tabs>
      <w:suppressAutoHyphens/>
      <w:jc w:val="both"/>
    </w:pPr>
    <w:rPr>
      <w:b/>
      <w:spacing w:val="-2"/>
      <w:sz w:val="22"/>
      <w:lang w:eastAsia="sl-SI"/>
    </w:rPr>
  </w:style>
  <w:style w:type="paragraph" w:customStyle="1" w:styleId="Application1">
    <w:name w:val="Application1"/>
    <w:basedOn w:val="Heading1"/>
    <w:next w:val="Normal"/>
    <w:rsid w:val="00565940"/>
    <w:pPr>
      <w:keepLines w:val="0"/>
      <w:pageBreakBefore/>
      <w:widowControl w:val="0"/>
      <w:numPr>
        <w:numId w:val="14"/>
      </w:numPr>
      <w:spacing w:before="0" w:after="480"/>
      <w:ind w:right="0"/>
    </w:pPr>
    <w:rPr>
      <w:bCs w:val="0"/>
      <w:sz w:val="28"/>
      <w:szCs w:val="20"/>
      <w:lang w:eastAsia="sl-SI"/>
    </w:rPr>
  </w:style>
  <w:style w:type="paragraph" w:customStyle="1" w:styleId="Report-1">
    <w:name w:val="Report-1"/>
    <w:basedOn w:val="Normal"/>
    <w:rsid w:val="00AA6A69"/>
    <w:pPr>
      <w:widowControl w:val="0"/>
      <w:spacing w:line="360" w:lineRule="auto"/>
      <w:jc w:val="both"/>
    </w:pPr>
    <w:rPr>
      <w:rFonts w:ascii="Times New Roman" w:hAnsi="Times New Roman"/>
      <w:sz w:val="24"/>
      <w:szCs w:val="24"/>
      <w:lang w:val="bg-BG"/>
    </w:rPr>
  </w:style>
  <w:style w:type="paragraph" w:customStyle="1" w:styleId="3">
    <w:name w:val="3 Знак"/>
    <w:basedOn w:val="Normal"/>
    <w:rsid w:val="0066206A"/>
    <w:pPr>
      <w:tabs>
        <w:tab w:val="left" w:pos="709"/>
      </w:tabs>
      <w:spacing w:line="360" w:lineRule="auto"/>
    </w:pPr>
    <w:rPr>
      <w:rFonts w:ascii="Tahoma" w:hAnsi="Tahoma"/>
      <w:sz w:val="24"/>
      <w:szCs w:val="24"/>
      <w:lang w:val="pl-PL" w:eastAsia="pl-PL"/>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link w:val="FootnoteText"/>
    <w:rsid w:val="004827F6"/>
    <w:rPr>
      <w:rFonts w:ascii="Arial" w:hAnsi="Arial"/>
      <w:sz w:val="18"/>
      <w:szCs w:val="18"/>
      <w:lang w:val="en-GB" w:eastAsia="en-US" w:bidi="ar-SA"/>
    </w:rPr>
  </w:style>
  <w:style w:type="character" w:customStyle="1" w:styleId="Footnote0">
    <w:name w:val="Footnote Знак"/>
    <w:rsid w:val="004827F6"/>
    <w:rPr>
      <w:rFonts w:ascii="Arial Narrow" w:hAnsi="Arial Narrow"/>
      <w:sz w:val="18"/>
      <w:szCs w:val="18"/>
      <w:lang w:val="en-US" w:eastAsia="en-US" w:bidi="ar-SA"/>
    </w:rPr>
  </w:style>
  <w:style w:type="paragraph" w:customStyle="1" w:styleId="Char">
    <w:name w:val="Char"/>
    <w:basedOn w:val="Normal"/>
    <w:semiHidden/>
    <w:rsid w:val="00545131"/>
    <w:pPr>
      <w:tabs>
        <w:tab w:val="left" w:pos="709"/>
      </w:tabs>
    </w:pPr>
    <w:rPr>
      <w:rFonts w:ascii="Futura Bk" w:hAnsi="Futura Bk"/>
      <w:sz w:val="24"/>
      <w:szCs w:val="24"/>
      <w:lang w:val="pl-PL" w:eastAsia="pl-PL"/>
    </w:rPr>
  </w:style>
  <w:style w:type="character" w:customStyle="1" w:styleId="BodyText2Char">
    <w:name w:val="Body Text 2 Char"/>
    <w:aliases w:val=" Знак4 Char,Знак4 Char, Знак Знак Знак Знак Знак Знак Char,Основен текст 21 Char, Знак41 Char,Знак41 Char, Знак3 Char,Знак Знак Знак Знак Знак Знак Char,Знак3 Char"/>
    <w:link w:val="BodyText2"/>
    <w:rsid w:val="00545131"/>
    <w:rPr>
      <w:rFonts w:ascii="Univers" w:hAnsi="Univers"/>
      <w:sz w:val="22"/>
      <w:szCs w:val="22"/>
      <w:lang w:val="en-GB" w:eastAsia="en-US" w:bidi="ar-SA"/>
    </w:rPr>
  </w:style>
  <w:style w:type="paragraph" w:customStyle="1" w:styleId="3CharCharCharChar1">
    <w:name w:val="3 Знак Char Char Знак Char Char1"/>
    <w:aliases w:val="3 Знак Char Char"/>
    <w:basedOn w:val="Normal"/>
    <w:rsid w:val="004A4B81"/>
    <w:pPr>
      <w:tabs>
        <w:tab w:val="left" w:pos="709"/>
      </w:tabs>
      <w:spacing w:line="360" w:lineRule="auto"/>
    </w:pPr>
    <w:rPr>
      <w:rFonts w:ascii="Tahoma" w:hAnsi="Tahoma"/>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7F0B27"/>
    <w:pPr>
      <w:tabs>
        <w:tab w:val="left" w:pos="709"/>
      </w:tabs>
    </w:pPr>
    <w:rPr>
      <w:rFonts w:ascii="Tahoma" w:hAnsi="Tahoma"/>
      <w:sz w:val="24"/>
      <w:szCs w:val="24"/>
      <w:lang w:val="pl-PL" w:eastAsia="pl-PL"/>
    </w:rPr>
  </w:style>
  <w:style w:type="paragraph" w:customStyle="1" w:styleId="GfAheading1">
    <w:name w:val="GfA heading 1"/>
    <w:basedOn w:val="Normal"/>
    <w:rsid w:val="00200B04"/>
    <w:pPr>
      <w:numPr>
        <w:numId w:val="15"/>
      </w:numPr>
    </w:pPr>
    <w:rPr>
      <w:rFonts w:ascii="Times New Roman" w:hAnsi="Times New Roman"/>
      <w:b/>
      <w:snapToGrid w:val="0"/>
      <w:sz w:val="24"/>
      <w:szCs w:val="24"/>
      <w:lang w:val="bg-BG"/>
    </w:rPr>
  </w:style>
  <w:style w:type="character" w:customStyle="1" w:styleId="ldef">
    <w:name w:val="ldef"/>
    <w:basedOn w:val="DefaultParagraphFont"/>
    <w:rsid w:val="009B7F3B"/>
  </w:style>
  <w:style w:type="paragraph" w:customStyle="1" w:styleId="style0">
    <w:name w:val="style0"/>
    <w:basedOn w:val="Normal"/>
    <w:rsid w:val="00B27E69"/>
    <w:pPr>
      <w:ind w:firstLine="1200"/>
      <w:jc w:val="both"/>
    </w:pPr>
    <w:rPr>
      <w:rFonts w:ascii="Times New Roman" w:hAnsi="Times New Roman"/>
      <w:sz w:val="24"/>
      <w:szCs w:val="24"/>
      <w:lang w:val="bg-BG" w:eastAsia="bg-BG"/>
    </w:rPr>
  </w:style>
  <w:style w:type="paragraph" w:customStyle="1" w:styleId="SubTitle1">
    <w:name w:val="SubTitle 1"/>
    <w:basedOn w:val="Normal"/>
    <w:next w:val="Normal"/>
    <w:rsid w:val="00B20AAB"/>
    <w:pPr>
      <w:spacing w:after="240"/>
      <w:jc w:val="center"/>
    </w:pPr>
    <w:rPr>
      <w:rFonts w:ascii="Times New Roman" w:hAnsi="Times New Roman"/>
      <w:b/>
      <w:snapToGrid w:val="0"/>
      <w:sz w:val="40"/>
    </w:rPr>
  </w:style>
  <w:style w:type="paragraph" w:customStyle="1" w:styleId="CharChar0">
    <w:name w:val="Char Знак Char"/>
    <w:basedOn w:val="Normal"/>
    <w:semiHidden/>
    <w:rsid w:val="00A31218"/>
    <w:pPr>
      <w:tabs>
        <w:tab w:val="left" w:pos="709"/>
      </w:tabs>
    </w:pPr>
    <w:rPr>
      <w:rFonts w:ascii="Futura Bk" w:hAnsi="Futura Bk"/>
      <w:sz w:val="24"/>
      <w:szCs w:val="24"/>
      <w:lang w:val="pl-PL" w:eastAsia="pl-PL"/>
    </w:rPr>
  </w:style>
  <w:style w:type="paragraph" w:customStyle="1" w:styleId="ListDash2">
    <w:name w:val="List Dash 2"/>
    <w:basedOn w:val="Text2"/>
    <w:rsid w:val="00E5469F"/>
    <w:pPr>
      <w:tabs>
        <w:tab w:val="clear" w:pos="2161"/>
        <w:tab w:val="num" w:pos="1485"/>
      </w:tabs>
      <w:ind w:left="1485" w:hanging="283"/>
    </w:pPr>
    <w:rPr>
      <w:snapToGrid/>
    </w:rPr>
  </w:style>
  <w:style w:type="paragraph" w:customStyle="1" w:styleId="firstline">
    <w:name w:val="firstline"/>
    <w:basedOn w:val="Normal"/>
    <w:rsid w:val="00402CDB"/>
    <w:pPr>
      <w:spacing w:line="240" w:lineRule="atLeast"/>
      <w:ind w:firstLine="640"/>
      <w:jc w:val="both"/>
    </w:pPr>
    <w:rPr>
      <w:rFonts w:ascii="Times New Roman" w:hAnsi="Times New Roman"/>
      <w:color w:val="000000"/>
      <w:sz w:val="24"/>
      <w:szCs w:val="24"/>
      <w:lang w:val="bg-BG" w:eastAsia="bg-BG"/>
    </w:rPr>
  </w:style>
  <w:style w:type="paragraph" w:customStyle="1" w:styleId="CharCharCharCharCharCharChar">
    <w:name w:val="Char Знак Знак Char Знак Знак Char Char Char Char Знак Знак Char"/>
    <w:basedOn w:val="Normal"/>
    <w:rsid w:val="009A1802"/>
    <w:pPr>
      <w:tabs>
        <w:tab w:val="left" w:pos="709"/>
      </w:tabs>
    </w:pPr>
    <w:rPr>
      <w:rFonts w:ascii="Tahoma" w:hAnsi="Tahoma"/>
      <w:noProof/>
      <w:sz w:val="24"/>
      <w:szCs w:val="24"/>
      <w:lang w:val="pl-PL" w:eastAsia="pl-PL"/>
    </w:rPr>
  </w:style>
  <w:style w:type="paragraph" w:customStyle="1" w:styleId="a0">
    <w:name w:val="Знак"/>
    <w:basedOn w:val="Normal"/>
    <w:rsid w:val="009A1802"/>
    <w:pPr>
      <w:tabs>
        <w:tab w:val="left" w:pos="709"/>
      </w:tabs>
      <w:spacing w:line="360" w:lineRule="auto"/>
    </w:pPr>
    <w:rPr>
      <w:rFonts w:ascii="Tahoma" w:hAnsi="Tahoma"/>
      <w:noProof/>
      <w:sz w:val="24"/>
      <w:szCs w:val="24"/>
      <w:lang w:val="pl-PL" w:eastAsia="pl-PL"/>
    </w:rPr>
  </w:style>
  <w:style w:type="character" w:customStyle="1" w:styleId="CharChar5">
    <w:name w:val="Char Char5"/>
    <w:rsid w:val="009A1802"/>
    <w:rPr>
      <w:rFonts w:ascii="Arial Narrow" w:hAnsi="Arial Narrow"/>
      <w:noProof/>
      <w:sz w:val="24"/>
      <w:szCs w:val="24"/>
      <w:lang w:val="bg-BG" w:eastAsia="bg-BG" w:bidi="ar-SA"/>
    </w:rPr>
  </w:style>
  <w:style w:type="character" w:customStyle="1" w:styleId="4CharChar">
    <w:name w:val="Знак4 Char Char"/>
    <w:rsid w:val="009A1802"/>
    <w:rPr>
      <w:rFonts w:ascii="Arial Narrow" w:hAnsi="Arial Narrow"/>
      <w:sz w:val="24"/>
      <w:szCs w:val="24"/>
      <w:lang w:val="bg-BG" w:eastAsia="bg-BG" w:bidi="ar-SA"/>
    </w:rPr>
  </w:style>
  <w:style w:type="character" w:customStyle="1" w:styleId="ListBulletChar">
    <w:name w:val="List Bullet Char"/>
    <w:link w:val="ListBullet"/>
    <w:rsid w:val="009A1802"/>
    <w:rPr>
      <w:rFonts w:ascii="Arial" w:hAnsi="Arial"/>
      <w:snapToGrid w:val="0"/>
      <w:lang w:val="en-US" w:eastAsia="en-US" w:bidi="ar-SA"/>
    </w:rPr>
  </w:style>
  <w:style w:type="paragraph" w:customStyle="1" w:styleId="Style">
    <w:name w:val="Style"/>
    <w:rsid w:val="009A1802"/>
    <w:pPr>
      <w:widowControl w:val="0"/>
      <w:autoSpaceDE w:val="0"/>
      <w:autoSpaceDN w:val="0"/>
      <w:adjustRightInd w:val="0"/>
      <w:ind w:left="140" w:right="140" w:firstLine="840"/>
      <w:jc w:val="both"/>
    </w:pPr>
    <w:rPr>
      <w:sz w:val="24"/>
      <w:szCs w:val="24"/>
      <w:lang w:val="en-US" w:eastAsia="en-US"/>
    </w:rPr>
  </w:style>
  <w:style w:type="paragraph" w:customStyle="1" w:styleId="Char1CharChar1CharCharCharChar1">
    <w:name w:val="Char1 Char Char1 Char Char Char Char1"/>
    <w:basedOn w:val="Normal"/>
    <w:rsid w:val="009A1802"/>
    <w:pPr>
      <w:tabs>
        <w:tab w:val="left" w:pos="709"/>
      </w:tabs>
      <w:spacing w:line="360" w:lineRule="auto"/>
    </w:pPr>
    <w:rPr>
      <w:rFonts w:ascii="Tahoma" w:hAnsi="Tahoma"/>
      <w:noProof/>
      <w:sz w:val="24"/>
      <w:szCs w:val="24"/>
      <w:lang w:val="pl-PL" w:eastAsia="pl-PL"/>
    </w:rPr>
  </w:style>
  <w:style w:type="character" w:customStyle="1" w:styleId="spelle">
    <w:name w:val="spelle"/>
    <w:basedOn w:val="DefaultParagraphFont"/>
    <w:rsid w:val="009A1802"/>
  </w:style>
  <w:style w:type="paragraph" w:customStyle="1" w:styleId="DefaultText">
    <w:name w:val="Default Text"/>
    <w:basedOn w:val="Normal"/>
    <w:rsid w:val="009A1802"/>
    <w:rPr>
      <w:rFonts w:ascii="Times New Roman" w:hAnsi="Times New Roman"/>
      <w:noProof/>
      <w:sz w:val="24"/>
      <w:szCs w:val="24"/>
      <w:lang w:val="en-US"/>
    </w:rPr>
  </w:style>
  <w:style w:type="paragraph" w:customStyle="1" w:styleId="H4">
    <w:name w:val="H4"/>
    <w:basedOn w:val="Normal"/>
    <w:next w:val="Normal"/>
    <w:rsid w:val="009A1802"/>
    <w:pPr>
      <w:keepNext/>
      <w:spacing w:before="100" w:after="100"/>
      <w:outlineLvl w:val="4"/>
    </w:pPr>
    <w:rPr>
      <w:rFonts w:ascii="Times New Roman" w:hAnsi="Times New Roman"/>
      <w:b/>
      <w:bCs/>
      <w:noProof/>
      <w:snapToGrid w:val="0"/>
      <w:sz w:val="24"/>
      <w:szCs w:val="24"/>
      <w:lang w:val="fr-FR"/>
    </w:rPr>
  </w:style>
  <w:style w:type="paragraph" w:customStyle="1" w:styleId="DefinitionList">
    <w:name w:val="Definition List"/>
    <w:basedOn w:val="Normal"/>
    <w:next w:val="Normal"/>
    <w:rsid w:val="009A1802"/>
    <w:pPr>
      <w:ind w:left="360"/>
    </w:pPr>
    <w:rPr>
      <w:rFonts w:ascii="Times New Roman" w:hAnsi="Times New Roman"/>
      <w:noProof/>
      <w:snapToGrid w:val="0"/>
      <w:sz w:val="24"/>
      <w:szCs w:val="24"/>
      <w:lang w:val="fr-FR"/>
    </w:rPr>
  </w:style>
  <w:style w:type="paragraph" w:customStyle="1" w:styleId="DefinitionTerm">
    <w:name w:val="Definition Term"/>
    <w:basedOn w:val="Normal"/>
    <w:next w:val="Normal"/>
    <w:rsid w:val="009A1802"/>
    <w:rPr>
      <w:rFonts w:ascii="Times New Roman" w:hAnsi="Times New Roman"/>
      <w:noProof/>
      <w:snapToGrid w:val="0"/>
      <w:sz w:val="24"/>
      <w:szCs w:val="24"/>
      <w:lang w:val="fr-FR"/>
    </w:rPr>
  </w:style>
  <w:style w:type="paragraph" w:customStyle="1" w:styleId="Blockquote">
    <w:name w:val="Blockquote"/>
    <w:basedOn w:val="Normal"/>
    <w:rsid w:val="009A1802"/>
    <w:pPr>
      <w:spacing w:before="100" w:after="100"/>
      <w:ind w:left="360" w:right="360"/>
    </w:pPr>
    <w:rPr>
      <w:rFonts w:ascii="Times New Roman" w:hAnsi="Times New Roman"/>
      <w:noProof/>
      <w:snapToGrid w:val="0"/>
      <w:sz w:val="24"/>
      <w:szCs w:val="24"/>
      <w:lang w:val="fr-FR"/>
    </w:rPr>
  </w:style>
  <w:style w:type="character" w:customStyle="1" w:styleId="Fort">
    <w:name w:val="Fort"/>
    <w:rsid w:val="009A1802"/>
    <w:rPr>
      <w:b/>
      <w:bCs/>
    </w:rPr>
  </w:style>
  <w:style w:type="paragraph" w:customStyle="1" w:styleId="H2">
    <w:name w:val="H2"/>
    <w:basedOn w:val="Normal"/>
    <w:next w:val="Normal"/>
    <w:rsid w:val="009A1802"/>
    <w:pPr>
      <w:keepNext/>
      <w:spacing w:before="100" w:after="100"/>
      <w:outlineLvl w:val="2"/>
    </w:pPr>
    <w:rPr>
      <w:rFonts w:ascii="Times New Roman" w:hAnsi="Times New Roman"/>
      <w:b/>
      <w:bCs/>
      <w:noProof/>
      <w:snapToGrid w:val="0"/>
      <w:sz w:val="36"/>
      <w:szCs w:val="36"/>
      <w:lang w:val="fr-FR"/>
    </w:rPr>
  </w:style>
  <w:style w:type="character" w:customStyle="1" w:styleId="Definition">
    <w:name w:val="Definition"/>
    <w:rsid w:val="009A1802"/>
    <w:rPr>
      <w:i/>
      <w:iCs/>
    </w:rPr>
  </w:style>
  <w:style w:type="paragraph" w:customStyle="1" w:styleId="H1">
    <w:name w:val="H1"/>
    <w:basedOn w:val="Normal"/>
    <w:next w:val="Normal"/>
    <w:rsid w:val="009A1802"/>
    <w:pPr>
      <w:keepNext/>
      <w:spacing w:before="100" w:after="100"/>
      <w:outlineLvl w:val="1"/>
    </w:pPr>
    <w:rPr>
      <w:rFonts w:ascii="Times New Roman" w:hAnsi="Times New Roman"/>
      <w:b/>
      <w:bCs/>
      <w:noProof/>
      <w:snapToGrid w:val="0"/>
      <w:kern w:val="36"/>
      <w:sz w:val="48"/>
      <w:szCs w:val="48"/>
      <w:lang w:val="fr-FR"/>
    </w:rPr>
  </w:style>
  <w:style w:type="paragraph" w:customStyle="1" w:styleId="H3">
    <w:name w:val="H3"/>
    <w:basedOn w:val="Normal"/>
    <w:next w:val="Normal"/>
    <w:rsid w:val="009A1802"/>
    <w:pPr>
      <w:keepNext/>
      <w:spacing w:before="100" w:after="100"/>
      <w:outlineLvl w:val="3"/>
    </w:pPr>
    <w:rPr>
      <w:rFonts w:ascii="Times New Roman" w:hAnsi="Times New Roman"/>
      <w:b/>
      <w:bCs/>
      <w:noProof/>
      <w:snapToGrid w:val="0"/>
      <w:sz w:val="28"/>
      <w:szCs w:val="28"/>
      <w:lang w:val="fr-FR"/>
    </w:rPr>
  </w:style>
  <w:style w:type="paragraph" w:customStyle="1" w:styleId="H5">
    <w:name w:val="H5"/>
    <w:basedOn w:val="Normal"/>
    <w:next w:val="Normal"/>
    <w:rsid w:val="009A1802"/>
    <w:pPr>
      <w:keepNext/>
      <w:spacing w:before="100" w:after="100"/>
      <w:outlineLvl w:val="5"/>
    </w:pPr>
    <w:rPr>
      <w:rFonts w:ascii="Times New Roman" w:hAnsi="Times New Roman"/>
      <w:b/>
      <w:bCs/>
      <w:noProof/>
      <w:snapToGrid w:val="0"/>
      <w:lang w:val="fr-FR"/>
    </w:rPr>
  </w:style>
  <w:style w:type="paragraph" w:customStyle="1" w:styleId="H6">
    <w:name w:val="H6"/>
    <w:basedOn w:val="Normal"/>
    <w:next w:val="Normal"/>
    <w:rsid w:val="009A1802"/>
    <w:pPr>
      <w:keepNext/>
      <w:spacing w:before="100" w:after="100"/>
      <w:outlineLvl w:val="6"/>
    </w:pPr>
    <w:rPr>
      <w:rFonts w:ascii="Times New Roman" w:hAnsi="Times New Roman"/>
      <w:b/>
      <w:bCs/>
      <w:noProof/>
      <w:snapToGrid w:val="0"/>
      <w:sz w:val="16"/>
      <w:szCs w:val="16"/>
      <w:lang w:val="fr-FR"/>
    </w:rPr>
  </w:style>
  <w:style w:type="paragraph" w:customStyle="1" w:styleId="Adresse">
    <w:name w:val="Adresse"/>
    <w:basedOn w:val="Normal"/>
    <w:next w:val="Normal"/>
    <w:rsid w:val="009A1802"/>
    <w:rPr>
      <w:rFonts w:ascii="Times New Roman" w:hAnsi="Times New Roman"/>
      <w:i/>
      <w:iCs/>
      <w:noProof/>
      <w:snapToGrid w:val="0"/>
      <w:sz w:val="24"/>
      <w:szCs w:val="24"/>
      <w:lang w:val="fr-FR"/>
    </w:rPr>
  </w:style>
  <w:style w:type="character" w:customStyle="1" w:styleId="CITE">
    <w:name w:val="CITE"/>
    <w:rsid w:val="009A1802"/>
    <w:rPr>
      <w:i/>
      <w:iCs/>
    </w:rPr>
  </w:style>
  <w:style w:type="character" w:customStyle="1" w:styleId="CODE">
    <w:name w:val="CODE"/>
    <w:rsid w:val="009A1802"/>
    <w:rPr>
      <w:rFonts w:ascii="Courier New" w:hAnsi="Courier New"/>
      <w:sz w:val="20"/>
      <w:szCs w:val="20"/>
    </w:rPr>
  </w:style>
  <w:style w:type="character" w:customStyle="1" w:styleId="Keyboard">
    <w:name w:val="Keyboard"/>
    <w:rsid w:val="009A1802"/>
    <w:rPr>
      <w:rFonts w:ascii="Courier New" w:hAnsi="Courier New"/>
      <w:b/>
      <w:bCs/>
      <w:sz w:val="20"/>
      <w:szCs w:val="20"/>
    </w:rPr>
  </w:style>
  <w:style w:type="paragraph" w:customStyle="1" w:styleId="Preformatted">
    <w:name w:val="Preformatted"/>
    <w:basedOn w:val="Normal"/>
    <w:rsid w:val="009A18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noProof/>
      <w:snapToGrid w:val="0"/>
      <w:lang w:val="fr-FR"/>
    </w:rPr>
  </w:style>
  <w:style w:type="paragraph" w:customStyle="1" w:styleId="z-BottomofForm1">
    <w:name w:val="z-Bottom of Form1"/>
    <w:next w:val="Normal"/>
    <w:hidden/>
    <w:rsid w:val="009A1802"/>
    <w:pPr>
      <w:pBdr>
        <w:top w:val="double" w:sz="2" w:space="0" w:color="000000"/>
      </w:pBdr>
      <w:jc w:val="center"/>
    </w:pPr>
    <w:rPr>
      <w:rFonts w:ascii="Arial" w:hAnsi="Arial" w:cs="Arial"/>
      <w:snapToGrid w:val="0"/>
      <w:vanish/>
      <w:sz w:val="16"/>
      <w:szCs w:val="16"/>
      <w:lang w:val="fr-FR" w:eastAsia="en-US"/>
    </w:rPr>
  </w:style>
  <w:style w:type="paragraph" w:customStyle="1" w:styleId="z-TopofForm1">
    <w:name w:val="z-Top of Form1"/>
    <w:next w:val="Normal"/>
    <w:hidden/>
    <w:rsid w:val="009A1802"/>
    <w:pPr>
      <w:pBdr>
        <w:bottom w:val="double" w:sz="2" w:space="0" w:color="000000"/>
      </w:pBdr>
      <w:jc w:val="center"/>
    </w:pPr>
    <w:rPr>
      <w:rFonts w:ascii="Arial" w:hAnsi="Arial" w:cs="Arial"/>
      <w:snapToGrid w:val="0"/>
      <w:vanish/>
      <w:sz w:val="16"/>
      <w:szCs w:val="16"/>
      <w:lang w:val="fr-FR" w:eastAsia="en-US"/>
    </w:rPr>
  </w:style>
  <w:style w:type="character" w:customStyle="1" w:styleId="Exemple">
    <w:name w:val="Exemple"/>
    <w:rsid w:val="009A1802"/>
    <w:rPr>
      <w:rFonts w:ascii="Courier New" w:hAnsi="Courier New"/>
    </w:rPr>
  </w:style>
  <w:style w:type="character" w:customStyle="1" w:styleId="Machinecrire">
    <w:name w:val="Machine à écrire"/>
    <w:rsid w:val="009A1802"/>
    <w:rPr>
      <w:rFonts w:ascii="Courier New" w:hAnsi="Courier New"/>
      <w:sz w:val="20"/>
      <w:szCs w:val="20"/>
    </w:rPr>
  </w:style>
  <w:style w:type="character" w:customStyle="1" w:styleId="Variable">
    <w:name w:val="Variable"/>
    <w:rsid w:val="009A1802"/>
    <w:rPr>
      <w:i/>
      <w:iCs/>
    </w:rPr>
  </w:style>
  <w:style w:type="character" w:customStyle="1" w:styleId="HTMLMarkup">
    <w:name w:val="HTML Markup"/>
    <w:rsid w:val="009A1802"/>
    <w:rPr>
      <w:vanish/>
      <w:color w:val="FF0000"/>
    </w:rPr>
  </w:style>
  <w:style w:type="character" w:customStyle="1" w:styleId="Commentaire1">
    <w:name w:val="Commentaire1"/>
    <w:rsid w:val="009A1802"/>
    <w:rPr>
      <w:vanish/>
    </w:rPr>
  </w:style>
  <w:style w:type="paragraph" w:customStyle="1" w:styleId="NormalSpace">
    <w:name w:val="Normal Space"/>
    <w:basedOn w:val="Normal"/>
    <w:rsid w:val="009A1802"/>
    <w:pPr>
      <w:spacing w:before="120" w:after="120"/>
      <w:jc w:val="both"/>
    </w:pPr>
    <w:rPr>
      <w:rFonts w:ascii="Times New Roman" w:hAnsi="Times New Roman"/>
      <w:noProof/>
      <w:snapToGrid w:val="0"/>
      <w:sz w:val="24"/>
      <w:szCs w:val="24"/>
    </w:rPr>
  </w:style>
  <w:style w:type="paragraph" w:customStyle="1" w:styleId="BodyText21">
    <w:name w:val="Body Text 21"/>
    <w:basedOn w:val="Normal"/>
    <w:rsid w:val="009A1802"/>
    <w:pPr>
      <w:overflowPunct w:val="0"/>
      <w:autoSpaceDE w:val="0"/>
      <w:autoSpaceDN w:val="0"/>
      <w:adjustRightInd w:val="0"/>
      <w:ind w:left="4253"/>
      <w:jc w:val="both"/>
      <w:textAlignment w:val="baseline"/>
    </w:pPr>
    <w:rPr>
      <w:rFonts w:ascii="Arial Narrow" w:hAnsi="Arial Narrow"/>
      <w:noProof/>
      <w:sz w:val="24"/>
      <w:szCs w:val="24"/>
      <w:lang w:val="en-US" w:eastAsia="fr-BE"/>
    </w:rPr>
  </w:style>
  <w:style w:type="paragraph" w:customStyle="1" w:styleId="UnderTitle">
    <w:name w:val="Under Title"/>
    <w:basedOn w:val="Normal"/>
    <w:next w:val="Normal"/>
    <w:rsid w:val="009A1802"/>
    <w:pPr>
      <w:keepNext/>
      <w:widowControl w:val="0"/>
      <w:overflowPunct w:val="0"/>
      <w:autoSpaceDE w:val="0"/>
      <w:autoSpaceDN w:val="0"/>
      <w:adjustRightInd w:val="0"/>
      <w:jc w:val="both"/>
      <w:textAlignment w:val="baseline"/>
    </w:pPr>
    <w:rPr>
      <w:rFonts w:ascii="Palatino" w:hAnsi="Palatino"/>
      <w:noProof/>
      <w:sz w:val="24"/>
      <w:szCs w:val="24"/>
      <w:lang w:eastAsia="fr-BE"/>
    </w:rPr>
  </w:style>
  <w:style w:type="paragraph" w:customStyle="1" w:styleId="Style2">
    <w:name w:val="Style2"/>
    <w:basedOn w:val="TOC2"/>
    <w:rsid w:val="009A1802"/>
    <w:pPr>
      <w:tabs>
        <w:tab w:val="right" w:leader="dot" w:pos="9628"/>
      </w:tabs>
      <w:spacing w:before="120"/>
      <w:ind w:left="9628"/>
    </w:pPr>
    <w:rPr>
      <w:i/>
      <w:iCs/>
      <w:smallCaps w:val="0"/>
      <w:noProof/>
      <w:szCs w:val="24"/>
    </w:rPr>
  </w:style>
  <w:style w:type="table" w:styleId="TableContemporary">
    <w:name w:val="Table Contemporary"/>
    <w:basedOn w:val="TableNormal"/>
    <w:rsid w:val="009A18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TOC2"/>
    <w:next w:val="TOC2"/>
    <w:rsid w:val="009A1802"/>
    <w:pPr>
      <w:tabs>
        <w:tab w:val="left" w:pos="1000"/>
        <w:tab w:val="right" w:leader="dot" w:pos="9629"/>
      </w:tabs>
      <w:spacing w:before="120"/>
    </w:pPr>
    <w:rPr>
      <w:noProof/>
      <w:lang w:val="fr-BE"/>
    </w:rPr>
  </w:style>
  <w:style w:type="paragraph" w:customStyle="1" w:styleId="Achievement">
    <w:name w:val="Achievement"/>
    <w:basedOn w:val="Normal"/>
    <w:rsid w:val="009A1802"/>
    <w:pPr>
      <w:numPr>
        <w:numId w:val="16"/>
      </w:numPr>
    </w:pPr>
    <w:rPr>
      <w:rFonts w:ascii="Times New Roman" w:hAnsi="Times New Roman"/>
      <w:noProof/>
      <w:lang w:val="en-AU" w:eastAsia="fr-BE"/>
    </w:rPr>
  </w:style>
  <w:style w:type="paragraph" w:customStyle="1" w:styleId="Style21">
    <w:name w:val="Style21"/>
    <w:basedOn w:val="TOC2"/>
    <w:next w:val="Style2"/>
    <w:rsid w:val="009A1802"/>
    <w:pPr>
      <w:tabs>
        <w:tab w:val="right" w:leader="dot" w:pos="9628"/>
      </w:tabs>
      <w:spacing w:before="120"/>
    </w:pPr>
    <w:rPr>
      <w:i/>
      <w:iCs/>
      <w:smallCaps w:val="0"/>
      <w:noProof/>
    </w:rPr>
  </w:style>
  <w:style w:type="paragraph" w:customStyle="1" w:styleId="BodyText1">
    <w:name w:val="Body Text1"/>
    <w:basedOn w:val="Normal"/>
    <w:rsid w:val="009A1802"/>
    <w:pPr>
      <w:spacing w:before="240" w:after="240"/>
      <w:jc w:val="both"/>
    </w:pPr>
    <w:rPr>
      <w:rFonts w:ascii="Times New Roman" w:hAnsi="Times New Roman"/>
      <w:noProof/>
      <w:sz w:val="24"/>
      <w:szCs w:val="24"/>
    </w:rPr>
  </w:style>
  <w:style w:type="paragraph" w:customStyle="1" w:styleId="bulletpoints1">
    <w:name w:val="bullet points_1"/>
    <w:basedOn w:val="Normal"/>
    <w:rsid w:val="009A1802"/>
    <w:pPr>
      <w:numPr>
        <w:numId w:val="17"/>
      </w:numPr>
    </w:pPr>
    <w:rPr>
      <w:rFonts w:ascii="Times New Roman" w:hAnsi="Times New Roman"/>
      <w:noProof/>
      <w:sz w:val="24"/>
      <w:szCs w:val="24"/>
    </w:rPr>
  </w:style>
  <w:style w:type="numbering" w:customStyle="1" w:styleId="StyleBulletedWingdingssymbolBefore063cmHanging06">
    <w:name w:val="Style Bulleted Wingdings (symbol) Before:  0.63 cm Hanging:  0.6..."/>
    <w:basedOn w:val="NoList"/>
    <w:rsid w:val="009A1802"/>
  </w:style>
  <w:style w:type="paragraph" w:customStyle="1" w:styleId="bulletpoints2CharCharCharCharChar">
    <w:name w:val="bullet points_2 Char Char Char Char Char"/>
    <w:basedOn w:val="Normal"/>
    <w:next w:val="BodyText1"/>
    <w:link w:val="bulletpoints2CharCharCharCharCharChar"/>
    <w:rsid w:val="009A1802"/>
    <w:pPr>
      <w:numPr>
        <w:numId w:val="19"/>
      </w:numPr>
    </w:pPr>
    <w:rPr>
      <w:rFonts w:ascii="Times New Roman" w:hAnsi="Times New Roman"/>
      <w:noProof/>
      <w:sz w:val="24"/>
      <w:szCs w:val="24"/>
    </w:rPr>
  </w:style>
  <w:style w:type="character" w:customStyle="1" w:styleId="bulletpoints2CharCharCharCharCharChar">
    <w:name w:val="bullet points_2 Char Char Char Char Char Char"/>
    <w:link w:val="bulletpoints2CharCharCharCharChar"/>
    <w:rsid w:val="009A1802"/>
    <w:rPr>
      <w:noProof/>
      <w:sz w:val="24"/>
      <w:szCs w:val="24"/>
      <w:lang w:val="en-GB" w:eastAsia="en-US"/>
    </w:rPr>
  </w:style>
  <w:style w:type="paragraph" w:customStyle="1" w:styleId="bulletpoints2CharCharCharCharCharCharCharCharCharCharChar">
    <w:name w:val="bullet points_2 Char Char Char Char Char Char Char Char Char Char Char"/>
    <w:basedOn w:val="Normal"/>
    <w:next w:val="BodyText1"/>
    <w:link w:val="bulletpoints2CharCharCharCharCharCharCharCharCharCharCharChar"/>
    <w:rsid w:val="009A1802"/>
    <w:pPr>
      <w:tabs>
        <w:tab w:val="num" w:pos="937"/>
      </w:tabs>
      <w:ind w:left="937" w:hanging="397"/>
    </w:pPr>
    <w:rPr>
      <w:rFonts w:ascii="Times New Roman" w:hAnsi="Times New Roman"/>
      <w:noProof/>
      <w:sz w:val="24"/>
      <w:szCs w:val="24"/>
    </w:rPr>
  </w:style>
  <w:style w:type="character" w:customStyle="1" w:styleId="bulletpoints2CharCharCharCharCharCharCharCharCharCharCharChar">
    <w:name w:val="bullet points_2 Char Char Char Char Char Char Char Char Char Char Char Char"/>
    <w:link w:val="bulletpoints2CharCharCharCharCharCharCharCharCharCharChar"/>
    <w:rsid w:val="009A1802"/>
    <w:rPr>
      <w:noProof/>
      <w:sz w:val="24"/>
      <w:szCs w:val="24"/>
      <w:lang w:val="en-GB" w:eastAsia="en-US" w:bidi="ar-SA"/>
    </w:rPr>
  </w:style>
  <w:style w:type="paragraph" w:customStyle="1" w:styleId="Norml">
    <w:name w:val="Norml"/>
    <w:rsid w:val="009A1802"/>
    <w:rPr>
      <w:rFonts w:ascii="Arial" w:hAnsi="Arial"/>
      <w:snapToGrid w:val="0"/>
      <w:sz w:val="24"/>
      <w:lang w:val="hu-HU" w:eastAsia="hu-HU"/>
    </w:rPr>
  </w:style>
  <w:style w:type="character" w:customStyle="1" w:styleId="Heading2Char">
    <w:name w:val="Heading 2 Char"/>
    <w:aliases w:val="Car Char"/>
    <w:link w:val="Heading2"/>
    <w:rsid w:val="00A64967"/>
    <w:rPr>
      <w:rFonts w:ascii="Arial Bold" w:hAnsi="Arial Bold"/>
      <w:b/>
      <w:bCs/>
      <w:caps/>
      <w:sz w:val="22"/>
      <w:szCs w:val="22"/>
      <w:lang w:val="en-GB" w:eastAsia="en-US"/>
    </w:rPr>
  </w:style>
  <w:style w:type="paragraph" w:customStyle="1" w:styleId="NoteHead">
    <w:name w:val="NoteHead"/>
    <w:basedOn w:val="Normal"/>
    <w:next w:val="Normal"/>
    <w:rsid w:val="009A1802"/>
    <w:pPr>
      <w:spacing w:before="720" w:after="720"/>
      <w:jc w:val="center"/>
    </w:pPr>
    <w:rPr>
      <w:rFonts w:ascii="Times New Roman" w:hAnsi="Times New Roman"/>
      <w:b/>
      <w:bCs/>
      <w:smallCaps/>
      <w:noProof/>
      <w:sz w:val="24"/>
      <w:szCs w:val="24"/>
      <w:lang w:eastAsia="fr-FR"/>
    </w:rPr>
  </w:style>
  <w:style w:type="character" w:customStyle="1" w:styleId="InitialStyle">
    <w:name w:val="InitialStyle"/>
    <w:rsid w:val="009A1802"/>
    <w:rPr>
      <w:rFonts w:ascii="Arial" w:hAnsi="Arial"/>
      <w:color w:val="auto"/>
      <w:spacing w:val="0"/>
      <w:sz w:val="20"/>
    </w:rPr>
  </w:style>
  <w:style w:type="paragraph" w:customStyle="1" w:styleId="CompanyName">
    <w:name w:val="Company Name"/>
    <w:basedOn w:val="BodyText"/>
    <w:rsid w:val="009A1802"/>
    <w:pPr>
      <w:keepLines/>
      <w:framePr w:w="8640" w:h="1440" w:wrap="notBeside" w:vAnchor="page" w:hAnchor="margin" w:xAlign="center" w:y="889" w:anchorLock="1"/>
      <w:spacing w:after="80" w:line="240" w:lineRule="atLeast"/>
      <w:jc w:val="center"/>
    </w:pPr>
    <w:rPr>
      <w:rFonts w:ascii="Garamond" w:hAnsi="Garamond"/>
      <w:caps/>
      <w:noProof/>
      <w:spacing w:val="75"/>
      <w:sz w:val="21"/>
      <w:szCs w:val="20"/>
      <w:lang w:val="bg-BG"/>
    </w:rPr>
  </w:style>
  <w:style w:type="paragraph" w:customStyle="1" w:styleId="ReturnAddress">
    <w:name w:val="Return Address"/>
    <w:rsid w:val="009A180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paragraph" w:customStyle="1" w:styleId="MessageHeaderFirst">
    <w:name w:val="Message Header First"/>
    <w:basedOn w:val="MessageHeader"/>
    <w:next w:val="MessageHeader"/>
    <w:rsid w:val="009A1802"/>
    <w:pPr>
      <w:keepLines/>
      <w:pBdr>
        <w:top w:val="none" w:sz="0" w:space="0" w:color="auto"/>
        <w:left w:val="none" w:sz="0" w:space="0" w:color="auto"/>
        <w:bottom w:val="none" w:sz="0" w:space="0" w:color="auto"/>
        <w:right w:val="none" w:sz="0" w:space="0" w:color="auto"/>
      </w:pBdr>
      <w:spacing w:after="40" w:line="140" w:lineRule="atLeast"/>
      <w:ind w:left="360" w:firstLine="0"/>
    </w:pPr>
    <w:rPr>
      <w:rFonts w:ascii="Garamond" w:hAnsi="Garamond"/>
      <w:b w:val="0"/>
      <w:bCs w:val="0"/>
      <w:noProof/>
      <w:spacing w:val="-5"/>
      <w:sz w:val="24"/>
    </w:rPr>
  </w:style>
  <w:style w:type="paragraph" w:customStyle="1" w:styleId="MessageHeaderLabel">
    <w:name w:val="Message Header Label"/>
    <w:basedOn w:val="MessageHeader"/>
    <w:next w:val="MessageHeader"/>
    <w:rsid w:val="009A1802"/>
    <w:pPr>
      <w:keepLines/>
      <w:pBdr>
        <w:top w:val="none" w:sz="0" w:space="0" w:color="auto"/>
        <w:left w:val="none" w:sz="0" w:space="0" w:color="auto"/>
        <w:bottom w:val="none" w:sz="0" w:space="0" w:color="auto"/>
        <w:right w:val="none" w:sz="0" w:space="0" w:color="auto"/>
      </w:pBdr>
      <w:spacing w:before="40" w:line="140" w:lineRule="atLeast"/>
      <w:ind w:left="0" w:firstLine="0"/>
    </w:pPr>
    <w:rPr>
      <w:rFonts w:ascii="Garamond" w:hAnsi="Garamond"/>
      <w:b w:val="0"/>
      <w:bCs w:val="0"/>
      <w:caps/>
      <w:noProof/>
      <w:spacing w:val="6"/>
      <w:position w:val="6"/>
      <w:sz w:val="14"/>
    </w:rPr>
  </w:style>
  <w:style w:type="paragraph" w:customStyle="1" w:styleId="111Heading3new">
    <w:name w:val="1.1.1 Heading 3 new"/>
    <w:basedOn w:val="Heading3"/>
    <w:rsid w:val="009A1802"/>
    <w:pPr>
      <w:keepLines w:val="0"/>
      <w:widowControl w:val="0"/>
      <w:numPr>
        <w:ilvl w:val="0"/>
        <w:numId w:val="0"/>
      </w:numPr>
      <w:tabs>
        <w:tab w:val="num" w:pos="757"/>
      </w:tabs>
      <w:spacing w:before="240" w:after="60"/>
      <w:ind w:left="284" w:firstLine="113"/>
    </w:pPr>
    <w:rPr>
      <w:rFonts w:ascii="Bookman Old Style" w:hAnsi="Bookman Old Style" w:cs="Arial"/>
      <w:b w:val="0"/>
      <w:noProof/>
      <w:snapToGrid w:val="0"/>
      <w:szCs w:val="26"/>
      <w:lang w:val="en-US"/>
    </w:rPr>
  </w:style>
  <w:style w:type="paragraph" w:customStyle="1" w:styleId="11Heading2">
    <w:name w:val="1.1 Heading 2"/>
    <w:basedOn w:val="Heading2"/>
    <w:rsid w:val="009A1802"/>
    <w:pPr>
      <w:keepLines w:val="0"/>
      <w:widowControl w:val="0"/>
      <w:numPr>
        <w:numId w:val="0"/>
      </w:numPr>
      <w:tabs>
        <w:tab w:val="clear" w:pos="567"/>
        <w:tab w:val="num" w:pos="851"/>
      </w:tabs>
      <w:spacing w:after="60"/>
      <w:ind w:left="851" w:hanging="851"/>
    </w:pPr>
    <w:rPr>
      <w:rFonts w:ascii="Bookman Old Style" w:hAnsi="Bookman Old Style" w:cs="Arial"/>
      <w:b w:val="0"/>
      <w:iCs/>
      <w:noProof/>
      <w:snapToGrid w:val="0"/>
      <w:sz w:val="20"/>
      <w:szCs w:val="28"/>
      <w:lang w:val="en-US"/>
    </w:rPr>
  </w:style>
  <w:style w:type="paragraph" w:customStyle="1" w:styleId="CharCharCharCharCharCharCharChar">
    <w:name w:val="Char Знак Знак Char Char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
    <w:name w:val="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
    <w:name w:val="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
    <w:name w:val="Char Char Char Char Char Char Char Char Char"/>
    <w:basedOn w:val="Normal"/>
    <w:rsid w:val="009A1802"/>
    <w:pPr>
      <w:tabs>
        <w:tab w:val="left" w:pos="709"/>
      </w:tabs>
    </w:pPr>
    <w:rPr>
      <w:rFonts w:ascii="Tahoma" w:hAnsi="Tahoma" w:cs="Tahoma"/>
      <w:noProof/>
      <w:sz w:val="24"/>
      <w:szCs w:val="24"/>
      <w:lang w:val="pl-PL" w:eastAsia="pl-PL"/>
    </w:rPr>
  </w:style>
  <w:style w:type="paragraph" w:customStyle="1" w:styleId="Default">
    <w:name w:val="Default"/>
    <w:rsid w:val="009A1802"/>
    <w:pPr>
      <w:autoSpaceDE w:val="0"/>
      <w:autoSpaceDN w:val="0"/>
      <w:adjustRightInd w:val="0"/>
    </w:pPr>
    <w:rPr>
      <w:color w:val="000000"/>
      <w:sz w:val="24"/>
      <w:szCs w:val="24"/>
    </w:rPr>
  </w:style>
  <w:style w:type="paragraph" w:customStyle="1" w:styleId="SubTitle2">
    <w:name w:val="SubTitle 2"/>
    <w:basedOn w:val="Normal"/>
    <w:rsid w:val="009A1802"/>
    <w:pPr>
      <w:spacing w:after="240"/>
      <w:jc w:val="center"/>
    </w:pPr>
    <w:rPr>
      <w:rFonts w:ascii="Times New Roman" w:hAnsi="Times New Roman"/>
      <w:b/>
      <w:noProof/>
      <w:snapToGrid w:val="0"/>
      <w:sz w:val="32"/>
    </w:rPr>
  </w:style>
  <w:style w:type="paragraph" w:customStyle="1" w:styleId="Application2">
    <w:name w:val="Application2"/>
    <w:basedOn w:val="Normal"/>
    <w:rsid w:val="009A1802"/>
    <w:pPr>
      <w:widowControl w:val="0"/>
      <w:tabs>
        <w:tab w:val="num" w:pos="360"/>
        <w:tab w:val="left" w:pos="567"/>
      </w:tabs>
      <w:suppressAutoHyphens/>
      <w:spacing w:after="120"/>
      <w:ind w:left="360" w:hanging="360"/>
      <w:jc w:val="both"/>
    </w:pPr>
    <w:rPr>
      <w:b/>
      <w:noProof/>
      <w:snapToGrid w:val="0"/>
      <w:spacing w:val="-2"/>
      <w:sz w:val="22"/>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1">
    <w:name w:val="Char Char Char Char1"/>
    <w:aliases w:val=" Char1 Char Char Char"/>
    <w:basedOn w:val="Normal"/>
    <w:rsid w:val="009A1802"/>
    <w:pPr>
      <w:tabs>
        <w:tab w:val="left" w:pos="709"/>
      </w:tabs>
    </w:pPr>
    <w:rPr>
      <w:rFonts w:ascii="Tahoma" w:hAnsi="Tahoma"/>
      <w:noProof/>
      <w:sz w:val="24"/>
      <w:szCs w:val="24"/>
      <w:lang w:val="pl-PL" w:eastAsia="pl-PL"/>
    </w:rPr>
  </w:style>
  <w:style w:type="paragraph" w:customStyle="1" w:styleId="TableText">
    <w:name w:val="Table Text"/>
    <w:basedOn w:val="Normal"/>
    <w:rsid w:val="009A1802"/>
    <w:pPr>
      <w:spacing w:before="60"/>
    </w:pPr>
    <w:rPr>
      <w:noProof/>
      <w:spacing w:val="-5"/>
      <w:sz w:val="16"/>
    </w:rPr>
  </w:style>
  <w:style w:type="paragraph" w:customStyle="1" w:styleId="CharCharChar0">
    <w:name w:val="Char Char Char"/>
    <w:basedOn w:val="Normal"/>
    <w:rsid w:val="009A1802"/>
    <w:pPr>
      <w:tabs>
        <w:tab w:val="left" w:pos="709"/>
      </w:tabs>
    </w:pPr>
    <w:rPr>
      <w:rFonts w:ascii="Tahoma" w:hAnsi="Tahoma"/>
      <w:noProof/>
      <w:sz w:val="24"/>
      <w:szCs w:val="24"/>
      <w:lang w:val="pl-PL" w:eastAsia="pl-PL"/>
    </w:rPr>
  </w:style>
  <w:style w:type="paragraph" w:customStyle="1" w:styleId="1">
    <w:name w:val="1"/>
    <w:basedOn w:val="Normal"/>
    <w:semiHidden/>
    <w:rsid w:val="009A1802"/>
    <w:pPr>
      <w:tabs>
        <w:tab w:val="left" w:pos="709"/>
      </w:tabs>
    </w:pPr>
    <w:rPr>
      <w:rFonts w:ascii="Tahoma" w:hAnsi="Tahoma"/>
      <w:noProof/>
      <w:sz w:val="24"/>
      <w:szCs w:val="24"/>
      <w:lang w:val="pl-PL" w:eastAsia="pl-PL"/>
    </w:rPr>
  </w:style>
  <w:style w:type="paragraph" w:customStyle="1" w:styleId="Char2CharCharCharCharCharChar">
    <w:name w:val="Char2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CharCharCharChar0">
    <w:name w:val="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
    <w:name w:val="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1">
    <w:name w:val="Char Char Char1"/>
    <w:basedOn w:val="Normal"/>
    <w:rsid w:val="009A1802"/>
    <w:pPr>
      <w:tabs>
        <w:tab w:val="left" w:pos="709"/>
      </w:tabs>
    </w:pPr>
    <w:rPr>
      <w:rFonts w:ascii="Tahoma" w:hAnsi="Tahoma"/>
      <w:noProof/>
      <w:sz w:val="24"/>
      <w:szCs w:val="24"/>
      <w:lang w:val="pl-PL" w:eastAsia="pl-PL"/>
    </w:rPr>
  </w:style>
  <w:style w:type="paragraph" w:customStyle="1" w:styleId="CharCharCharCharCharCharChar1CharChar">
    <w:name w:val="Char Char Char Char Char Char Char1 Char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Char">
    <w:name w:val="Char Char Char 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
    <w:name w:val="Char Char Char1 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Char">
    <w:name w:val="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1">
    <w:name w:val="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9A1802"/>
    <w:pPr>
      <w:tabs>
        <w:tab w:val="left" w:pos="709"/>
      </w:tabs>
    </w:pPr>
    <w:rPr>
      <w:rFonts w:ascii="Tahoma" w:hAnsi="Tahoma"/>
      <w:noProof/>
      <w:sz w:val="24"/>
      <w:szCs w:val="24"/>
      <w:lang w:val="pl-PL" w:eastAsia="pl-PL"/>
    </w:rPr>
  </w:style>
  <w:style w:type="paragraph" w:customStyle="1" w:styleId="CharCharChar2">
    <w:name w:val="Знак Знак Char Char Знак Char"/>
    <w:basedOn w:val="Normal"/>
    <w:rsid w:val="009A1802"/>
    <w:pPr>
      <w:tabs>
        <w:tab w:val="left" w:pos="709"/>
      </w:tabs>
    </w:pPr>
    <w:rPr>
      <w:rFonts w:ascii="Tahoma" w:hAnsi="Tahoma"/>
      <w:noProof/>
      <w:sz w:val="24"/>
      <w:szCs w:val="24"/>
      <w:lang w:val="pl-PL" w:eastAsia="pl-PL"/>
    </w:rPr>
  </w:style>
  <w:style w:type="paragraph" w:customStyle="1" w:styleId="CharCharCharCharCharChar0">
    <w:name w:val="Char Знак Знак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Char2">
    <w:name w:val="Char Знак Знак Char Char Char2"/>
    <w:basedOn w:val="Normal"/>
    <w:rsid w:val="009A1802"/>
    <w:pPr>
      <w:tabs>
        <w:tab w:val="left" w:pos="709"/>
      </w:tabs>
    </w:pPr>
    <w:rPr>
      <w:rFonts w:ascii="Tahoma" w:hAnsi="Tahoma"/>
      <w:noProof/>
      <w:sz w:val="24"/>
      <w:szCs w:val="24"/>
      <w:lang w:val="pl-PL" w:eastAsia="pl-PL"/>
    </w:rPr>
  </w:style>
  <w:style w:type="paragraph" w:customStyle="1" w:styleId="a1">
    <w:name w:val="Знак Знак"/>
    <w:basedOn w:val="Normal"/>
    <w:rsid w:val="009A1802"/>
    <w:pPr>
      <w:tabs>
        <w:tab w:val="left" w:pos="709"/>
      </w:tabs>
    </w:pPr>
    <w:rPr>
      <w:rFonts w:ascii="Tahoma" w:hAnsi="Tahoma"/>
      <w:noProof/>
      <w:sz w:val="24"/>
      <w:szCs w:val="24"/>
      <w:lang w:val="pl-PL" w:eastAsia="pl-PL"/>
    </w:rPr>
  </w:style>
  <w:style w:type="paragraph" w:customStyle="1" w:styleId="Application4">
    <w:name w:val="Application4"/>
    <w:basedOn w:val="Application3"/>
    <w:autoRedefine/>
    <w:rsid w:val="009A1802"/>
    <w:pPr>
      <w:numPr>
        <w:numId w:val="0"/>
      </w:numPr>
      <w:tabs>
        <w:tab w:val="num" w:pos="360"/>
      </w:tabs>
      <w:ind w:left="360" w:hanging="360"/>
      <w:jc w:val="left"/>
    </w:pPr>
    <w:rPr>
      <w:b w:val="0"/>
      <w:noProof/>
      <w:snapToGrid w:val="0"/>
      <w:sz w:val="20"/>
      <w:lang w:eastAsia="en-US"/>
    </w:rPr>
  </w:style>
  <w:style w:type="paragraph" w:customStyle="1" w:styleId="Text3">
    <w:name w:val="Text 3"/>
    <w:basedOn w:val="Normal"/>
    <w:rsid w:val="009A1802"/>
    <w:pPr>
      <w:tabs>
        <w:tab w:val="left" w:pos="2302"/>
      </w:tabs>
      <w:spacing w:after="240"/>
      <w:ind w:left="1202"/>
      <w:jc w:val="both"/>
    </w:pPr>
    <w:rPr>
      <w:rFonts w:ascii="Times New Roman" w:hAnsi="Times New Roman"/>
      <w:noProof/>
      <w:sz w:val="24"/>
    </w:rPr>
  </w:style>
  <w:style w:type="character" w:customStyle="1" w:styleId="Style9pt">
    <w:name w:val="Style 9 pt"/>
    <w:rsid w:val="009A1802"/>
    <w:rPr>
      <w:rFonts w:ascii="Arial" w:hAnsi="Arial"/>
      <w:sz w:val="18"/>
      <w:szCs w:val="18"/>
    </w:rPr>
  </w:style>
  <w:style w:type="paragraph" w:customStyle="1" w:styleId="NormalIndent1">
    <w:name w:val="Normal Indent 1"/>
    <w:basedOn w:val="NormalIndent"/>
    <w:autoRedefine/>
    <w:rsid w:val="009A1802"/>
    <w:pPr>
      <w:spacing w:before="0" w:line="240" w:lineRule="auto"/>
      <w:ind w:left="630"/>
    </w:pPr>
    <w:rPr>
      <w:rFonts w:cs="Arial"/>
      <w:b/>
      <w:noProof/>
      <w:lang w:val="en-US"/>
    </w:rPr>
  </w:style>
  <w:style w:type="paragraph" w:customStyle="1" w:styleId="NormalIndent2">
    <w:name w:val="Normal Indent 2"/>
    <w:basedOn w:val="NormalIndent1"/>
    <w:autoRedefine/>
    <w:rsid w:val="009A1802"/>
    <w:pPr>
      <w:tabs>
        <w:tab w:val="num" w:pos="757"/>
      </w:tabs>
      <w:spacing w:before="120" w:line="120" w:lineRule="atLeast"/>
      <w:ind w:left="397" w:hanging="540"/>
      <w:jc w:val="both"/>
    </w:pPr>
    <w:rPr>
      <w:rFonts w:ascii="Tahoma" w:hAnsi="Tahoma"/>
      <w:i/>
    </w:rPr>
  </w:style>
  <w:style w:type="paragraph" w:customStyle="1" w:styleId="Char2CharCharChar">
    <w:name w:val="Char2 Char Char Char"/>
    <w:basedOn w:val="Normal"/>
    <w:rsid w:val="009A1802"/>
    <w:pPr>
      <w:tabs>
        <w:tab w:val="left" w:pos="709"/>
      </w:tabs>
    </w:pPr>
    <w:rPr>
      <w:rFonts w:ascii="Tahoma" w:hAnsi="Tahoma"/>
      <w:noProof/>
      <w:sz w:val="24"/>
      <w:szCs w:val="24"/>
      <w:lang w:val="pl-PL" w:eastAsia="pl-PL"/>
    </w:rPr>
  </w:style>
  <w:style w:type="paragraph" w:customStyle="1" w:styleId="application40">
    <w:name w:val="application4"/>
    <w:basedOn w:val="Normal"/>
    <w:rsid w:val="009A1802"/>
    <w:pPr>
      <w:spacing w:before="100" w:beforeAutospacing="1" w:after="100" w:afterAutospacing="1"/>
    </w:pPr>
    <w:rPr>
      <w:rFonts w:ascii="Times New Roman" w:hAnsi="Times New Roman"/>
      <w:noProof/>
      <w:sz w:val="24"/>
      <w:szCs w:val="24"/>
      <w:lang w:val="bg-BG" w:eastAsia="bg-BG"/>
    </w:rPr>
  </w:style>
  <w:style w:type="character" w:customStyle="1" w:styleId="msoins0">
    <w:name w:val="msoins"/>
    <w:basedOn w:val="DefaultParagraphFont"/>
    <w:rsid w:val="009A1802"/>
  </w:style>
  <w:style w:type="paragraph" w:customStyle="1" w:styleId="CharCharChar3">
    <w:name w:val="Знак Знак Char Char Char"/>
    <w:basedOn w:val="Normal"/>
    <w:rsid w:val="009A1802"/>
    <w:pPr>
      <w:tabs>
        <w:tab w:val="left" w:pos="709"/>
      </w:tabs>
    </w:pPr>
    <w:rPr>
      <w:rFonts w:ascii="Tahoma" w:hAnsi="Tahoma"/>
      <w:noProof/>
      <w:sz w:val="24"/>
      <w:szCs w:val="24"/>
      <w:lang w:val="pl-PL" w:eastAsia="pl-PL"/>
    </w:rPr>
  </w:style>
  <w:style w:type="paragraph" w:customStyle="1" w:styleId="Normalenglish">
    <w:name w:val="Normalenglish"/>
    <w:basedOn w:val="Normal"/>
    <w:autoRedefine/>
    <w:rsid w:val="009A1802"/>
    <w:pPr>
      <w:ind w:left="72" w:hanging="142"/>
    </w:pPr>
    <w:rPr>
      <w:rFonts w:ascii="Times New Roman" w:hAnsi="Times New Roman"/>
      <w:noProof/>
      <w:sz w:val="22"/>
      <w:szCs w:val="22"/>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9A1802"/>
    <w:pPr>
      <w:tabs>
        <w:tab w:val="left" w:pos="709"/>
      </w:tabs>
    </w:pPr>
    <w:rPr>
      <w:rFonts w:ascii="Tahoma" w:hAnsi="Tahoma"/>
      <w:noProof/>
      <w:sz w:val="24"/>
      <w:szCs w:val="24"/>
      <w:lang w:val="pl-PL" w:eastAsia="pl-PL"/>
    </w:rPr>
  </w:style>
  <w:style w:type="table" w:styleId="TableClassic1">
    <w:name w:val="Table Classic 1"/>
    <w:basedOn w:val="TableNormal"/>
    <w:rsid w:val="009A18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BD5F6D"/>
    <w:pPr>
      <w:tabs>
        <w:tab w:val="left" w:pos="709"/>
      </w:tabs>
    </w:pPr>
    <w:rPr>
      <w:rFonts w:ascii="Tahoma" w:hAnsi="Tahoma"/>
      <w:sz w:val="24"/>
      <w:szCs w:val="24"/>
      <w:lang w:val="pl-PL" w:eastAsia="pl-PL"/>
    </w:rPr>
  </w:style>
  <w:style w:type="paragraph" w:customStyle="1" w:styleId="Char10">
    <w:name w:val="Char1"/>
    <w:basedOn w:val="Normal"/>
    <w:rsid w:val="009F6C5C"/>
    <w:pPr>
      <w:tabs>
        <w:tab w:val="left" w:pos="709"/>
      </w:tabs>
    </w:pPr>
    <w:rPr>
      <w:rFonts w:ascii="Tahoma" w:hAnsi="Tahoma"/>
      <w:sz w:val="24"/>
      <w:szCs w:val="24"/>
      <w:lang w:val="pl-PL" w:eastAsia="pl-PL"/>
    </w:rPr>
  </w:style>
  <w:style w:type="paragraph" w:customStyle="1" w:styleId="3CharCharCharChar">
    <w:name w:val="3 Знак Char Char Знак Char Char"/>
    <w:aliases w:val="3 Знак Char Char Знак"/>
    <w:basedOn w:val="Normal"/>
    <w:rsid w:val="005A6377"/>
    <w:pPr>
      <w:tabs>
        <w:tab w:val="left" w:pos="709"/>
      </w:tabs>
      <w:spacing w:line="360" w:lineRule="auto"/>
    </w:pPr>
    <w:rPr>
      <w:rFonts w:ascii="Tahoma" w:hAnsi="Tahoma"/>
      <w:sz w:val="24"/>
      <w:szCs w:val="24"/>
      <w:lang w:val="pl-PL" w:eastAsia="pl-PL"/>
    </w:rPr>
  </w:style>
  <w:style w:type="character" w:customStyle="1" w:styleId="Heading4Char">
    <w:name w:val="Heading 4 Char"/>
    <w:link w:val="Heading4"/>
    <w:rsid w:val="00F65A4F"/>
    <w:rPr>
      <w:rFonts w:ascii="Arial" w:hAnsi="Arial"/>
      <w:b/>
      <w:bCs/>
      <w:iCs/>
      <w:sz w:val="22"/>
      <w:lang w:val="en-GB" w:eastAsia="en-US" w:bidi="ar-SA"/>
    </w:rPr>
  </w:style>
  <w:style w:type="paragraph" w:customStyle="1" w:styleId="3CharCharCharCharCharChar">
    <w:name w:val="3 Знак Char Char Знак Char Char Char Char"/>
    <w:aliases w:val="3 Знак Char Char Знак Char Char Знак Char Char Знак"/>
    <w:basedOn w:val="Normal"/>
    <w:rsid w:val="009C201D"/>
    <w:pPr>
      <w:tabs>
        <w:tab w:val="left" w:pos="709"/>
      </w:tabs>
      <w:spacing w:line="360" w:lineRule="auto"/>
    </w:pPr>
    <w:rPr>
      <w:rFonts w:ascii="Tahoma" w:hAnsi="Tahoma"/>
      <w:sz w:val="24"/>
      <w:szCs w:val="24"/>
      <w:lang w:val="pl-PL" w:eastAsia="pl-PL"/>
    </w:rPr>
  </w:style>
  <w:style w:type="paragraph" w:customStyle="1" w:styleId="1CharCharChar">
    <w:name w:val="1 Char Char Char Знак"/>
    <w:basedOn w:val="Normal"/>
    <w:rsid w:val="00166FB4"/>
    <w:pPr>
      <w:tabs>
        <w:tab w:val="left" w:pos="709"/>
      </w:tabs>
    </w:pPr>
    <w:rPr>
      <w:rFonts w:ascii="Tahoma" w:hAnsi="Tahoma"/>
      <w:sz w:val="24"/>
      <w:szCs w:val="24"/>
      <w:lang w:val="pl-PL" w:eastAsia="pl-PL"/>
    </w:rPr>
  </w:style>
  <w:style w:type="paragraph" w:customStyle="1" w:styleId="CharCharChar4">
    <w:name w:val="Char Знак Char Знак Char Знак"/>
    <w:basedOn w:val="Normal"/>
    <w:semiHidden/>
    <w:rsid w:val="00F568E1"/>
    <w:pPr>
      <w:tabs>
        <w:tab w:val="left" w:pos="709"/>
      </w:tabs>
    </w:pPr>
    <w:rPr>
      <w:rFonts w:ascii="Futura Bk" w:hAnsi="Futura Bk"/>
      <w:sz w:val="24"/>
      <w:szCs w:val="24"/>
      <w:lang w:val="pl-PL" w:eastAsia="pl-PL"/>
    </w:rPr>
  </w:style>
  <w:style w:type="paragraph" w:customStyle="1" w:styleId="CharCharChar5">
    <w:name w:val="Char Char Char Знак"/>
    <w:basedOn w:val="Normal"/>
    <w:semiHidden/>
    <w:rsid w:val="00826EDB"/>
    <w:pPr>
      <w:tabs>
        <w:tab w:val="left" w:pos="709"/>
      </w:tabs>
    </w:pPr>
    <w:rPr>
      <w:rFonts w:ascii="Futura Bk" w:hAnsi="Futura Bk"/>
      <w:sz w:val="24"/>
      <w:szCs w:val="24"/>
      <w:lang w:val="pl-PL" w:eastAsia="pl-PL"/>
    </w:rPr>
  </w:style>
  <w:style w:type="paragraph" w:customStyle="1" w:styleId="211pt">
    <w:name w:val="Заглавие 2 + 11 pt"/>
    <w:aliases w:val="Двустранно,След:  12 pt"/>
    <w:basedOn w:val="Heading1"/>
    <w:rsid w:val="00F430C6"/>
    <w:pPr>
      <w:numPr>
        <w:ilvl w:val="1"/>
        <w:numId w:val="21"/>
      </w:numPr>
      <w:spacing w:after="240"/>
      <w:jc w:val="both"/>
    </w:pPr>
    <w:rPr>
      <w:sz w:val="22"/>
      <w:szCs w:val="22"/>
      <w:lang w:val="bg-BG"/>
    </w:rPr>
  </w:style>
  <w:style w:type="paragraph" w:customStyle="1" w:styleId="StyleHeading2CarArialNotAllcaps">
    <w:name w:val="Style Heading 2Car + Arial Not All caps"/>
    <w:basedOn w:val="Heading2"/>
    <w:rsid w:val="004102F1"/>
    <w:pPr>
      <w:numPr>
        <w:numId w:val="23"/>
      </w:numPr>
    </w:pPr>
    <w:rPr>
      <w:rFonts w:ascii="Arial" w:hAnsi="Arial"/>
      <w:caps w:val="0"/>
    </w:rPr>
  </w:style>
  <w:style w:type="paragraph" w:customStyle="1" w:styleId="StyleHeading1Arial">
    <w:name w:val="Style Heading 1 + Arial"/>
    <w:basedOn w:val="Heading1"/>
    <w:autoRedefine/>
    <w:rsid w:val="00B90303"/>
    <w:pPr>
      <w:numPr>
        <w:numId w:val="30"/>
      </w:numPr>
      <w:spacing w:before="120"/>
      <w:ind w:right="0"/>
      <w:jc w:val="both"/>
    </w:pPr>
    <w:rPr>
      <w:lang w:val="ru-RU"/>
    </w:rPr>
  </w:style>
  <w:style w:type="paragraph" w:customStyle="1" w:styleId="CharCharCharCharCharCharCharCharCharChar0">
    <w:name w:val="Char Char Знак Char Char Знак Char Char Знак Char Char Знак Char Char Знак"/>
    <w:basedOn w:val="Normal"/>
    <w:rsid w:val="00576D8A"/>
    <w:pPr>
      <w:spacing w:after="160" w:line="240" w:lineRule="exact"/>
    </w:pPr>
    <w:rPr>
      <w:rFonts w:ascii="Tahoma" w:hAnsi="Tahoma"/>
      <w:lang w:val="en-US"/>
    </w:rPr>
  </w:style>
  <w:style w:type="paragraph" w:customStyle="1" w:styleId="Style8">
    <w:name w:val="Style8"/>
    <w:basedOn w:val="Normal"/>
    <w:rsid w:val="003F399C"/>
    <w:pPr>
      <w:widowControl w:val="0"/>
      <w:autoSpaceDE w:val="0"/>
      <w:autoSpaceDN w:val="0"/>
      <w:adjustRightInd w:val="0"/>
    </w:pPr>
    <w:rPr>
      <w:sz w:val="24"/>
      <w:szCs w:val="24"/>
      <w:lang w:val="bg-BG" w:eastAsia="bg-BG"/>
    </w:rPr>
  </w:style>
  <w:style w:type="paragraph" w:customStyle="1" w:styleId="Style72">
    <w:name w:val="Style72"/>
    <w:basedOn w:val="Normal"/>
    <w:rsid w:val="003F399C"/>
    <w:pPr>
      <w:widowControl w:val="0"/>
      <w:autoSpaceDE w:val="0"/>
      <w:autoSpaceDN w:val="0"/>
      <w:adjustRightInd w:val="0"/>
      <w:spacing w:line="250" w:lineRule="exact"/>
      <w:jc w:val="both"/>
    </w:pPr>
    <w:rPr>
      <w:sz w:val="24"/>
      <w:szCs w:val="24"/>
      <w:lang w:val="bg-BG" w:eastAsia="bg-BG"/>
    </w:rPr>
  </w:style>
  <w:style w:type="character" w:customStyle="1" w:styleId="FontStyle110">
    <w:name w:val="Font Style110"/>
    <w:rsid w:val="003F399C"/>
    <w:rPr>
      <w:rFonts w:ascii="Arial" w:hAnsi="Arial" w:cs="Arial"/>
      <w:b/>
      <w:bCs/>
      <w:sz w:val="20"/>
      <w:szCs w:val="20"/>
    </w:rPr>
  </w:style>
  <w:style w:type="character" w:customStyle="1" w:styleId="FontStyle111">
    <w:name w:val="Font Style111"/>
    <w:rsid w:val="003F399C"/>
    <w:rPr>
      <w:rFonts w:ascii="Arial" w:hAnsi="Arial" w:cs="Arial"/>
      <w:sz w:val="20"/>
      <w:szCs w:val="20"/>
    </w:rPr>
  </w:style>
  <w:style w:type="character" w:customStyle="1" w:styleId="FooterChar">
    <w:name w:val="Footer Char"/>
    <w:link w:val="Footer"/>
    <w:uiPriority w:val="99"/>
    <w:rsid w:val="00C30C80"/>
    <w:rPr>
      <w:sz w:val="16"/>
      <w:szCs w:val="16"/>
      <w:lang w:eastAsia="en-US"/>
    </w:rPr>
  </w:style>
  <w:style w:type="paragraph" w:styleId="EndnoteText">
    <w:name w:val="endnote text"/>
    <w:basedOn w:val="Normal"/>
    <w:link w:val="EndnoteTextChar"/>
    <w:rsid w:val="00C30C80"/>
  </w:style>
  <w:style w:type="character" w:customStyle="1" w:styleId="EndnoteTextChar">
    <w:name w:val="Endnote Text Char"/>
    <w:link w:val="EndnoteText"/>
    <w:rsid w:val="00C30C80"/>
    <w:rPr>
      <w:rFonts w:ascii="Arial" w:hAnsi="Arial"/>
      <w:lang w:val="en-GB" w:eastAsia="en-US"/>
    </w:rPr>
  </w:style>
  <w:style w:type="character" w:customStyle="1" w:styleId="HeaderChar">
    <w:name w:val="Header Char"/>
    <w:link w:val="Header"/>
    <w:rsid w:val="0004727E"/>
    <w:rPr>
      <w:rFonts w:ascii="Arial" w:hAnsi="Arial"/>
      <w:i/>
      <w:iCs/>
      <w:lang w:val="en-GB" w:eastAsia="en-US"/>
    </w:rPr>
  </w:style>
  <w:style w:type="character" w:customStyle="1" w:styleId="Text1Char">
    <w:name w:val="Text 1 Char"/>
    <w:link w:val="Text1"/>
    <w:locked/>
    <w:rsid w:val="00F251BA"/>
    <w:rPr>
      <w:sz w:val="24"/>
      <w:lang w:val="en-GB" w:eastAsia="en-US" w:bidi="ar-SA"/>
    </w:rPr>
  </w:style>
  <w:style w:type="numbering" w:styleId="111111">
    <w:name w:val="Outline List 2"/>
    <w:basedOn w:val="NoList"/>
    <w:rsid w:val="003025AA"/>
    <w:pPr>
      <w:numPr>
        <w:numId w:val="31"/>
      </w:numPr>
    </w:pPr>
  </w:style>
  <w:style w:type="paragraph" w:customStyle="1" w:styleId="Style42">
    <w:name w:val="Style42"/>
    <w:basedOn w:val="Normal"/>
    <w:rsid w:val="00EE483E"/>
    <w:pPr>
      <w:widowControl w:val="0"/>
      <w:autoSpaceDE w:val="0"/>
      <w:autoSpaceDN w:val="0"/>
      <w:adjustRightInd w:val="0"/>
      <w:spacing w:line="320" w:lineRule="exact"/>
      <w:jc w:val="both"/>
    </w:pPr>
    <w:rPr>
      <w:sz w:val="24"/>
      <w:szCs w:val="24"/>
      <w:lang w:val="bg-BG" w:eastAsia="bg-BG"/>
    </w:rPr>
  </w:style>
  <w:style w:type="character" w:customStyle="1" w:styleId="FontStyle73">
    <w:name w:val="Font Style73"/>
    <w:rsid w:val="00EE483E"/>
    <w:rPr>
      <w:rFonts w:ascii="Arial" w:hAnsi="Arial" w:cs="Arial"/>
      <w:sz w:val="18"/>
      <w:szCs w:val="18"/>
    </w:rPr>
  </w:style>
  <w:style w:type="paragraph" w:customStyle="1" w:styleId="Style18">
    <w:name w:val="Style18"/>
    <w:basedOn w:val="Normal"/>
    <w:rsid w:val="00135475"/>
    <w:pPr>
      <w:widowControl w:val="0"/>
      <w:autoSpaceDE w:val="0"/>
      <w:autoSpaceDN w:val="0"/>
      <w:adjustRightInd w:val="0"/>
      <w:jc w:val="both"/>
    </w:pPr>
    <w:rPr>
      <w:sz w:val="24"/>
      <w:szCs w:val="24"/>
      <w:lang w:val="bg-BG" w:eastAsia="bg-BG"/>
    </w:rPr>
  </w:style>
  <w:style w:type="character" w:customStyle="1" w:styleId="CommentTextChar">
    <w:name w:val="Comment Text Char"/>
    <w:link w:val="CommentText"/>
    <w:uiPriority w:val="99"/>
    <w:rsid w:val="00492216"/>
    <w:rPr>
      <w:rFonts w:ascii="Arial" w:hAnsi="Arial"/>
      <w:lang w:val="en-GB" w:eastAsia="en-US"/>
      <w14:shadow w14:blurRad="50800" w14:dist="38100" w14:dir="2700000" w14:sx="100000" w14:sy="100000" w14:kx="0" w14:ky="0" w14:algn="tl">
        <w14:srgbClr w14:val="000000">
          <w14:alpha w14:val="60000"/>
        </w14:srgbClr>
      </w14:shadow>
    </w:rPr>
  </w:style>
  <w:style w:type="character" w:customStyle="1" w:styleId="hps">
    <w:name w:val="hps"/>
    <w:rsid w:val="00CA6745"/>
  </w:style>
  <w:style w:type="character" w:customStyle="1" w:styleId="shorttext">
    <w:name w:val="short_text"/>
    <w:rsid w:val="00CA6745"/>
  </w:style>
  <w:style w:type="paragraph" w:customStyle="1" w:styleId="CM1">
    <w:name w:val="CM1"/>
    <w:basedOn w:val="Default"/>
    <w:next w:val="Default"/>
    <w:uiPriority w:val="99"/>
    <w:rsid w:val="00707930"/>
    <w:rPr>
      <w:rFonts w:ascii="EUAlbertina" w:hAnsi="EUAlbertina"/>
      <w:color w:val="auto"/>
    </w:rPr>
  </w:style>
  <w:style w:type="paragraph" w:customStyle="1" w:styleId="CM3">
    <w:name w:val="CM3"/>
    <w:basedOn w:val="Default"/>
    <w:next w:val="Default"/>
    <w:uiPriority w:val="99"/>
    <w:rsid w:val="00707930"/>
    <w:rPr>
      <w:rFonts w:ascii="EUAlbertina" w:hAnsi="EUAlbertina"/>
      <w:color w:val="auto"/>
    </w:rPr>
  </w:style>
  <w:style w:type="paragraph" w:customStyle="1" w:styleId="CharCharCharChar0">
    <w:name w:val="Char Char Char Char"/>
    <w:basedOn w:val="Normal"/>
    <w:rsid w:val="00750516"/>
    <w:pPr>
      <w:tabs>
        <w:tab w:val="left" w:pos="709"/>
      </w:tabs>
    </w:pPr>
    <w:rPr>
      <w:rFonts w:ascii="Tahoma" w:hAnsi="Tahoma"/>
      <w:sz w:val="24"/>
      <w:szCs w:val="24"/>
      <w:lang w:val="pl-PL" w:eastAsia="pl-PL"/>
    </w:rPr>
  </w:style>
  <w:style w:type="character" w:customStyle="1" w:styleId="FontStyle62">
    <w:name w:val="Font Style62"/>
    <w:rsid w:val="00FD2AB7"/>
    <w:rPr>
      <w:rFonts w:ascii="Arial" w:hAnsi="Arial" w:cs="Arial"/>
      <w:b/>
      <w:bCs/>
      <w:i/>
      <w:iCs/>
      <w:sz w:val="26"/>
      <w:szCs w:val="26"/>
    </w:rPr>
  </w:style>
  <w:style w:type="character" w:customStyle="1" w:styleId="FontStyle64">
    <w:name w:val="Font Style64"/>
    <w:rsid w:val="00FD2AB7"/>
    <w:rPr>
      <w:rFonts w:ascii="Arial" w:hAnsi="Arial" w:cs="Arial"/>
      <w:b/>
      <w:bCs/>
      <w:sz w:val="26"/>
      <w:szCs w:val="26"/>
    </w:rPr>
  </w:style>
  <w:style w:type="character" w:customStyle="1" w:styleId="FontStyle69">
    <w:name w:val="Font Style69"/>
    <w:rsid w:val="00FD2AB7"/>
    <w:rPr>
      <w:rFonts w:ascii="Arial" w:hAnsi="Arial" w:cs="Arial"/>
      <w:b/>
      <w:bCs/>
      <w:sz w:val="18"/>
      <w:szCs w:val="18"/>
    </w:rPr>
  </w:style>
  <w:style w:type="paragraph" w:styleId="ListParagraph">
    <w:name w:val="List Paragraph"/>
    <w:basedOn w:val="Normal"/>
    <w:uiPriority w:val="99"/>
    <w:qFormat/>
    <w:rsid w:val="0019518F"/>
    <w:pPr>
      <w:ind w:left="720"/>
    </w:pPr>
    <w:rPr>
      <w:rFonts w:ascii="Times New Roman" w:hAnsi="Times New Roman"/>
      <w:sz w:val="24"/>
      <w:szCs w:val="24"/>
      <w:lang w:val="bg-BG" w:eastAsia="bg-BG"/>
    </w:rPr>
  </w:style>
  <w:style w:type="numbering" w:customStyle="1" w:styleId="NoList1">
    <w:name w:val="No List1"/>
    <w:next w:val="NoList"/>
    <w:uiPriority w:val="99"/>
    <w:semiHidden/>
    <w:unhideWhenUsed/>
    <w:rsid w:val="00F84332"/>
  </w:style>
  <w:style w:type="character" w:customStyle="1" w:styleId="Heading1Char">
    <w:name w:val="Heading 1 Char"/>
    <w:link w:val="Heading1"/>
    <w:rsid w:val="00F84332"/>
    <w:rPr>
      <w:rFonts w:ascii="Arial" w:hAnsi="Arial"/>
      <w:b/>
      <w:bCs/>
      <w:caps/>
      <w:kern w:val="28"/>
      <w:sz w:val="24"/>
      <w:szCs w:val="24"/>
      <w:lang w:val="en-GB" w:eastAsia="en-US"/>
    </w:rPr>
  </w:style>
  <w:style w:type="character" w:customStyle="1" w:styleId="Heading3Char">
    <w:name w:val="Heading 3 Char"/>
    <w:link w:val="Heading3"/>
    <w:rsid w:val="00F84332"/>
    <w:rPr>
      <w:rFonts w:ascii="Arial" w:hAnsi="Arial"/>
      <w:b/>
      <w:bCs/>
      <w:lang w:val="en-GB" w:eastAsia="en-US"/>
    </w:rPr>
  </w:style>
  <w:style w:type="character" w:customStyle="1" w:styleId="Heading5Char">
    <w:name w:val="Heading 5 Char"/>
    <w:link w:val="Heading5"/>
    <w:rsid w:val="00F84332"/>
    <w:rPr>
      <w:rFonts w:ascii="Arial" w:hAnsi="Arial"/>
      <w:i/>
      <w:iCs/>
      <w:u w:val="single"/>
      <w:lang w:val="en-GB" w:eastAsia="en-US"/>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rsid w:val="00F84332"/>
    <w:rPr>
      <w:rFonts w:ascii="Arial" w:hAnsi="Arial"/>
      <w:i/>
      <w:iCs/>
      <w:u w:val="single"/>
      <w:lang w:val="en-GB" w:eastAsia="en-US"/>
    </w:rPr>
  </w:style>
  <w:style w:type="character" w:customStyle="1" w:styleId="Heading7Char">
    <w:name w:val="Heading 7 Char"/>
    <w:link w:val="Heading7"/>
    <w:rsid w:val="00F84332"/>
    <w:rPr>
      <w:rFonts w:ascii="Arial" w:hAnsi="Arial"/>
      <w:i/>
      <w:iCs/>
      <w:u w:val="single"/>
      <w:lang w:val="en-GB" w:eastAsia="en-US"/>
    </w:rPr>
  </w:style>
  <w:style w:type="character" w:customStyle="1" w:styleId="Heading8Char">
    <w:name w:val="Heading 8 Char"/>
    <w:link w:val="Heading8"/>
    <w:rsid w:val="00F84332"/>
    <w:rPr>
      <w:rFonts w:ascii="Arial" w:hAnsi="Arial"/>
      <w:i/>
      <w:iCs/>
      <w:u w:val="single"/>
      <w:lang w:val="en-GB" w:eastAsia="en-US"/>
    </w:rPr>
  </w:style>
  <w:style w:type="character" w:customStyle="1" w:styleId="Heading9Char">
    <w:name w:val="Heading 9 Char"/>
    <w:link w:val="Heading9"/>
    <w:rsid w:val="00F84332"/>
    <w:rPr>
      <w:rFonts w:ascii="Arial" w:hAnsi="Arial"/>
      <w:i/>
      <w:iCs/>
      <w:u w:val="single"/>
      <w:lang w:val="en-GB" w:eastAsia="en-US"/>
    </w:rPr>
  </w:style>
  <w:style w:type="numbering" w:customStyle="1" w:styleId="NoList11">
    <w:name w:val="No List11"/>
    <w:next w:val="NoList"/>
    <w:semiHidden/>
    <w:unhideWhenUsed/>
    <w:rsid w:val="00F84332"/>
  </w:style>
  <w:style w:type="character" w:customStyle="1" w:styleId="TitleChar">
    <w:name w:val="Title Char"/>
    <w:link w:val="Title"/>
    <w:rsid w:val="00F84332"/>
    <w:rPr>
      <w:rFonts w:ascii="Arial" w:hAnsi="Arial"/>
      <w:b/>
      <w:bCs/>
      <w:kern w:val="28"/>
      <w:sz w:val="32"/>
      <w:szCs w:val="32"/>
      <w:lang w:val="en-GB" w:eastAsia="en-US"/>
    </w:rPr>
  </w:style>
  <w:style w:type="character" w:customStyle="1" w:styleId="SubtitleChar">
    <w:name w:val="Subtitle Char"/>
    <w:link w:val="Subtitle"/>
    <w:rsid w:val="00F84332"/>
    <w:rPr>
      <w:rFonts w:ascii="Arial" w:hAnsi="Arial"/>
      <w:b/>
      <w:bCs/>
      <w:sz w:val="24"/>
      <w:szCs w:val="24"/>
      <w:lang w:val="en-GB" w:eastAsia="en-US"/>
    </w:rPr>
  </w:style>
  <w:style w:type="character" w:customStyle="1" w:styleId="MessageHeaderChar">
    <w:name w:val="Message Header Char"/>
    <w:link w:val="MessageHeader"/>
    <w:rsid w:val="00F84332"/>
    <w:rPr>
      <w:rFonts w:ascii="Arial" w:hAnsi="Arial"/>
      <w:b/>
      <w:bCs/>
      <w:lang w:val="en-GB" w:eastAsia="en-US"/>
    </w:rPr>
  </w:style>
  <w:style w:type="character" w:customStyle="1" w:styleId="MacroTextChar">
    <w:name w:val="Macro Text Char"/>
    <w:link w:val="MacroText"/>
    <w:semiHidden/>
    <w:rsid w:val="00F84332"/>
    <w:rPr>
      <w:rFonts w:ascii="Courier New" w:hAnsi="Courier New" w:cs="Courier New"/>
      <w:lang w:val="en-US" w:eastAsia="en-US"/>
    </w:rPr>
  </w:style>
  <w:style w:type="character" w:customStyle="1" w:styleId="DocumentMapChar">
    <w:name w:val="Document Map Char"/>
    <w:link w:val="DocumentMap"/>
    <w:semiHidden/>
    <w:rsid w:val="00F84332"/>
    <w:rPr>
      <w:rFonts w:ascii="Arial" w:hAnsi="Arial"/>
      <w:sz w:val="16"/>
      <w:szCs w:val="16"/>
      <w:shd w:val="clear" w:color="auto" w:fill="000080"/>
      <w:lang w:val="en-GB" w:eastAsia="en-US"/>
    </w:rPr>
  </w:style>
  <w:style w:type="character" w:customStyle="1" w:styleId="BodyTextChar">
    <w:name w:val="Body Text Char"/>
    <w:link w:val="BodyText"/>
    <w:rsid w:val="00F84332"/>
    <w:rPr>
      <w:rFonts w:ascii="Univers" w:hAnsi="Univers"/>
      <w:sz w:val="22"/>
      <w:szCs w:val="22"/>
      <w:lang w:val="en-GB" w:eastAsia="en-US"/>
    </w:rPr>
  </w:style>
  <w:style w:type="character" w:customStyle="1" w:styleId="BodyText3Char">
    <w:name w:val="Body Text 3 Char"/>
    <w:link w:val="BodyText3"/>
    <w:rsid w:val="00F84332"/>
    <w:rPr>
      <w:rFonts w:ascii="Univers" w:hAnsi="Univers"/>
      <w:sz w:val="16"/>
      <w:szCs w:val="16"/>
      <w:lang w:val="en-GB" w:eastAsia="en-US"/>
    </w:rPr>
  </w:style>
  <w:style w:type="character" w:customStyle="1" w:styleId="BodyTextFirstIndentChar">
    <w:name w:val="Body Text First Indent Char"/>
    <w:link w:val="BodyTextFirstIndent"/>
    <w:rsid w:val="00F84332"/>
    <w:rPr>
      <w:rFonts w:ascii="Univers" w:hAnsi="Univers"/>
      <w:sz w:val="22"/>
      <w:szCs w:val="22"/>
      <w:lang w:val="en-GB" w:eastAsia="en-US"/>
    </w:rPr>
  </w:style>
  <w:style w:type="character" w:customStyle="1" w:styleId="BodyTextIndentChar">
    <w:name w:val="Body Text Indent Char"/>
    <w:link w:val="BodyTextIndent"/>
    <w:rsid w:val="00F84332"/>
    <w:rPr>
      <w:rFonts w:ascii="Univers" w:hAnsi="Univers"/>
      <w:sz w:val="22"/>
      <w:szCs w:val="22"/>
      <w:lang w:val="en-GB" w:eastAsia="en-US"/>
    </w:rPr>
  </w:style>
  <w:style w:type="character" w:customStyle="1" w:styleId="BodyTextFirstIndent2Char">
    <w:name w:val="Body Text First Indent 2 Char"/>
    <w:link w:val="BodyTextFirstIndent2"/>
    <w:rsid w:val="00F84332"/>
    <w:rPr>
      <w:rFonts w:ascii="Univers" w:hAnsi="Univers"/>
      <w:sz w:val="22"/>
      <w:szCs w:val="22"/>
      <w:lang w:val="en-GB" w:eastAsia="en-US"/>
    </w:rPr>
  </w:style>
  <w:style w:type="character" w:customStyle="1" w:styleId="BodyTextIndent2Char">
    <w:name w:val="Body Text Indent 2 Char"/>
    <w:link w:val="BodyTextIndent2"/>
    <w:rsid w:val="00F84332"/>
    <w:rPr>
      <w:rFonts w:ascii="Univers" w:hAnsi="Univers"/>
      <w:sz w:val="22"/>
      <w:szCs w:val="22"/>
      <w:lang w:val="en-GB" w:eastAsia="en-US"/>
    </w:rPr>
  </w:style>
  <w:style w:type="character" w:customStyle="1" w:styleId="BodyTextIndent3Char">
    <w:name w:val="Body Text Indent 3 Char"/>
    <w:link w:val="BodyTextIndent3"/>
    <w:rsid w:val="00F84332"/>
    <w:rPr>
      <w:rFonts w:ascii="Univers" w:hAnsi="Univers"/>
      <w:sz w:val="16"/>
      <w:szCs w:val="16"/>
      <w:lang w:val="en-GB" w:eastAsia="en-US"/>
    </w:rPr>
  </w:style>
  <w:style w:type="character" w:customStyle="1" w:styleId="ClosingChar">
    <w:name w:val="Closing Char"/>
    <w:link w:val="Closing"/>
    <w:rsid w:val="00F84332"/>
    <w:rPr>
      <w:rFonts w:ascii="Univers" w:hAnsi="Univers"/>
      <w:sz w:val="22"/>
      <w:szCs w:val="22"/>
      <w:lang w:val="en-GB" w:eastAsia="en-US"/>
    </w:rPr>
  </w:style>
  <w:style w:type="character" w:customStyle="1" w:styleId="DateChar">
    <w:name w:val="Date Char"/>
    <w:link w:val="Date"/>
    <w:rsid w:val="00F84332"/>
    <w:rPr>
      <w:rFonts w:ascii="Univers" w:hAnsi="Univers"/>
      <w:sz w:val="22"/>
      <w:szCs w:val="22"/>
      <w:lang w:val="en-GB" w:eastAsia="en-US"/>
    </w:rPr>
  </w:style>
  <w:style w:type="character" w:customStyle="1" w:styleId="NoteHeadingChar">
    <w:name w:val="Note Heading Char"/>
    <w:link w:val="NoteHeading"/>
    <w:rsid w:val="00F84332"/>
    <w:rPr>
      <w:rFonts w:ascii="Univers" w:hAnsi="Univers"/>
      <w:sz w:val="22"/>
      <w:szCs w:val="22"/>
      <w:lang w:val="en-GB" w:eastAsia="en-US"/>
    </w:rPr>
  </w:style>
  <w:style w:type="character" w:customStyle="1" w:styleId="PlainTextChar">
    <w:name w:val="Plain Text Char"/>
    <w:link w:val="PlainText"/>
    <w:rsid w:val="00F84332"/>
    <w:rPr>
      <w:rFonts w:ascii="Courier New" w:hAnsi="Courier New" w:cs="Courier New"/>
      <w:lang w:val="en-GB" w:eastAsia="en-US"/>
    </w:rPr>
  </w:style>
  <w:style w:type="character" w:customStyle="1" w:styleId="SalutationChar">
    <w:name w:val="Salutation Char"/>
    <w:link w:val="Salutation"/>
    <w:rsid w:val="00F84332"/>
    <w:rPr>
      <w:rFonts w:ascii="Univers" w:hAnsi="Univers"/>
      <w:sz w:val="22"/>
      <w:szCs w:val="22"/>
      <w:lang w:val="en-GB" w:eastAsia="en-US"/>
    </w:rPr>
  </w:style>
  <w:style w:type="character" w:customStyle="1" w:styleId="SignatureChar">
    <w:name w:val="Signature Char"/>
    <w:link w:val="Signature"/>
    <w:rsid w:val="00F84332"/>
    <w:rPr>
      <w:rFonts w:ascii="Univers" w:hAnsi="Univers"/>
      <w:sz w:val="22"/>
      <w:szCs w:val="22"/>
      <w:lang w:val="en-GB" w:eastAsia="en-US"/>
    </w:rPr>
  </w:style>
  <w:style w:type="character" w:customStyle="1" w:styleId="E-mailSignatureChar">
    <w:name w:val="E-mail Signature Char"/>
    <w:link w:val="E-mailSignature"/>
    <w:semiHidden/>
    <w:rsid w:val="00F84332"/>
    <w:rPr>
      <w:rFonts w:ascii="Univers" w:hAnsi="Univers"/>
      <w:sz w:val="22"/>
      <w:szCs w:val="22"/>
      <w:lang w:val="en-GB" w:eastAsia="en-US"/>
    </w:rPr>
  </w:style>
  <w:style w:type="character" w:customStyle="1" w:styleId="HTMLAddressChar">
    <w:name w:val="HTML Address Char"/>
    <w:link w:val="HTMLAddress"/>
    <w:semiHidden/>
    <w:rsid w:val="00F84332"/>
    <w:rPr>
      <w:rFonts w:ascii="Univers" w:hAnsi="Univers"/>
      <w:i/>
      <w:iCs/>
      <w:sz w:val="22"/>
      <w:szCs w:val="22"/>
      <w:lang w:val="en-GB" w:eastAsia="en-US"/>
    </w:rPr>
  </w:style>
  <w:style w:type="character" w:customStyle="1" w:styleId="HTMLPreformattedChar">
    <w:name w:val="HTML Preformatted Char"/>
    <w:link w:val="HTMLPreformatted"/>
    <w:semiHidden/>
    <w:rsid w:val="00F84332"/>
    <w:rPr>
      <w:rFonts w:ascii="Courier New" w:hAnsi="Courier New" w:cs="Courier New"/>
      <w:lang w:val="en-GB" w:eastAsia="en-US"/>
    </w:rPr>
  </w:style>
  <w:style w:type="character" w:customStyle="1" w:styleId="BalloonTextChar">
    <w:name w:val="Balloon Text Char"/>
    <w:link w:val="BalloonText"/>
    <w:semiHidden/>
    <w:rsid w:val="00F84332"/>
    <w:rPr>
      <w:rFonts w:ascii="Tahoma" w:hAnsi="Tahoma" w:cs="Tahoma"/>
      <w:sz w:val="16"/>
      <w:szCs w:val="16"/>
      <w:lang w:val="en-GB" w:eastAsia="en-US"/>
    </w:rPr>
  </w:style>
  <w:style w:type="character" w:customStyle="1" w:styleId="CommentSubjectChar">
    <w:name w:val="Comment Subject Char"/>
    <w:link w:val="CommentSubject"/>
    <w:semiHidden/>
    <w:rsid w:val="00F84332"/>
    <w:rPr>
      <w:rFonts w:ascii="Arial" w:hAnsi="Arial"/>
      <w:b/>
      <w:bCs/>
      <w:lang w:val="en-GB" w:eastAsia="en-US"/>
    </w:rPr>
  </w:style>
  <w:style w:type="table" w:customStyle="1" w:styleId="TableGrid1">
    <w:name w:val="Table Grid1"/>
    <w:basedOn w:val="TableNormal"/>
    <w:next w:val="TableGrid"/>
    <w:rsid w:val="00F8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Знак Char Char Знак"/>
    <w:basedOn w:val="Normal"/>
    <w:rsid w:val="00F84332"/>
    <w:pPr>
      <w:tabs>
        <w:tab w:val="left" w:pos="709"/>
      </w:tabs>
      <w:spacing w:line="360" w:lineRule="auto"/>
    </w:pPr>
    <w:rPr>
      <w:rFonts w:ascii="Tahoma" w:hAnsi="Tahoma"/>
      <w:sz w:val="24"/>
      <w:szCs w:val="24"/>
      <w:lang w:val="pl-PL" w:eastAsia="pl-PL"/>
    </w:rPr>
  </w:style>
  <w:style w:type="paragraph" w:customStyle="1" w:styleId="Char0">
    <w:name w:val="Char"/>
    <w:basedOn w:val="Normal"/>
    <w:semiHidden/>
    <w:rsid w:val="00F84332"/>
    <w:pPr>
      <w:tabs>
        <w:tab w:val="left" w:pos="709"/>
      </w:tabs>
    </w:pPr>
    <w:rPr>
      <w:rFonts w:ascii="Futura Bk" w:hAnsi="Futura Bk"/>
      <w:sz w:val="24"/>
      <w:szCs w:val="24"/>
      <w:lang w:val="pl-PL" w:eastAsia="pl-PL"/>
    </w:rPr>
  </w:style>
  <w:style w:type="paragraph" w:customStyle="1" w:styleId="CharCharChar1CharCharChar1CharCharCharCharCharCharCharCharChar1">
    <w:name w:val="Char Char Char1 Char Char Char1 Char Char Char Char Char Char Char Char Char"/>
    <w:basedOn w:val="Normal"/>
    <w:rsid w:val="00F84332"/>
    <w:pPr>
      <w:tabs>
        <w:tab w:val="left" w:pos="709"/>
      </w:tabs>
    </w:pPr>
    <w:rPr>
      <w:rFonts w:ascii="Tahoma" w:hAnsi="Tahoma"/>
      <w:sz w:val="24"/>
      <w:szCs w:val="24"/>
      <w:lang w:val="pl-PL" w:eastAsia="pl-PL"/>
    </w:rPr>
  </w:style>
  <w:style w:type="paragraph" w:customStyle="1" w:styleId="CharChar3">
    <w:name w:val="Char Знак Char"/>
    <w:basedOn w:val="Normal"/>
    <w:semiHidden/>
    <w:rsid w:val="00F84332"/>
    <w:pPr>
      <w:tabs>
        <w:tab w:val="left" w:pos="709"/>
      </w:tabs>
    </w:pPr>
    <w:rPr>
      <w:rFonts w:ascii="Futura Bk" w:hAnsi="Futura Bk"/>
      <w:sz w:val="24"/>
      <w:szCs w:val="24"/>
      <w:lang w:val="pl-PL" w:eastAsia="pl-PL"/>
    </w:rPr>
  </w:style>
  <w:style w:type="paragraph" w:customStyle="1" w:styleId="CharCharCharCharCharCharChar1">
    <w:name w:val="Char Знак Знак Char Знак Знак Char Char Char Char Знак Знак Char"/>
    <w:basedOn w:val="Normal"/>
    <w:rsid w:val="00F84332"/>
    <w:pPr>
      <w:tabs>
        <w:tab w:val="left" w:pos="709"/>
      </w:tabs>
    </w:pPr>
    <w:rPr>
      <w:rFonts w:ascii="Tahoma" w:hAnsi="Tahoma"/>
      <w:noProof/>
      <w:sz w:val="24"/>
      <w:szCs w:val="24"/>
      <w:lang w:val="pl-PL" w:eastAsia="pl-PL"/>
    </w:rPr>
  </w:style>
  <w:style w:type="paragraph" w:customStyle="1" w:styleId="a2">
    <w:name w:val="Знак"/>
    <w:basedOn w:val="Normal"/>
    <w:rsid w:val="00F84332"/>
    <w:pPr>
      <w:tabs>
        <w:tab w:val="left" w:pos="709"/>
      </w:tabs>
      <w:spacing w:line="360" w:lineRule="auto"/>
    </w:pPr>
    <w:rPr>
      <w:rFonts w:ascii="Tahoma" w:hAnsi="Tahoma"/>
      <w:noProof/>
      <w:sz w:val="24"/>
      <w:szCs w:val="24"/>
      <w:lang w:val="pl-PL" w:eastAsia="pl-PL"/>
    </w:rPr>
  </w:style>
  <w:style w:type="character" w:customStyle="1" w:styleId="CharChar50">
    <w:name w:val="Char Char5"/>
    <w:rsid w:val="00F84332"/>
    <w:rPr>
      <w:rFonts w:ascii="Arial Narrow" w:hAnsi="Arial Narrow"/>
      <w:noProof/>
      <w:sz w:val="24"/>
      <w:szCs w:val="24"/>
      <w:lang w:val="bg-BG" w:eastAsia="bg-BG" w:bidi="ar-SA"/>
    </w:rPr>
  </w:style>
  <w:style w:type="character" w:customStyle="1" w:styleId="4CharChar0">
    <w:name w:val="Знак4 Char Char"/>
    <w:rsid w:val="00F84332"/>
    <w:rPr>
      <w:rFonts w:ascii="Arial Narrow" w:hAnsi="Arial Narrow"/>
      <w:sz w:val="24"/>
      <w:szCs w:val="24"/>
      <w:lang w:val="bg-BG" w:eastAsia="bg-BG" w:bidi="ar-SA"/>
    </w:rPr>
  </w:style>
  <w:style w:type="paragraph" w:customStyle="1" w:styleId="Char1CharChar1CharCharCharChar10">
    <w:name w:val="Char1 Char Char1 Char Char Char Char1"/>
    <w:basedOn w:val="Normal"/>
    <w:rsid w:val="00F84332"/>
    <w:pPr>
      <w:tabs>
        <w:tab w:val="left" w:pos="709"/>
      </w:tabs>
      <w:spacing w:line="360" w:lineRule="auto"/>
    </w:pPr>
    <w:rPr>
      <w:rFonts w:ascii="Tahoma" w:hAnsi="Tahoma"/>
      <w:noProof/>
      <w:sz w:val="24"/>
      <w:szCs w:val="24"/>
      <w:lang w:val="pl-PL" w:eastAsia="pl-PL"/>
    </w:rPr>
  </w:style>
  <w:style w:type="table" w:customStyle="1" w:styleId="TableContemporary1">
    <w:name w:val="Table Contemporary1"/>
    <w:basedOn w:val="TableNormal"/>
    <w:next w:val="TableContemporary"/>
    <w:rsid w:val="00F843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Text10">
    <w:name w:val="Body Text1"/>
    <w:basedOn w:val="Normal"/>
    <w:rsid w:val="00F84332"/>
    <w:pPr>
      <w:spacing w:before="240" w:after="240"/>
      <w:jc w:val="both"/>
    </w:pPr>
    <w:rPr>
      <w:rFonts w:ascii="Times New Roman" w:hAnsi="Times New Roman"/>
      <w:noProof/>
      <w:sz w:val="24"/>
      <w:szCs w:val="24"/>
    </w:rPr>
  </w:style>
  <w:style w:type="numbering" w:customStyle="1" w:styleId="StyleBulletedWingdingssymbolBefore063cmHanging061">
    <w:name w:val="Style Bulleted Wingdings (symbol) Before:  0.63 cm Hanging:  0.6...1"/>
    <w:basedOn w:val="NoList"/>
    <w:rsid w:val="00F84332"/>
    <w:pPr>
      <w:numPr>
        <w:numId w:val="18"/>
      </w:numPr>
    </w:pPr>
  </w:style>
  <w:style w:type="paragraph" w:customStyle="1" w:styleId="CharCharCharCharCharCharCharChar0">
    <w:name w:val="Char Знак Знак Char Char Char Знак Знак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1">
    <w:name w:val="Char Char Char1 Char Char Char1 Char Char Char Char Char Char Char Char Char Знак Знак Char Знак Знак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0">
    <w:name w:val="Char Char Char1 Char Char Char1 Char Char Char Char Char Char Char Char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0">
    <w:name w:val="Char Char Char1 Char Char Char1 Char Char Char Char Char Char Char Char Char Знак Знак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CharCharChar1">
    <w:name w:val="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6">
    <w:name w:val="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CharCharCharCharCharChar0">
    <w:name w:val="Char Char Char Char Char Char Char Char Char"/>
    <w:basedOn w:val="Normal"/>
    <w:rsid w:val="00F84332"/>
    <w:pPr>
      <w:tabs>
        <w:tab w:val="left" w:pos="709"/>
      </w:tabs>
    </w:pPr>
    <w:rPr>
      <w:rFonts w:ascii="Tahoma" w:hAnsi="Tahoma" w:cs="Tahoma"/>
      <w:noProof/>
      <w:sz w:val="24"/>
      <w:szCs w:val="24"/>
      <w:lang w:val="pl-PL" w:eastAsia="pl-PL"/>
    </w:rPr>
  </w:style>
  <w:style w:type="paragraph" w:customStyle="1" w:styleId="CharCharChar1CharCharChar1CharCharCharCharCharCharCharCharCharCharCharCharCharCharCharCharCharCharCharCharChar0">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7">
    <w:name w:val="Char Char Char"/>
    <w:basedOn w:val="Normal"/>
    <w:rsid w:val="00F84332"/>
    <w:pPr>
      <w:tabs>
        <w:tab w:val="left" w:pos="709"/>
      </w:tabs>
    </w:pPr>
    <w:rPr>
      <w:rFonts w:ascii="Tahoma" w:hAnsi="Tahoma"/>
      <w:noProof/>
      <w:sz w:val="24"/>
      <w:szCs w:val="24"/>
      <w:lang w:val="pl-PL" w:eastAsia="pl-PL"/>
    </w:rPr>
  </w:style>
  <w:style w:type="paragraph" w:customStyle="1" w:styleId="Char2CharCharCharCharCharChar0">
    <w:name w:val="Char2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CharCharCharChar2">
    <w:name w:val="Char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0">
    <w:name w:val="Char Char Char1 Char Char Char"/>
    <w:basedOn w:val="Normal"/>
    <w:rsid w:val="00F84332"/>
    <w:pPr>
      <w:tabs>
        <w:tab w:val="left" w:pos="709"/>
      </w:tabs>
    </w:pPr>
    <w:rPr>
      <w:rFonts w:ascii="Tahoma" w:hAnsi="Tahoma"/>
      <w:noProof/>
      <w:sz w:val="24"/>
      <w:szCs w:val="24"/>
      <w:lang w:val="pl-PL" w:eastAsia="pl-PL"/>
    </w:rPr>
  </w:style>
  <w:style w:type="paragraph" w:customStyle="1" w:styleId="CharCharChar10">
    <w:name w:val="Char Char Char1"/>
    <w:basedOn w:val="Normal"/>
    <w:rsid w:val="00F84332"/>
    <w:pPr>
      <w:tabs>
        <w:tab w:val="left" w:pos="709"/>
      </w:tabs>
    </w:pPr>
    <w:rPr>
      <w:rFonts w:ascii="Tahoma" w:hAnsi="Tahoma"/>
      <w:noProof/>
      <w:sz w:val="24"/>
      <w:szCs w:val="24"/>
      <w:lang w:val="pl-PL" w:eastAsia="pl-PL"/>
    </w:rPr>
  </w:style>
  <w:style w:type="paragraph" w:customStyle="1" w:styleId="CharCharCharCharCharCharChar1CharChar0">
    <w:name w:val="Char Char Char Char Char Char Char1 Char Char"/>
    <w:basedOn w:val="Normal"/>
    <w:rsid w:val="00F84332"/>
    <w:pPr>
      <w:tabs>
        <w:tab w:val="left" w:pos="709"/>
      </w:tabs>
    </w:pPr>
    <w:rPr>
      <w:rFonts w:ascii="Tahoma" w:hAnsi="Tahoma"/>
      <w:noProof/>
      <w:sz w:val="24"/>
      <w:szCs w:val="24"/>
      <w:lang w:val="pl-PL" w:eastAsia="pl-PL"/>
    </w:rPr>
  </w:style>
  <w:style w:type="paragraph" w:customStyle="1" w:styleId="CharCharCharCharCharCharCharCharCharChar1">
    <w:name w:val="Char Char Char Char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0">
    <w:name w:val="Char Char Char1 Char Char Char1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0">
    <w:name w:val="Char Char Char1 Char Char Char1 Char Char Char Char Char Char Char Char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0">
    <w:name w:val="Char Char Char1 Char Char Char1 Char Char Char Char Char Char Char Char 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4">
    <w:name w:val="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2">
    <w:name w:val="Char Char Char1 Char Char Char1 Char Char Char Char Char Char Char Char Char Знак Знак Char Знак Знак Char Знак Знак Char Знак Знак 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CharCharCharChar0">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F84332"/>
    <w:pPr>
      <w:tabs>
        <w:tab w:val="left" w:pos="709"/>
      </w:tabs>
    </w:pPr>
    <w:rPr>
      <w:rFonts w:ascii="Tahoma" w:hAnsi="Tahoma"/>
      <w:noProof/>
      <w:sz w:val="24"/>
      <w:szCs w:val="24"/>
      <w:lang w:val="pl-PL" w:eastAsia="pl-PL"/>
    </w:rPr>
  </w:style>
  <w:style w:type="paragraph" w:customStyle="1" w:styleId="CharCharChar8">
    <w:name w:val="Знак Знак Char Char Знак Char"/>
    <w:basedOn w:val="Normal"/>
    <w:rsid w:val="00F84332"/>
    <w:pPr>
      <w:tabs>
        <w:tab w:val="left" w:pos="709"/>
      </w:tabs>
    </w:pPr>
    <w:rPr>
      <w:rFonts w:ascii="Tahoma" w:hAnsi="Tahoma"/>
      <w:noProof/>
      <w:sz w:val="24"/>
      <w:szCs w:val="24"/>
      <w:lang w:val="pl-PL" w:eastAsia="pl-PL"/>
    </w:rPr>
  </w:style>
  <w:style w:type="paragraph" w:customStyle="1" w:styleId="CharCharCharCharCharChar2">
    <w:name w:val="Char Знак Знак Char Знак Знак Char Char Char Char"/>
    <w:basedOn w:val="Normal"/>
    <w:rsid w:val="00F84332"/>
    <w:pPr>
      <w:tabs>
        <w:tab w:val="left" w:pos="709"/>
      </w:tabs>
    </w:pPr>
    <w:rPr>
      <w:rFonts w:ascii="Tahoma" w:hAnsi="Tahoma"/>
      <w:noProof/>
      <w:sz w:val="24"/>
      <w:szCs w:val="24"/>
      <w:lang w:val="pl-PL" w:eastAsia="pl-PL"/>
    </w:rPr>
  </w:style>
  <w:style w:type="paragraph" w:customStyle="1" w:styleId="CharCharCharChar20">
    <w:name w:val="Char Знак Знак Char Char Char2"/>
    <w:basedOn w:val="Normal"/>
    <w:rsid w:val="00F84332"/>
    <w:pPr>
      <w:tabs>
        <w:tab w:val="left" w:pos="709"/>
      </w:tabs>
    </w:pPr>
    <w:rPr>
      <w:rFonts w:ascii="Tahoma" w:hAnsi="Tahoma"/>
      <w:noProof/>
      <w:sz w:val="24"/>
      <w:szCs w:val="24"/>
      <w:lang w:val="pl-PL" w:eastAsia="pl-PL"/>
    </w:rPr>
  </w:style>
  <w:style w:type="paragraph" w:customStyle="1" w:styleId="a3">
    <w:name w:val="Знак Знак"/>
    <w:basedOn w:val="Normal"/>
    <w:rsid w:val="00F84332"/>
    <w:pPr>
      <w:tabs>
        <w:tab w:val="left" w:pos="709"/>
      </w:tabs>
    </w:pPr>
    <w:rPr>
      <w:rFonts w:ascii="Tahoma" w:hAnsi="Tahoma"/>
      <w:noProof/>
      <w:sz w:val="24"/>
      <w:szCs w:val="24"/>
      <w:lang w:val="pl-PL" w:eastAsia="pl-PL"/>
    </w:rPr>
  </w:style>
  <w:style w:type="paragraph" w:customStyle="1" w:styleId="Char2CharCharChar0">
    <w:name w:val="Char2 Char Char Char"/>
    <w:basedOn w:val="Normal"/>
    <w:rsid w:val="00F84332"/>
    <w:pPr>
      <w:tabs>
        <w:tab w:val="left" w:pos="709"/>
      </w:tabs>
    </w:pPr>
    <w:rPr>
      <w:rFonts w:ascii="Tahoma" w:hAnsi="Tahoma"/>
      <w:noProof/>
      <w:sz w:val="24"/>
      <w:szCs w:val="24"/>
      <w:lang w:val="pl-PL" w:eastAsia="pl-PL"/>
    </w:rPr>
  </w:style>
  <w:style w:type="paragraph" w:customStyle="1" w:styleId="CharCharChar9">
    <w:name w:val="Знак Знак Char Char Char"/>
    <w:basedOn w:val="Normal"/>
    <w:rsid w:val="00F84332"/>
    <w:pPr>
      <w:tabs>
        <w:tab w:val="left" w:pos="709"/>
      </w:tabs>
    </w:pPr>
    <w:rPr>
      <w:rFonts w:ascii="Tahoma" w:hAnsi="Tahoma"/>
      <w:noProof/>
      <w:sz w:val="24"/>
      <w:szCs w:val="24"/>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Normal"/>
    <w:rsid w:val="00F84332"/>
    <w:pPr>
      <w:tabs>
        <w:tab w:val="left" w:pos="709"/>
      </w:tabs>
    </w:pPr>
    <w:rPr>
      <w:rFonts w:ascii="Tahoma" w:hAnsi="Tahoma"/>
      <w:noProof/>
      <w:sz w:val="24"/>
      <w:szCs w:val="24"/>
      <w:lang w:val="pl-PL" w:eastAsia="pl-PL"/>
    </w:rPr>
  </w:style>
  <w:style w:type="table" w:customStyle="1" w:styleId="TableClassic11">
    <w:name w:val="Table Classic 11"/>
    <w:basedOn w:val="TableNormal"/>
    <w:next w:val="TableClassic1"/>
    <w:rsid w:val="00F8433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2">
    <w:name w:val="Char Char Char1 Char Char Char1 Char Char Char Char Char Char Char Char Char Знак"/>
    <w:basedOn w:val="Normal"/>
    <w:rsid w:val="00F84332"/>
    <w:pPr>
      <w:tabs>
        <w:tab w:val="left" w:pos="709"/>
      </w:tabs>
    </w:pPr>
    <w:rPr>
      <w:rFonts w:ascii="Tahoma" w:hAnsi="Tahoma"/>
      <w:sz w:val="24"/>
      <w:szCs w:val="24"/>
      <w:lang w:val="pl-PL" w:eastAsia="pl-PL"/>
    </w:rPr>
  </w:style>
  <w:style w:type="paragraph" w:customStyle="1" w:styleId="CharCharChara">
    <w:name w:val="Char Знак Char Знак Char Знак"/>
    <w:basedOn w:val="Normal"/>
    <w:semiHidden/>
    <w:rsid w:val="00F84332"/>
    <w:pPr>
      <w:tabs>
        <w:tab w:val="left" w:pos="709"/>
      </w:tabs>
    </w:pPr>
    <w:rPr>
      <w:rFonts w:ascii="Futura Bk" w:hAnsi="Futura Bk"/>
      <w:sz w:val="24"/>
      <w:szCs w:val="24"/>
      <w:lang w:val="pl-PL" w:eastAsia="pl-PL"/>
    </w:rPr>
  </w:style>
  <w:style w:type="paragraph" w:customStyle="1" w:styleId="CharCharCharb">
    <w:name w:val="Char Char Char Знак"/>
    <w:basedOn w:val="Normal"/>
    <w:semiHidden/>
    <w:rsid w:val="00F84332"/>
    <w:pPr>
      <w:tabs>
        <w:tab w:val="left" w:pos="709"/>
      </w:tabs>
    </w:pPr>
    <w:rPr>
      <w:rFonts w:ascii="Futura Bk" w:hAnsi="Futura Bk"/>
      <w:sz w:val="24"/>
      <w:szCs w:val="24"/>
      <w:lang w:val="pl-PL" w:eastAsia="pl-PL"/>
    </w:rPr>
  </w:style>
  <w:style w:type="paragraph" w:customStyle="1" w:styleId="CharCharCharCharCharCharCharCharCharChar2">
    <w:name w:val="Char Char Знак Char Char Знак Char Char Знак Char Char Знак Char Char Знак"/>
    <w:basedOn w:val="Normal"/>
    <w:rsid w:val="00F84332"/>
    <w:pPr>
      <w:spacing w:after="160" w:line="240" w:lineRule="exact"/>
    </w:pPr>
    <w:rPr>
      <w:rFonts w:ascii="Tahoma" w:hAnsi="Tahoma"/>
      <w:lang w:val="en-US"/>
    </w:rPr>
  </w:style>
  <w:style w:type="numbering" w:customStyle="1" w:styleId="1111111">
    <w:name w:val="1 / 1.1 / 1.1.11"/>
    <w:basedOn w:val="NoList"/>
    <w:next w:val="111111"/>
    <w:rsid w:val="00F84332"/>
    <w:pPr>
      <w:numPr>
        <w:numId w:val="24"/>
      </w:numPr>
    </w:pPr>
  </w:style>
  <w:style w:type="character" w:customStyle="1" w:styleId="search01">
    <w:name w:val="search01"/>
    <w:rsid w:val="00387A52"/>
    <w:rPr>
      <w:shd w:val="clear" w:color="auto" w:fill="FFFF66"/>
    </w:rPr>
  </w:style>
  <w:style w:type="character" w:customStyle="1" w:styleId="Bodytext20">
    <w:name w:val="Body text (2)_"/>
    <w:link w:val="Bodytext22"/>
    <w:rsid w:val="00411AA2"/>
    <w:rPr>
      <w:rFonts w:ascii="Verdana" w:eastAsia="Verdana" w:hAnsi="Verdana" w:cs="Verdana"/>
      <w:shd w:val="clear" w:color="auto" w:fill="FFFFFF"/>
    </w:rPr>
  </w:style>
  <w:style w:type="paragraph" w:customStyle="1" w:styleId="Bodytext22">
    <w:name w:val="Body text (2)"/>
    <w:basedOn w:val="Normal"/>
    <w:link w:val="Bodytext20"/>
    <w:rsid w:val="00411AA2"/>
    <w:pPr>
      <w:widowControl w:val="0"/>
      <w:shd w:val="clear" w:color="auto" w:fill="FFFFFF"/>
      <w:spacing w:before="360" w:after="1260" w:line="360" w:lineRule="exact"/>
      <w:jc w:val="both"/>
    </w:pPr>
    <w:rPr>
      <w:rFonts w:ascii="Verdana" w:eastAsia="Verdana" w:hAnsi="Verdana" w:cs="Verdana"/>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7C4"/>
    <w:rPr>
      <w:rFonts w:ascii="Arial" w:hAnsi="Arial"/>
      <w:lang w:val="en-GB" w:eastAsia="en-US"/>
    </w:rPr>
  </w:style>
  <w:style w:type="paragraph" w:styleId="Heading1">
    <w:name w:val="heading 1"/>
    <w:basedOn w:val="Normal"/>
    <w:next w:val="Normal"/>
    <w:link w:val="Heading1Char"/>
    <w:qFormat/>
    <w:rsid w:val="009A7B78"/>
    <w:pPr>
      <w:keepNext/>
      <w:keepLines/>
      <w:numPr>
        <w:numId w:val="20"/>
      </w:numPr>
      <w:spacing w:before="240"/>
      <w:ind w:right="567"/>
      <w:outlineLvl w:val="0"/>
    </w:pPr>
    <w:rPr>
      <w:b/>
      <w:bCs/>
      <w:caps/>
      <w:kern w:val="28"/>
      <w:sz w:val="24"/>
      <w:szCs w:val="24"/>
    </w:rPr>
  </w:style>
  <w:style w:type="paragraph" w:styleId="Heading2">
    <w:name w:val="heading 2"/>
    <w:aliases w:val="Car"/>
    <w:basedOn w:val="Normal"/>
    <w:next w:val="Normal"/>
    <w:link w:val="Heading2Char"/>
    <w:qFormat/>
    <w:rsid w:val="00A64967"/>
    <w:pPr>
      <w:keepNext/>
      <w:keepLines/>
      <w:numPr>
        <w:ilvl w:val="1"/>
        <w:numId w:val="20"/>
      </w:numPr>
      <w:tabs>
        <w:tab w:val="left" w:pos="567"/>
      </w:tabs>
      <w:spacing w:before="240"/>
      <w:outlineLvl w:val="1"/>
    </w:pPr>
    <w:rPr>
      <w:rFonts w:ascii="Arial Bold" w:hAnsi="Arial Bold"/>
      <w:b/>
      <w:bCs/>
      <w:caps/>
      <w:sz w:val="22"/>
      <w:szCs w:val="22"/>
    </w:rPr>
  </w:style>
  <w:style w:type="paragraph" w:styleId="Heading3">
    <w:name w:val="heading 3"/>
    <w:basedOn w:val="Normal"/>
    <w:next w:val="Normal"/>
    <w:link w:val="Heading3Char"/>
    <w:qFormat/>
    <w:rsid w:val="009A7B78"/>
    <w:pPr>
      <w:keepNext/>
      <w:keepLines/>
      <w:numPr>
        <w:ilvl w:val="2"/>
        <w:numId w:val="20"/>
      </w:numPr>
      <w:spacing w:before="120"/>
      <w:outlineLvl w:val="2"/>
    </w:pPr>
    <w:rPr>
      <w:b/>
      <w:bCs/>
    </w:rPr>
  </w:style>
  <w:style w:type="paragraph" w:styleId="Heading4">
    <w:name w:val="heading 4"/>
    <w:basedOn w:val="Normal"/>
    <w:next w:val="Normal"/>
    <w:link w:val="Heading4Char"/>
    <w:qFormat/>
    <w:rsid w:val="00F65A4F"/>
    <w:pPr>
      <w:keepNext/>
      <w:keepLines/>
      <w:spacing w:before="120"/>
      <w:ind w:right="567"/>
      <w:outlineLvl w:val="3"/>
    </w:pPr>
    <w:rPr>
      <w:b/>
      <w:bCs/>
      <w:iCs/>
      <w:sz w:val="22"/>
    </w:rPr>
  </w:style>
  <w:style w:type="paragraph" w:styleId="Heading5">
    <w:name w:val="heading 5"/>
    <w:basedOn w:val="Normal"/>
    <w:next w:val="Normal"/>
    <w:link w:val="Heading5Char"/>
    <w:qFormat/>
    <w:rsid w:val="009A7B78"/>
    <w:pPr>
      <w:keepNext/>
      <w:keepLines/>
      <w:spacing w:before="60"/>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9A7B78"/>
    <w:pPr>
      <w:keepNext/>
      <w:keepLines/>
      <w:spacing w:before="60"/>
      <w:outlineLvl w:val="5"/>
    </w:pPr>
    <w:rPr>
      <w:i/>
      <w:iCs/>
      <w:u w:val="single"/>
    </w:rPr>
  </w:style>
  <w:style w:type="paragraph" w:styleId="Heading7">
    <w:name w:val="heading 7"/>
    <w:basedOn w:val="Normal"/>
    <w:next w:val="Normal"/>
    <w:link w:val="Heading7Char"/>
    <w:qFormat/>
    <w:rsid w:val="009A7B78"/>
    <w:pPr>
      <w:keepNext/>
      <w:keepLines/>
      <w:spacing w:before="60"/>
      <w:outlineLvl w:val="6"/>
    </w:pPr>
    <w:rPr>
      <w:i/>
      <w:iCs/>
      <w:u w:val="single"/>
    </w:rPr>
  </w:style>
  <w:style w:type="paragraph" w:styleId="Heading8">
    <w:name w:val="heading 8"/>
    <w:basedOn w:val="Normal"/>
    <w:next w:val="Normal"/>
    <w:link w:val="Heading8Char"/>
    <w:qFormat/>
    <w:rsid w:val="009A7B78"/>
    <w:pPr>
      <w:keepNext/>
      <w:keepLines/>
      <w:outlineLvl w:val="7"/>
    </w:pPr>
    <w:rPr>
      <w:i/>
      <w:iCs/>
      <w:u w:val="single"/>
    </w:rPr>
  </w:style>
  <w:style w:type="paragraph" w:styleId="Heading9">
    <w:name w:val="heading 9"/>
    <w:basedOn w:val="Normal"/>
    <w:next w:val="Normal"/>
    <w:link w:val="Heading9Char"/>
    <w:qFormat/>
    <w:rsid w:val="009A7B78"/>
    <w:pPr>
      <w:keepNext/>
      <w:keepLine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A7EF6"/>
    <w:pPr>
      <w:numPr>
        <w:numId w:val="6"/>
      </w:numPr>
    </w:pPr>
  </w:style>
  <w:style w:type="paragraph" w:styleId="Title">
    <w:name w:val="Title"/>
    <w:basedOn w:val="Normal"/>
    <w:link w:val="TitleChar"/>
    <w:qFormat/>
    <w:rsid w:val="00BA7EF6"/>
    <w:pPr>
      <w:spacing w:before="240"/>
      <w:jc w:val="center"/>
    </w:pPr>
    <w:rPr>
      <w:b/>
      <w:bCs/>
      <w:kern w:val="28"/>
      <w:sz w:val="32"/>
      <w:szCs w:val="32"/>
    </w:rPr>
  </w:style>
  <w:style w:type="character" w:styleId="CommentReference">
    <w:name w:val="annotation reference"/>
    <w:rsid w:val="00BA7EF6"/>
    <w:rPr>
      <w:rFonts w:ascii="Arial" w:hAnsi="Arial"/>
      <w:sz w:val="16"/>
      <w:szCs w:val="16"/>
    </w:rPr>
  </w:style>
  <w:style w:type="paragraph" w:styleId="CommentText">
    <w:name w:val="annotation text"/>
    <w:basedOn w:val="Normal"/>
    <w:link w:val="CommentTextChar"/>
    <w:uiPriority w:val="99"/>
    <w:rsid w:val="00BA7EF6"/>
    <w:rPr>
      <w14:shadow w14:blurRad="50800" w14:dist="38100" w14:dir="2700000" w14:sx="100000" w14:sy="100000" w14:kx="0" w14:ky="0" w14:algn="tl">
        <w14:srgbClr w14:val="000000">
          <w14:alpha w14:val="60000"/>
        </w14:srgbClr>
      </w14:shadow>
    </w:rPr>
  </w:style>
  <w:style w:type="paragraph" w:customStyle="1" w:styleId="Autor">
    <w:name w:val="Autor"/>
    <w:basedOn w:val="Normal"/>
    <w:rsid w:val="00BA7EF6"/>
    <w:pPr>
      <w:keepNext/>
      <w:keepLines/>
      <w:spacing w:before="120"/>
      <w:ind w:left="567"/>
    </w:pPr>
    <w:rPr>
      <w:i/>
      <w:iC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o"/>
    <w:uiPriority w:val="99"/>
    <w:rsid w:val="00BA7EF6"/>
    <w:rPr>
      <w:rFonts w:ascii="Arial" w:hAnsi="Arial"/>
      <w:vertAlign w:val="superscript"/>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rsid w:val="00BA7EF6"/>
    <w:pPr>
      <w:spacing w:line="180" w:lineRule="exact"/>
    </w:pPr>
    <w:rPr>
      <w:sz w:val="18"/>
      <w:szCs w:val="18"/>
    </w:rPr>
  </w:style>
  <w:style w:type="paragraph" w:styleId="Header">
    <w:name w:val="header"/>
    <w:basedOn w:val="Normal"/>
    <w:link w:val="HeaderChar"/>
    <w:rsid w:val="00BA7EF6"/>
    <w:pPr>
      <w:tabs>
        <w:tab w:val="center" w:pos="4320"/>
        <w:tab w:val="right" w:pos="8640"/>
      </w:tabs>
    </w:pPr>
    <w:rPr>
      <w:i/>
      <w:iCs/>
    </w:rPr>
  </w:style>
  <w:style w:type="paragraph" w:styleId="Index1">
    <w:name w:val="index 1"/>
    <w:basedOn w:val="Normal"/>
    <w:next w:val="Normal"/>
    <w:semiHidden/>
    <w:rsid w:val="00BA7EF6"/>
    <w:rPr>
      <w:sz w:val="22"/>
      <w:szCs w:val="22"/>
    </w:rPr>
  </w:style>
  <w:style w:type="paragraph" w:customStyle="1" w:styleId="Normalcentered">
    <w:name w:val="Normal centered"/>
    <w:basedOn w:val="Normal"/>
    <w:rsid w:val="00BA7EF6"/>
    <w:pPr>
      <w:jc w:val="center"/>
    </w:pPr>
  </w:style>
  <w:style w:type="paragraph" w:styleId="NormalIndent">
    <w:name w:val="Normal Indent"/>
    <w:basedOn w:val="Normal"/>
    <w:rsid w:val="00BA7EF6"/>
    <w:pPr>
      <w:spacing w:before="120" w:line="360" w:lineRule="auto"/>
    </w:pPr>
  </w:style>
  <w:style w:type="character" w:styleId="PageNumber">
    <w:name w:val="page number"/>
    <w:rsid w:val="00BA7EF6"/>
    <w:rPr>
      <w:rFonts w:ascii="Arial" w:hAnsi="Arial"/>
    </w:rPr>
  </w:style>
  <w:style w:type="paragraph" w:styleId="Subtitle">
    <w:name w:val="Subtitle"/>
    <w:basedOn w:val="Normal"/>
    <w:link w:val="SubtitleChar"/>
    <w:qFormat/>
    <w:rsid w:val="00BA7EF6"/>
    <w:pPr>
      <w:jc w:val="center"/>
    </w:pPr>
    <w:rPr>
      <w:b/>
      <w:bCs/>
      <w:sz w:val="24"/>
      <w:szCs w:val="24"/>
    </w:rPr>
  </w:style>
  <w:style w:type="paragraph" w:customStyle="1" w:styleId="Table">
    <w:name w:val="Table"/>
    <w:basedOn w:val="Normal"/>
    <w:rsid w:val="00BA7EF6"/>
    <w:pPr>
      <w:keepNext/>
      <w:keepLines/>
      <w:spacing w:line="200" w:lineRule="atLeast"/>
    </w:pPr>
    <w:rPr>
      <w:sz w:val="16"/>
      <w:szCs w:val="16"/>
    </w:rPr>
  </w:style>
  <w:style w:type="paragraph" w:styleId="TableofAuthorities">
    <w:name w:val="table of authorities"/>
    <w:basedOn w:val="Normal"/>
    <w:next w:val="Normal"/>
    <w:semiHidden/>
    <w:rsid w:val="00BA7EF6"/>
    <w:pPr>
      <w:tabs>
        <w:tab w:val="right" w:leader="dot" w:pos="9962"/>
      </w:tabs>
      <w:ind w:left="240" w:hanging="240"/>
    </w:pPr>
  </w:style>
  <w:style w:type="paragraph" w:customStyle="1" w:styleId="Conclusion">
    <w:name w:val="Conclusion"/>
    <w:basedOn w:val="Normal"/>
    <w:rsid w:val="00BA7EF6"/>
    <w:pPr>
      <w:ind w:left="397" w:right="397"/>
    </w:pPr>
    <w:rPr>
      <w:b/>
      <w:bCs/>
      <w:i/>
      <w:iCs/>
    </w:rPr>
  </w:style>
  <w:style w:type="paragraph" w:styleId="Footer">
    <w:name w:val="footer"/>
    <w:basedOn w:val="Normal"/>
    <w:link w:val="FooterChar"/>
    <w:uiPriority w:val="99"/>
    <w:rsid w:val="00BA7EF6"/>
    <w:pPr>
      <w:tabs>
        <w:tab w:val="center" w:pos="4320"/>
        <w:tab w:val="right" w:pos="8640"/>
      </w:tabs>
      <w:jc w:val="both"/>
    </w:pPr>
    <w:rPr>
      <w:rFonts w:ascii="Times New Roman" w:hAnsi="Times New Roman"/>
      <w:sz w:val="16"/>
      <w:szCs w:val="16"/>
      <w:lang w:val="bg-BG"/>
    </w:rPr>
  </w:style>
  <w:style w:type="paragraph" w:styleId="IndexHeading">
    <w:name w:val="index heading"/>
    <w:basedOn w:val="Normal"/>
    <w:next w:val="Index1"/>
    <w:semiHidden/>
    <w:rsid w:val="00BA7EF6"/>
    <w:rPr>
      <w:b/>
      <w:bCs/>
    </w:rPr>
  </w:style>
  <w:style w:type="paragraph" w:styleId="MessageHeader">
    <w:name w:val="Message Header"/>
    <w:basedOn w:val="Normal"/>
    <w:link w:val="MessageHeaderChar"/>
    <w:rsid w:val="00BA7EF6"/>
    <w:pPr>
      <w:pBdr>
        <w:top w:val="single" w:sz="6" w:space="1" w:color="auto"/>
        <w:left w:val="single" w:sz="6" w:space="1" w:color="auto"/>
        <w:bottom w:val="single" w:sz="6" w:space="1" w:color="auto"/>
        <w:right w:val="single" w:sz="6" w:space="1" w:color="auto"/>
      </w:pBdr>
      <w:ind w:left="1080" w:hanging="1080"/>
    </w:pPr>
    <w:rPr>
      <w:b/>
      <w:bCs/>
    </w:rPr>
  </w:style>
  <w:style w:type="paragraph" w:styleId="TOAHeading">
    <w:name w:val="toa heading"/>
    <w:basedOn w:val="Normal"/>
    <w:next w:val="Normal"/>
    <w:semiHidden/>
    <w:rsid w:val="00BA7EF6"/>
    <w:pPr>
      <w:spacing w:before="120"/>
    </w:pPr>
    <w:rPr>
      <w:b/>
      <w:bCs/>
    </w:rPr>
  </w:style>
  <w:style w:type="paragraph" w:styleId="TOC6">
    <w:name w:val="toc 6"/>
    <w:basedOn w:val="Normal"/>
    <w:next w:val="Normal"/>
    <w:semiHidden/>
    <w:rsid w:val="00BA7EF6"/>
    <w:pPr>
      <w:ind w:left="1000"/>
    </w:pPr>
    <w:rPr>
      <w:rFonts w:ascii="Times New Roman" w:hAnsi="Times New Roman"/>
      <w:sz w:val="18"/>
      <w:szCs w:val="18"/>
    </w:rPr>
  </w:style>
  <w:style w:type="paragraph" w:customStyle="1" w:styleId="TableHeading">
    <w:name w:val="Table Heading"/>
    <w:basedOn w:val="Table"/>
    <w:rsid w:val="00BA7EF6"/>
    <w:pPr>
      <w:ind w:left="1814" w:hanging="680"/>
    </w:pPr>
  </w:style>
  <w:style w:type="paragraph" w:styleId="TableofFigures">
    <w:name w:val="table of figures"/>
    <w:basedOn w:val="Normal"/>
    <w:next w:val="Normal"/>
    <w:semiHidden/>
    <w:rsid w:val="00BA7EF6"/>
    <w:pPr>
      <w:tabs>
        <w:tab w:val="right" w:leader="dot" w:pos="9752"/>
      </w:tabs>
      <w:ind w:left="480" w:hanging="480"/>
    </w:pPr>
  </w:style>
  <w:style w:type="paragraph" w:styleId="ListBullet2">
    <w:name w:val="List Bullet 2"/>
    <w:basedOn w:val="Normal"/>
    <w:rsid w:val="00BA7EF6"/>
    <w:pPr>
      <w:numPr>
        <w:numId w:val="5"/>
      </w:numPr>
    </w:pPr>
  </w:style>
  <w:style w:type="paragraph" w:styleId="ListContinue">
    <w:name w:val="List Continue"/>
    <w:basedOn w:val="Normal"/>
    <w:rsid w:val="00BA7EF6"/>
    <w:pPr>
      <w:ind w:left="720" w:hanging="720"/>
    </w:pPr>
  </w:style>
  <w:style w:type="paragraph" w:styleId="MacroText">
    <w:name w:val="macro"/>
    <w:link w:val="MacroTextChar"/>
    <w:semiHidden/>
    <w:rsid w:val="00BA7EF6"/>
    <w:pPr>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cs="Courier New"/>
      <w:lang w:val="en-US" w:eastAsia="en-US"/>
    </w:rPr>
  </w:style>
  <w:style w:type="character" w:customStyle="1" w:styleId="Hidden">
    <w:name w:val="Hidden"/>
    <w:rsid w:val="00BA7EF6"/>
    <w:rPr>
      <w:vanish/>
    </w:rPr>
  </w:style>
  <w:style w:type="paragraph" w:customStyle="1" w:styleId="Coment">
    <w:name w:val="Coment"/>
    <w:basedOn w:val="MessageHeader"/>
    <w:rsid w:val="00BA7EF6"/>
    <w:pPr>
      <w:pBdr>
        <w:top w:val="threeDEmboss" w:sz="6" w:space="1" w:color="auto"/>
        <w:left w:val="threeDEmboss" w:sz="6" w:space="1" w:color="auto"/>
        <w:bottom w:val="threeDEngrave" w:sz="6" w:space="1" w:color="auto"/>
        <w:right w:val="threeDEngrave" w:sz="6" w:space="1" w:color="auto"/>
      </w:pBdr>
      <w:shd w:val="pct10" w:color="auto" w:fill="auto"/>
      <w:ind w:left="0" w:firstLine="0"/>
    </w:pPr>
  </w:style>
  <w:style w:type="character" w:customStyle="1" w:styleId="BoldItalic">
    <w:name w:val="BoldItalic"/>
    <w:rsid w:val="00BA7EF6"/>
    <w:rPr>
      <w:rFonts w:ascii="Arial" w:hAnsi="Arial"/>
      <w:b/>
      <w:bCs/>
    </w:rPr>
  </w:style>
  <w:style w:type="character" w:customStyle="1" w:styleId="Subscript">
    <w:name w:val="Subscript"/>
    <w:rsid w:val="00BA7EF6"/>
    <w:rPr>
      <w:rFonts w:ascii="Arial" w:hAnsi="Arial"/>
      <w:vertAlign w:val="subscript"/>
    </w:rPr>
  </w:style>
  <w:style w:type="character" w:customStyle="1" w:styleId="Superscript">
    <w:name w:val="Superscript"/>
    <w:rsid w:val="00BA7EF6"/>
    <w:rPr>
      <w:rFonts w:ascii="Arial" w:hAnsi="Arial"/>
      <w:vertAlign w:val="superscript"/>
    </w:rPr>
  </w:style>
  <w:style w:type="character" w:customStyle="1" w:styleId="Underlined">
    <w:name w:val="Underlined"/>
    <w:rsid w:val="00BA7EF6"/>
    <w:rPr>
      <w:rFonts w:ascii="Arial" w:hAnsi="Arial"/>
      <w:color w:val="auto"/>
      <w:u w:val="none"/>
      <w:bdr w:val="none" w:sz="0" w:space="0" w:color="auto"/>
      <w:shd w:val="solid" w:color="00FFFF" w:fill="00FFFF"/>
    </w:rPr>
  </w:style>
  <w:style w:type="paragraph" w:customStyle="1" w:styleId="Footnote">
    <w:name w:val="Footnote"/>
    <w:basedOn w:val="Normal"/>
    <w:rsid w:val="00BA7EF6"/>
    <w:rPr>
      <w:sz w:val="24"/>
      <w:szCs w:val="24"/>
    </w:rPr>
  </w:style>
  <w:style w:type="character" w:customStyle="1" w:styleId="German">
    <w:name w:val="German"/>
    <w:rsid w:val="00BA7EF6"/>
    <w:rPr>
      <w:rFonts w:ascii="Arial" w:hAnsi="Arial"/>
      <w:sz w:val="24"/>
      <w:szCs w:val="24"/>
    </w:rPr>
  </w:style>
  <w:style w:type="paragraph" w:styleId="Caption">
    <w:name w:val="caption"/>
    <w:basedOn w:val="Normal"/>
    <w:next w:val="Normal"/>
    <w:qFormat/>
    <w:rsid w:val="00BA7EF6"/>
    <w:pPr>
      <w:keepNext/>
      <w:keepLines/>
      <w:spacing w:before="120"/>
    </w:pPr>
    <w:rPr>
      <w:b/>
      <w:bCs/>
      <w:sz w:val="18"/>
      <w:szCs w:val="18"/>
    </w:rPr>
  </w:style>
  <w:style w:type="paragraph" w:styleId="DocumentMap">
    <w:name w:val="Document Map"/>
    <w:basedOn w:val="Normal"/>
    <w:link w:val="DocumentMapChar"/>
    <w:semiHidden/>
    <w:rsid w:val="00BA7EF6"/>
    <w:pPr>
      <w:shd w:val="clear" w:color="auto" w:fill="000080"/>
    </w:pPr>
    <w:rPr>
      <w:sz w:val="16"/>
      <w:szCs w:val="16"/>
    </w:rPr>
  </w:style>
  <w:style w:type="character" w:styleId="EndnoteReference">
    <w:name w:val="endnote reference"/>
    <w:semiHidden/>
    <w:rsid w:val="00BA7EF6"/>
    <w:rPr>
      <w:rFonts w:ascii="Arial" w:hAnsi="Arial"/>
      <w:vertAlign w:val="superscript"/>
    </w:rPr>
  </w:style>
  <w:style w:type="paragraph" w:styleId="ListBullet">
    <w:name w:val="List Bullet"/>
    <w:basedOn w:val="Normal"/>
    <w:link w:val="ListBulletChar"/>
    <w:rsid w:val="00BA7EF6"/>
    <w:pPr>
      <w:widowControl w:val="0"/>
    </w:pPr>
    <w:rPr>
      <w:snapToGrid w:val="0"/>
      <w:lang w:val="en-US"/>
    </w:rPr>
  </w:style>
  <w:style w:type="paragraph" w:styleId="ListNumber4">
    <w:name w:val="List Number 4"/>
    <w:basedOn w:val="Normal"/>
    <w:rsid w:val="00BA7EF6"/>
    <w:pPr>
      <w:numPr>
        <w:numId w:val="4"/>
      </w:numPr>
    </w:pPr>
  </w:style>
  <w:style w:type="paragraph" w:styleId="Index2">
    <w:name w:val="index 2"/>
    <w:basedOn w:val="Normal"/>
    <w:next w:val="Normal"/>
    <w:semiHidden/>
    <w:rsid w:val="00BA7EF6"/>
    <w:pPr>
      <w:ind w:left="400" w:hanging="200"/>
    </w:pPr>
  </w:style>
  <w:style w:type="paragraph" w:styleId="Index3">
    <w:name w:val="index 3"/>
    <w:basedOn w:val="Normal"/>
    <w:next w:val="Normal"/>
    <w:semiHidden/>
    <w:rsid w:val="00BA7EF6"/>
    <w:pPr>
      <w:ind w:left="600" w:hanging="200"/>
    </w:pPr>
  </w:style>
  <w:style w:type="paragraph" w:styleId="Index4">
    <w:name w:val="index 4"/>
    <w:basedOn w:val="Normal"/>
    <w:next w:val="Normal"/>
    <w:semiHidden/>
    <w:rsid w:val="00BA7EF6"/>
    <w:pPr>
      <w:ind w:left="800" w:hanging="200"/>
    </w:pPr>
  </w:style>
  <w:style w:type="paragraph" w:styleId="Index5">
    <w:name w:val="index 5"/>
    <w:basedOn w:val="Normal"/>
    <w:next w:val="Normal"/>
    <w:semiHidden/>
    <w:rsid w:val="00BA7EF6"/>
    <w:pPr>
      <w:ind w:left="1000" w:hanging="200"/>
    </w:pPr>
  </w:style>
  <w:style w:type="paragraph" w:styleId="Index6">
    <w:name w:val="index 6"/>
    <w:basedOn w:val="Normal"/>
    <w:next w:val="Normal"/>
    <w:semiHidden/>
    <w:rsid w:val="00BA7EF6"/>
    <w:pPr>
      <w:ind w:left="1200" w:hanging="200"/>
    </w:pPr>
  </w:style>
  <w:style w:type="paragraph" w:styleId="Index7">
    <w:name w:val="index 7"/>
    <w:basedOn w:val="Normal"/>
    <w:next w:val="Normal"/>
    <w:semiHidden/>
    <w:rsid w:val="00BA7EF6"/>
    <w:pPr>
      <w:ind w:left="1400" w:hanging="200"/>
    </w:pPr>
  </w:style>
  <w:style w:type="paragraph" w:styleId="Index8">
    <w:name w:val="index 8"/>
    <w:basedOn w:val="Normal"/>
    <w:next w:val="Normal"/>
    <w:semiHidden/>
    <w:rsid w:val="00BA7EF6"/>
    <w:pPr>
      <w:ind w:left="1600" w:hanging="200"/>
    </w:pPr>
  </w:style>
  <w:style w:type="paragraph" w:styleId="Index9">
    <w:name w:val="index 9"/>
    <w:basedOn w:val="Normal"/>
    <w:next w:val="Normal"/>
    <w:semiHidden/>
    <w:rsid w:val="00BA7EF6"/>
    <w:pPr>
      <w:ind w:left="1800" w:hanging="200"/>
    </w:pPr>
  </w:style>
  <w:style w:type="paragraph" w:styleId="ListBullet3">
    <w:name w:val="List Bullet 3"/>
    <w:basedOn w:val="Normal"/>
    <w:rsid w:val="00BA7EF6"/>
    <w:pPr>
      <w:numPr>
        <w:numId w:val="1"/>
      </w:numPr>
      <w:tabs>
        <w:tab w:val="clear" w:pos="757"/>
        <w:tab w:val="left" w:pos="794"/>
      </w:tabs>
      <w:ind w:left="794" w:hanging="510"/>
    </w:pPr>
  </w:style>
  <w:style w:type="paragraph" w:styleId="ListBullet4">
    <w:name w:val="List Bullet 4"/>
    <w:basedOn w:val="Normal"/>
    <w:rsid w:val="00BA7EF6"/>
    <w:pPr>
      <w:numPr>
        <w:numId w:val="2"/>
      </w:numPr>
    </w:pPr>
  </w:style>
  <w:style w:type="paragraph" w:styleId="ListBullet5">
    <w:name w:val="List Bullet 5"/>
    <w:basedOn w:val="Normal"/>
    <w:rsid w:val="00BA7EF6"/>
    <w:pPr>
      <w:numPr>
        <w:numId w:val="3"/>
      </w:numPr>
    </w:pPr>
  </w:style>
  <w:style w:type="paragraph" w:styleId="TOC1">
    <w:name w:val="toc 1"/>
    <w:basedOn w:val="Normal"/>
    <w:next w:val="Normal"/>
    <w:uiPriority w:val="39"/>
    <w:rsid w:val="00A64967"/>
    <w:pPr>
      <w:spacing w:before="120" w:after="120"/>
    </w:pPr>
    <w:rPr>
      <w:rFonts w:ascii="Times New Roman" w:hAnsi="Times New Roman"/>
      <w:b/>
      <w:bCs/>
      <w:caps/>
    </w:rPr>
  </w:style>
  <w:style w:type="paragraph" w:styleId="TOC2">
    <w:name w:val="toc 2"/>
    <w:basedOn w:val="Normal"/>
    <w:next w:val="Normal"/>
    <w:uiPriority w:val="39"/>
    <w:rsid w:val="00BA7EF6"/>
    <w:pPr>
      <w:ind w:left="200"/>
    </w:pPr>
    <w:rPr>
      <w:rFonts w:ascii="Times New Roman" w:hAnsi="Times New Roman"/>
      <w:smallCaps/>
    </w:rPr>
  </w:style>
  <w:style w:type="paragraph" w:styleId="TOC3">
    <w:name w:val="toc 3"/>
    <w:basedOn w:val="Normal"/>
    <w:next w:val="Normal"/>
    <w:uiPriority w:val="39"/>
    <w:rsid w:val="00BA7EF6"/>
    <w:pPr>
      <w:ind w:left="400"/>
    </w:pPr>
    <w:rPr>
      <w:rFonts w:ascii="Times New Roman" w:hAnsi="Times New Roman"/>
      <w:i/>
      <w:iCs/>
    </w:rPr>
  </w:style>
  <w:style w:type="paragraph" w:styleId="TOC4">
    <w:name w:val="toc 4"/>
    <w:basedOn w:val="Normal"/>
    <w:next w:val="Normal"/>
    <w:semiHidden/>
    <w:rsid w:val="00BA7EF6"/>
    <w:pPr>
      <w:ind w:left="600"/>
    </w:pPr>
    <w:rPr>
      <w:rFonts w:ascii="Times New Roman" w:hAnsi="Times New Roman"/>
      <w:sz w:val="18"/>
      <w:szCs w:val="18"/>
    </w:rPr>
  </w:style>
  <w:style w:type="paragraph" w:styleId="TOC5">
    <w:name w:val="toc 5"/>
    <w:basedOn w:val="Normal"/>
    <w:next w:val="Normal"/>
    <w:semiHidden/>
    <w:rsid w:val="00BA7EF6"/>
    <w:pPr>
      <w:ind w:left="800"/>
    </w:pPr>
    <w:rPr>
      <w:rFonts w:ascii="Times New Roman" w:hAnsi="Times New Roman"/>
      <w:sz w:val="18"/>
      <w:szCs w:val="18"/>
    </w:rPr>
  </w:style>
  <w:style w:type="paragraph" w:styleId="TOC7">
    <w:name w:val="toc 7"/>
    <w:basedOn w:val="Normal"/>
    <w:next w:val="Normal"/>
    <w:semiHidden/>
    <w:rsid w:val="00BA7EF6"/>
    <w:pPr>
      <w:ind w:left="1200"/>
    </w:pPr>
    <w:rPr>
      <w:rFonts w:ascii="Times New Roman" w:hAnsi="Times New Roman"/>
      <w:sz w:val="18"/>
      <w:szCs w:val="18"/>
    </w:rPr>
  </w:style>
  <w:style w:type="paragraph" w:styleId="TOC8">
    <w:name w:val="toc 8"/>
    <w:basedOn w:val="Normal"/>
    <w:next w:val="Normal"/>
    <w:semiHidden/>
    <w:rsid w:val="00BA7EF6"/>
    <w:pPr>
      <w:ind w:left="1400"/>
    </w:pPr>
    <w:rPr>
      <w:rFonts w:ascii="Times New Roman" w:hAnsi="Times New Roman"/>
      <w:sz w:val="18"/>
      <w:szCs w:val="18"/>
    </w:rPr>
  </w:style>
  <w:style w:type="paragraph" w:styleId="TOC9">
    <w:name w:val="toc 9"/>
    <w:basedOn w:val="Normal"/>
    <w:next w:val="Normal"/>
    <w:semiHidden/>
    <w:rsid w:val="00BA7EF6"/>
    <w:pPr>
      <w:ind w:left="1600"/>
    </w:pPr>
    <w:rPr>
      <w:rFonts w:ascii="Times New Roman" w:hAnsi="Times New Roman"/>
      <w:sz w:val="18"/>
      <w:szCs w:val="18"/>
    </w:rPr>
  </w:style>
  <w:style w:type="character" w:styleId="Hyperlink">
    <w:name w:val="Hyperlink"/>
    <w:uiPriority w:val="99"/>
    <w:rsid w:val="00BA7EF6"/>
    <w:rPr>
      <w:color w:val="0000FF"/>
      <w:sz w:val="16"/>
      <w:szCs w:val="16"/>
      <w:u w:val="single"/>
    </w:rPr>
  </w:style>
  <w:style w:type="paragraph" w:customStyle="1" w:styleId="CommentBulleted">
    <w:name w:val="Comment Bulleted"/>
    <w:basedOn w:val="ListBullet"/>
    <w:rsid w:val="00BA7EF6"/>
    <w:pPr>
      <w:widowControl/>
      <w:numPr>
        <w:numId w:val="7"/>
      </w:numPr>
      <w:pBdr>
        <w:top w:val="threeDEmboss" w:sz="6" w:space="1" w:color="auto"/>
        <w:left w:val="threeDEmboss" w:sz="6" w:space="4" w:color="auto"/>
        <w:bottom w:val="threeDEngrave" w:sz="6" w:space="1" w:color="auto"/>
        <w:right w:val="threeDEngrave" w:sz="6" w:space="4" w:color="auto"/>
      </w:pBdr>
      <w:shd w:val="pct5" w:color="auto" w:fill="auto"/>
    </w:pPr>
  </w:style>
  <w:style w:type="paragraph" w:customStyle="1" w:styleId="Normlnweb">
    <w:name w:val="Normální (web)"/>
    <w:basedOn w:val="Normal"/>
    <w:rsid w:val="006A4EDC"/>
    <w:pPr>
      <w:spacing w:before="100" w:beforeAutospacing="1" w:after="100" w:afterAutospacing="1"/>
    </w:pPr>
    <w:rPr>
      <w:szCs w:val="24"/>
    </w:rPr>
  </w:style>
  <w:style w:type="paragraph" w:customStyle="1" w:styleId="Box">
    <w:name w:val="Box"/>
    <w:basedOn w:val="Normal"/>
    <w:rsid w:val="00BA7EF6"/>
    <w:pPr>
      <w:pBdr>
        <w:top w:val="threeDEmboss" w:sz="6" w:space="1" w:color="auto"/>
        <w:left w:val="threeDEmboss" w:sz="6" w:space="4" w:color="auto"/>
        <w:bottom w:val="threeDEngrave" w:sz="6" w:space="1" w:color="auto"/>
        <w:right w:val="threeDEngrave" w:sz="6" w:space="4" w:color="auto"/>
      </w:pBdr>
      <w:shd w:val="pct5" w:color="auto" w:fill="auto"/>
    </w:pPr>
    <w:rPr>
      <w:sz w:val="18"/>
      <w:szCs w:val="18"/>
    </w:rPr>
  </w:style>
  <w:style w:type="paragraph" w:customStyle="1" w:styleId="Style1">
    <w:name w:val="Style1"/>
    <w:basedOn w:val="Normal"/>
    <w:rsid w:val="00BA7EF6"/>
    <w:pPr>
      <w:spacing w:before="120" w:after="120"/>
    </w:pPr>
  </w:style>
  <w:style w:type="paragraph" w:customStyle="1" w:styleId="Normal3BeforeAfter">
    <w:name w:val="Normal 3 Before&amp;After"/>
    <w:basedOn w:val="Normal"/>
    <w:rsid w:val="00BA7EF6"/>
    <w:pPr>
      <w:spacing w:before="60" w:after="60"/>
    </w:pPr>
  </w:style>
  <w:style w:type="paragraph" w:customStyle="1" w:styleId="Normal6Before">
    <w:name w:val="Normal 6 Before"/>
    <w:basedOn w:val="Normal"/>
    <w:rsid w:val="00BA7EF6"/>
    <w:pPr>
      <w:spacing w:before="120"/>
    </w:pPr>
  </w:style>
  <w:style w:type="paragraph" w:styleId="List">
    <w:name w:val="List"/>
    <w:basedOn w:val="Normal"/>
    <w:rsid w:val="00BA7EF6"/>
    <w:pPr>
      <w:ind w:left="357" w:hanging="357"/>
    </w:pPr>
  </w:style>
  <w:style w:type="paragraph" w:styleId="BodyText">
    <w:name w:val="Body Text"/>
    <w:basedOn w:val="Normal"/>
    <w:link w:val="BodyTextChar"/>
    <w:rsid w:val="00BA7EF6"/>
    <w:pPr>
      <w:spacing w:after="120"/>
      <w:jc w:val="both"/>
    </w:pPr>
    <w:rPr>
      <w:rFonts w:ascii="Univers" w:hAnsi="Univers"/>
      <w:sz w:val="22"/>
      <w:szCs w:val="22"/>
    </w:rPr>
  </w:style>
  <w:style w:type="paragraph" w:customStyle="1" w:styleId="Heading1Numbered">
    <w:name w:val="Heading1 Numbered"/>
    <w:basedOn w:val="Heading1"/>
    <w:next w:val="NormalIndent"/>
    <w:semiHidden/>
    <w:rsid w:val="00BA7EF6"/>
    <w:pPr>
      <w:keepLines w:val="0"/>
      <w:numPr>
        <w:numId w:val="0"/>
      </w:numPr>
      <w:tabs>
        <w:tab w:val="num" w:pos="360"/>
        <w:tab w:val="left" w:pos="851"/>
      </w:tabs>
      <w:spacing w:after="240"/>
      <w:ind w:left="851" w:right="0" w:hanging="851"/>
      <w:jc w:val="both"/>
    </w:pPr>
    <w:rPr>
      <w:rFonts w:ascii="Univers" w:hAnsi="Univers"/>
      <w:caps w:val="0"/>
      <w:kern w:val="32"/>
      <w:sz w:val="28"/>
      <w:szCs w:val="28"/>
    </w:rPr>
  </w:style>
  <w:style w:type="paragraph" w:customStyle="1" w:styleId="Heading20">
    <w:name w:val="Heading2"/>
    <w:basedOn w:val="Normal"/>
    <w:semiHidden/>
    <w:rsid w:val="00BA7EF6"/>
    <w:pPr>
      <w:jc w:val="both"/>
    </w:pPr>
    <w:rPr>
      <w:rFonts w:ascii="Univers" w:hAnsi="Univers"/>
      <w:sz w:val="22"/>
      <w:szCs w:val="22"/>
    </w:rPr>
  </w:style>
  <w:style w:type="paragraph" w:styleId="BlockText">
    <w:name w:val="Block Text"/>
    <w:basedOn w:val="Normal"/>
    <w:rsid w:val="00BA7EF6"/>
    <w:pPr>
      <w:spacing w:after="120"/>
      <w:ind w:left="1440" w:right="1440"/>
      <w:jc w:val="both"/>
    </w:pPr>
    <w:rPr>
      <w:rFonts w:ascii="Univers" w:hAnsi="Univers"/>
      <w:sz w:val="22"/>
      <w:szCs w:val="22"/>
    </w:rPr>
  </w:style>
  <w:style w:type="paragraph" w:styleId="BodyText2">
    <w:name w:val="Body Text 2"/>
    <w:aliases w:val=" Знак4,Знак4, Знак Знак Знак Знак Знак Знак,Основен текст 21, Знак41,Знак41, Знак3,Знак Знак Знак Знак Знак Знак,Знак3"/>
    <w:basedOn w:val="Normal"/>
    <w:link w:val="BodyText2Char"/>
    <w:rsid w:val="00BA7EF6"/>
    <w:pPr>
      <w:spacing w:after="120" w:line="480" w:lineRule="auto"/>
      <w:jc w:val="both"/>
    </w:pPr>
    <w:rPr>
      <w:rFonts w:ascii="Univers" w:hAnsi="Univers"/>
      <w:sz w:val="22"/>
      <w:szCs w:val="22"/>
    </w:rPr>
  </w:style>
  <w:style w:type="paragraph" w:styleId="BodyText3">
    <w:name w:val="Body Text 3"/>
    <w:basedOn w:val="Normal"/>
    <w:link w:val="BodyText3Char"/>
    <w:rsid w:val="00BA7EF6"/>
    <w:pPr>
      <w:spacing w:after="120"/>
      <w:jc w:val="both"/>
    </w:pPr>
    <w:rPr>
      <w:rFonts w:ascii="Univers" w:hAnsi="Univers"/>
      <w:sz w:val="16"/>
      <w:szCs w:val="16"/>
    </w:rPr>
  </w:style>
  <w:style w:type="paragraph" w:styleId="BodyTextFirstIndent">
    <w:name w:val="Body Text First Indent"/>
    <w:basedOn w:val="BodyText"/>
    <w:link w:val="BodyTextFirstIndentChar"/>
    <w:rsid w:val="00BA7EF6"/>
    <w:pPr>
      <w:ind w:firstLine="210"/>
    </w:pPr>
  </w:style>
  <w:style w:type="paragraph" w:styleId="BodyTextIndent">
    <w:name w:val="Body Text Indent"/>
    <w:basedOn w:val="Normal"/>
    <w:link w:val="BodyTextIndentChar"/>
    <w:rsid w:val="00BA7EF6"/>
    <w:pPr>
      <w:spacing w:after="120"/>
      <w:ind w:left="283"/>
      <w:jc w:val="both"/>
    </w:pPr>
    <w:rPr>
      <w:rFonts w:ascii="Univers" w:hAnsi="Univers"/>
      <w:sz w:val="22"/>
      <w:szCs w:val="22"/>
    </w:rPr>
  </w:style>
  <w:style w:type="paragraph" w:styleId="BodyTextFirstIndent2">
    <w:name w:val="Body Text First Indent 2"/>
    <w:basedOn w:val="BodyTextIndent"/>
    <w:link w:val="BodyTextFirstIndent2Char"/>
    <w:rsid w:val="00BA7EF6"/>
    <w:pPr>
      <w:ind w:firstLine="210"/>
    </w:pPr>
  </w:style>
  <w:style w:type="paragraph" w:styleId="BodyTextIndent2">
    <w:name w:val="Body Text Indent 2"/>
    <w:basedOn w:val="Normal"/>
    <w:link w:val="BodyTextIndent2Char"/>
    <w:rsid w:val="00BA7EF6"/>
    <w:pPr>
      <w:spacing w:after="120" w:line="480" w:lineRule="auto"/>
      <w:ind w:left="283"/>
      <w:jc w:val="both"/>
    </w:pPr>
    <w:rPr>
      <w:rFonts w:ascii="Univers" w:hAnsi="Univers"/>
      <w:sz w:val="22"/>
      <w:szCs w:val="22"/>
    </w:rPr>
  </w:style>
  <w:style w:type="paragraph" w:styleId="BodyTextIndent3">
    <w:name w:val="Body Text Indent 3"/>
    <w:basedOn w:val="Normal"/>
    <w:link w:val="BodyTextIndent3Char"/>
    <w:rsid w:val="00BA7EF6"/>
    <w:pPr>
      <w:spacing w:after="120"/>
      <w:ind w:left="283"/>
      <w:jc w:val="both"/>
    </w:pPr>
    <w:rPr>
      <w:rFonts w:ascii="Univers" w:hAnsi="Univers"/>
      <w:sz w:val="16"/>
      <w:szCs w:val="16"/>
    </w:rPr>
  </w:style>
  <w:style w:type="paragraph" w:styleId="Closing">
    <w:name w:val="Closing"/>
    <w:basedOn w:val="Normal"/>
    <w:link w:val="ClosingChar"/>
    <w:rsid w:val="00BA7EF6"/>
    <w:pPr>
      <w:ind w:left="4252"/>
      <w:jc w:val="both"/>
    </w:pPr>
    <w:rPr>
      <w:rFonts w:ascii="Univers" w:hAnsi="Univers"/>
      <w:sz w:val="22"/>
      <w:szCs w:val="22"/>
    </w:rPr>
  </w:style>
  <w:style w:type="paragraph" w:styleId="Date">
    <w:name w:val="Date"/>
    <w:basedOn w:val="Normal"/>
    <w:next w:val="Normal"/>
    <w:link w:val="DateChar"/>
    <w:rsid w:val="00BA7EF6"/>
    <w:pPr>
      <w:jc w:val="both"/>
    </w:pPr>
    <w:rPr>
      <w:rFonts w:ascii="Univers" w:hAnsi="Univers"/>
      <w:sz w:val="22"/>
      <w:szCs w:val="22"/>
    </w:rPr>
  </w:style>
  <w:style w:type="paragraph" w:customStyle="1" w:styleId="Podpise-mailu">
    <w:name w:val="Podpis e-mailu"/>
    <w:basedOn w:val="Normal"/>
    <w:semiHidden/>
    <w:rsid w:val="006A4EDC"/>
    <w:pPr>
      <w:jc w:val="both"/>
    </w:pPr>
    <w:rPr>
      <w:rFonts w:ascii="Univers" w:hAnsi="Univers"/>
      <w:sz w:val="22"/>
      <w:szCs w:val="22"/>
    </w:rPr>
  </w:style>
  <w:style w:type="character" w:styleId="Emphasis">
    <w:name w:val="Emphasis"/>
    <w:qFormat/>
    <w:rsid w:val="00BA7EF6"/>
    <w:rPr>
      <w:i/>
      <w:iCs/>
    </w:rPr>
  </w:style>
  <w:style w:type="paragraph" w:styleId="EnvelopeAddress">
    <w:name w:val="envelope address"/>
    <w:basedOn w:val="Normal"/>
    <w:rsid w:val="00BA7EF6"/>
    <w:pPr>
      <w:framePr w:w="7920" w:h="1980" w:hRule="exact" w:hSpace="180" w:wrap="auto" w:hAnchor="page" w:xAlign="center" w:yAlign="bottom"/>
      <w:ind w:left="2880"/>
      <w:jc w:val="both"/>
    </w:pPr>
    <w:rPr>
      <w:sz w:val="24"/>
      <w:szCs w:val="24"/>
    </w:rPr>
  </w:style>
  <w:style w:type="paragraph" w:styleId="EnvelopeReturn">
    <w:name w:val="envelope return"/>
    <w:basedOn w:val="Normal"/>
    <w:rsid w:val="00BA7EF6"/>
    <w:pPr>
      <w:jc w:val="both"/>
    </w:pPr>
  </w:style>
  <w:style w:type="character" w:styleId="FollowedHyperlink">
    <w:name w:val="FollowedHyperlink"/>
    <w:rsid w:val="00BA7EF6"/>
    <w:rPr>
      <w:color w:val="800080"/>
      <w:u w:val="single"/>
    </w:rPr>
  </w:style>
  <w:style w:type="character" w:customStyle="1" w:styleId="AkronymHTML">
    <w:name w:val="Akronym HTML"/>
    <w:basedOn w:val="DefaultParagraphFont"/>
    <w:semiHidden/>
    <w:rsid w:val="006A4EDC"/>
  </w:style>
  <w:style w:type="paragraph" w:customStyle="1" w:styleId="AdresaHTML">
    <w:name w:val="Adresa HTML"/>
    <w:basedOn w:val="Normal"/>
    <w:semiHidden/>
    <w:rsid w:val="006A4EDC"/>
    <w:pPr>
      <w:jc w:val="both"/>
    </w:pPr>
    <w:rPr>
      <w:rFonts w:ascii="Univers" w:hAnsi="Univers"/>
      <w:i/>
      <w:iCs/>
      <w:sz w:val="22"/>
      <w:szCs w:val="22"/>
    </w:rPr>
  </w:style>
  <w:style w:type="character" w:customStyle="1" w:styleId="CittHTML">
    <w:name w:val="Citát HTML"/>
    <w:semiHidden/>
    <w:rsid w:val="006A4EDC"/>
    <w:rPr>
      <w:i/>
      <w:iCs/>
    </w:rPr>
  </w:style>
  <w:style w:type="character" w:customStyle="1" w:styleId="KdHTML">
    <w:name w:val="Kód HTML"/>
    <w:semiHidden/>
    <w:rsid w:val="006A4EDC"/>
    <w:rPr>
      <w:rFonts w:ascii="Courier New" w:hAnsi="Courier New" w:cs="Univers"/>
      <w:sz w:val="20"/>
      <w:szCs w:val="20"/>
    </w:rPr>
  </w:style>
  <w:style w:type="character" w:customStyle="1" w:styleId="DefiniceHTML">
    <w:name w:val="Definice HTML"/>
    <w:semiHidden/>
    <w:rsid w:val="006A4EDC"/>
    <w:rPr>
      <w:i/>
      <w:iCs/>
    </w:rPr>
  </w:style>
  <w:style w:type="character" w:customStyle="1" w:styleId="KlvesniceHTML">
    <w:name w:val="Klávesnice HTML"/>
    <w:semiHidden/>
    <w:rsid w:val="006A4EDC"/>
    <w:rPr>
      <w:rFonts w:ascii="Courier New" w:hAnsi="Courier New" w:cs="Univers"/>
      <w:sz w:val="20"/>
      <w:szCs w:val="20"/>
    </w:rPr>
  </w:style>
  <w:style w:type="paragraph" w:customStyle="1" w:styleId="FormtovanvHTML">
    <w:name w:val="Formátovaný v HTML"/>
    <w:basedOn w:val="Normal"/>
    <w:semiHidden/>
    <w:rsid w:val="006A4EDC"/>
    <w:pPr>
      <w:jc w:val="both"/>
    </w:pPr>
    <w:rPr>
      <w:rFonts w:ascii="Courier New" w:hAnsi="Courier New" w:cs="Univers"/>
    </w:rPr>
  </w:style>
  <w:style w:type="character" w:customStyle="1" w:styleId="UkzkaHTML">
    <w:name w:val="Ukázka HTML"/>
    <w:semiHidden/>
    <w:rsid w:val="006A4EDC"/>
    <w:rPr>
      <w:rFonts w:ascii="Courier New" w:hAnsi="Courier New" w:cs="Univers"/>
    </w:rPr>
  </w:style>
  <w:style w:type="character" w:customStyle="1" w:styleId="PsacstrojHTML">
    <w:name w:val="Psací stroj HTML"/>
    <w:semiHidden/>
    <w:rsid w:val="006A4EDC"/>
    <w:rPr>
      <w:rFonts w:ascii="Courier New" w:hAnsi="Courier New" w:cs="Univers"/>
      <w:sz w:val="20"/>
      <w:szCs w:val="20"/>
    </w:rPr>
  </w:style>
  <w:style w:type="character" w:customStyle="1" w:styleId="PromnnHTML">
    <w:name w:val="Proměnná HTML"/>
    <w:semiHidden/>
    <w:rsid w:val="006A4EDC"/>
    <w:rPr>
      <w:i/>
      <w:iCs/>
    </w:rPr>
  </w:style>
  <w:style w:type="character" w:styleId="LineNumber">
    <w:name w:val="line number"/>
    <w:basedOn w:val="DefaultParagraphFont"/>
    <w:rsid w:val="00BA7EF6"/>
  </w:style>
  <w:style w:type="paragraph" w:styleId="List2">
    <w:name w:val="List 2"/>
    <w:basedOn w:val="Normal"/>
    <w:rsid w:val="00BA7EF6"/>
    <w:pPr>
      <w:ind w:left="566" w:hanging="283"/>
      <w:jc w:val="both"/>
    </w:pPr>
    <w:rPr>
      <w:rFonts w:ascii="Univers" w:hAnsi="Univers"/>
      <w:sz w:val="22"/>
      <w:szCs w:val="22"/>
    </w:rPr>
  </w:style>
  <w:style w:type="paragraph" w:styleId="List3">
    <w:name w:val="List 3"/>
    <w:basedOn w:val="Normal"/>
    <w:rsid w:val="00BA7EF6"/>
    <w:pPr>
      <w:ind w:left="849" w:hanging="283"/>
      <w:jc w:val="both"/>
    </w:pPr>
    <w:rPr>
      <w:rFonts w:ascii="Univers" w:hAnsi="Univers"/>
      <w:sz w:val="22"/>
      <w:szCs w:val="22"/>
    </w:rPr>
  </w:style>
  <w:style w:type="paragraph" w:styleId="List4">
    <w:name w:val="List 4"/>
    <w:basedOn w:val="Normal"/>
    <w:rsid w:val="00BA7EF6"/>
    <w:pPr>
      <w:ind w:left="1132" w:hanging="283"/>
      <w:jc w:val="both"/>
    </w:pPr>
    <w:rPr>
      <w:rFonts w:ascii="Univers" w:hAnsi="Univers"/>
      <w:sz w:val="22"/>
      <w:szCs w:val="22"/>
    </w:rPr>
  </w:style>
  <w:style w:type="paragraph" w:styleId="List5">
    <w:name w:val="List 5"/>
    <w:basedOn w:val="Normal"/>
    <w:rsid w:val="00BA7EF6"/>
    <w:pPr>
      <w:ind w:left="1415" w:hanging="283"/>
      <w:jc w:val="both"/>
    </w:pPr>
    <w:rPr>
      <w:rFonts w:ascii="Univers" w:hAnsi="Univers"/>
      <w:sz w:val="22"/>
      <w:szCs w:val="22"/>
    </w:rPr>
  </w:style>
  <w:style w:type="paragraph" w:styleId="ListContinue2">
    <w:name w:val="List Continue 2"/>
    <w:basedOn w:val="Normal"/>
    <w:rsid w:val="00BA7EF6"/>
    <w:pPr>
      <w:spacing w:after="120"/>
      <w:ind w:left="566"/>
      <w:jc w:val="both"/>
    </w:pPr>
    <w:rPr>
      <w:rFonts w:ascii="Univers" w:hAnsi="Univers"/>
      <w:sz w:val="22"/>
      <w:szCs w:val="22"/>
    </w:rPr>
  </w:style>
  <w:style w:type="paragraph" w:styleId="ListContinue3">
    <w:name w:val="List Continue 3"/>
    <w:basedOn w:val="Normal"/>
    <w:rsid w:val="00BA7EF6"/>
    <w:pPr>
      <w:spacing w:after="120"/>
      <w:ind w:left="849"/>
      <w:jc w:val="both"/>
    </w:pPr>
    <w:rPr>
      <w:rFonts w:ascii="Univers" w:hAnsi="Univers"/>
      <w:sz w:val="22"/>
      <w:szCs w:val="22"/>
    </w:rPr>
  </w:style>
  <w:style w:type="paragraph" w:styleId="ListContinue4">
    <w:name w:val="List Continue 4"/>
    <w:basedOn w:val="Normal"/>
    <w:rsid w:val="00BA7EF6"/>
    <w:pPr>
      <w:spacing w:after="120"/>
      <w:ind w:left="1132"/>
      <w:jc w:val="both"/>
    </w:pPr>
    <w:rPr>
      <w:rFonts w:ascii="Univers" w:hAnsi="Univers"/>
      <w:sz w:val="22"/>
      <w:szCs w:val="22"/>
    </w:rPr>
  </w:style>
  <w:style w:type="paragraph" w:styleId="ListContinue5">
    <w:name w:val="List Continue 5"/>
    <w:basedOn w:val="Normal"/>
    <w:rsid w:val="00BA7EF6"/>
    <w:pPr>
      <w:spacing w:after="120"/>
      <w:ind w:left="1415"/>
      <w:jc w:val="both"/>
    </w:pPr>
    <w:rPr>
      <w:rFonts w:ascii="Univers" w:hAnsi="Univers"/>
      <w:sz w:val="22"/>
      <w:szCs w:val="22"/>
    </w:rPr>
  </w:style>
  <w:style w:type="paragraph" w:styleId="ListNumber2">
    <w:name w:val="List Number 2"/>
    <w:basedOn w:val="Normal"/>
    <w:rsid w:val="00BA7EF6"/>
    <w:pPr>
      <w:tabs>
        <w:tab w:val="num" w:pos="643"/>
      </w:tabs>
      <w:ind w:left="643" w:hanging="360"/>
      <w:jc w:val="both"/>
    </w:pPr>
    <w:rPr>
      <w:rFonts w:ascii="Univers" w:hAnsi="Univers"/>
      <w:sz w:val="22"/>
      <w:szCs w:val="22"/>
    </w:rPr>
  </w:style>
  <w:style w:type="paragraph" w:styleId="ListNumber3">
    <w:name w:val="List Number 3"/>
    <w:basedOn w:val="Normal"/>
    <w:rsid w:val="00BA7EF6"/>
    <w:pPr>
      <w:tabs>
        <w:tab w:val="num" w:pos="926"/>
      </w:tabs>
      <w:ind w:left="926" w:hanging="360"/>
      <w:jc w:val="both"/>
    </w:pPr>
    <w:rPr>
      <w:rFonts w:ascii="Univers" w:hAnsi="Univers"/>
      <w:sz w:val="22"/>
      <w:szCs w:val="22"/>
    </w:rPr>
  </w:style>
  <w:style w:type="paragraph" w:styleId="ListNumber5">
    <w:name w:val="List Number 5"/>
    <w:basedOn w:val="Normal"/>
    <w:rsid w:val="00BA7EF6"/>
    <w:pPr>
      <w:tabs>
        <w:tab w:val="num" w:pos="1492"/>
      </w:tabs>
      <w:ind w:left="1492" w:hanging="360"/>
      <w:jc w:val="both"/>
    </w:pPr>
    <w:rPr>
      <w:rFonts w:ascii="Univers" w:hAnsi="Univers"/>
      <w:sz w:val="22"/>
      <w:szCs w:val="22"/>
    </w:rPr>
  </w:style>
  <w:style w:type="paragraph" w:styleId="NoteHeading">
    <w:name w:val="Note Heading"/>
    <w:basedOn w:val="Normal"/>
    <w:next w:val="Normal"/>
    <w:link w:val="NoteHeadingChar"/>
    <w:rsid w:val="00BA7EF6"/>
    <w:pPr>
      <w:jc w:val="both"/>
    </w:pPr>
    <w:rPr>
      <w:rFonts w:ascii="Univers" w:hAnsi="Univers"/>
      <w:sz w:val="22"/>
      <w:szCs w:val="22"/>
    </w:rPr>
  </w:style>
  <w:style w:type="paragraph" w:styleId="PlainText">
    <w:name w:val="Plain Text"/>
    <w:basedOn w:val="Normal"/>
    <w:link w:val="PlainTextChar"/>
    <w:rsid w:val="00BA7EF6"/>
    <w:pPr>
      <w:jc w:val="both"/>
    </w:pPr>
    <w:rPr>
      <w:rFonts w:ascii="Courier New" w:hAnsi="Courier New" w:cs="Courier New"/>
    </w:rPr>
  </w:style>
  <w:style w:type="paragraph" w:styleId="Salutation">
    <w:name w:val="Salutation"/>
    <w:basedOn w:val="Normal"/>
    <w:next w:val="Normal"/>
    <w:link w:val="SalutationChar"/>
    <w:rsid w:val="00BA7EF6"/>
    <w:pPr>
      <w:jc w:val="both"/>
    </w:pPr>
    <w:rPr>
      <w:rFonts w:ascii="Univers" w:hAnsi="Univers"/>
      <w:sz w:val="22"/>
      <w:szCs w:val="22"/>
    </w:rPr>
  </w:style>
  <w:style w:type="paragraph" w:styleId="Signature">
    <w:name w:val="Signature"/>
    <w:basedOn w:val="Normal"/>
    <w:link w:val="SignatureChar"/>
    <w:rsid w:val="00BA7EF6"/>
    <w:pPr>
      <w:ind w:left="4252"/>
      <w:jc w:val="both"/>
    </w:pPr>
    <w:rPr>
      <w:rFonts w:ascii="Univers" w:hAnsi="Univers"/>
      <w:sz w:val="22"/>
      <w:szCs w:val="22"/>
    </w:rPr>
  </w:style>
  <w:style w:type="character" w:styleId="Strong">
    <w:name w:val="Strong"/>
    <w:qFormat/>
    <w:rsid w:val="00BA7EF6"/>
    <w:rPr>
      <w:b/>
      <w:bCs/>
    </w:rPr>
  </w:style>
  <w:style w:type="paragraph" w:customStyle="1" w:styleId="Heading-3">
    <w:name w:val="Heading-3"/>
    <w:basedOn w:val="Heading3"/>
    <w:next w:val="Normal"/>
    <w:rsid w:val="00BA7EF6"/>
    <w:pPr>
      <w:keepLines w:val="0"/>
      <w:numPr>
        <w:ilvl w:val="0"/>
        <w:numId w:val="0"/>
      </w:numPr>
      <w:spacing w:before="0" w:after="180"/>
      <w:jc w:val="both"/>
    </w:pPr>
    <w:rPr>
      <w:rFonts w:ascii="Univers" w:hAnsi="Univers"/>
      <w:sz w:val="22"/>
      <w:szCs w:val="22"/>
    </w:rPr>
  </w:style>
  <w:style w:type="paragraph" w:customStyle="1" w:styleId="Heading-2">
    <w:name w:val="Heading-2"/>
    <w:basedOn w:val="Heading2"/>
    <w:next w:val="Normal"/>
    <w:rsid w:val="00BA7EF6"/>
    <w:pPr>
      <w:keepLines w:val="0"/>
      <w:numPr>
        <w:ilvl w:val="0"/>
        <w:numId w:val="0"/>
      </w:numPr>
      <w:tabs>
        <w:tab w:val="clear" w:pos="567"/>
      </w:tabs>
      <w:spacing w:before="0" w:after="240"/>
      <w:jc w:val="both"/>
    </w:pPr>
    <w:rPr>
      <w:rFonts w:ascii="Univers" w:hAnsi="Univers"/>
      <w:iCs/>
      <w:sz w:val="24"/>
      <w:szCs w:val="24"/>
    </w:rPr>
  </w:style>
  <w:style w:type="paragraph" w:customStyle="1" w:styleId="Heading-1">
    <w:name w:val="Heading-1"/>
    <w:basedOn w:val="Heading1"/>
    <w:next w:val="Normal"/>
    <w:rsid w:val="00BA7EF6"/>
    <w:pPr>
      <w:keepLines w:val="0"/>
      <w:numPr>
        <w:numId w:val="0"/>
      </w:numPr>
      <w:tabs>
        <w:tab w:val="left" w:pos="851"/>
      </w:tabs>
      <w:spacing w:after="240"/>
      <w:ind w:right="0"/>
      <w:jc w:val="both"/>
    </w:pPr>
    <w:rPr>
      <w:rFonts w:ascii="Univers" w:hAnsi="Univers"/>
      <w:caps w:val="0"/>
      <w:kern w:val="32"/>
      <w:sz w:val="28"/>
      <w:szCs w:val="28"/>
    </w:rPr>
  </w:style>
  <w:style w:type="paragraph" w:customStyle="1" w:styleId="NormalIndent3">
    <w:name w:val="Normal Indent3"/>
    <w:basedOn w:val="NormalIndent"/>
    <w:semiHidden/>
    <w:rsid w:val="00BA7EF6"/>
    <w:pPr>
      <w:ind w:left="1134"/>
      <w:jc w:val="both"/>
    </w:pPr>
    <w:rPr>
      <w:rFonts w:ascii="Univers" w:hAnsi="Univers"/>
      <w:sz w:val="22"/>
      <w:szCs w:val="22"/>
    </w:rPr>
  </w:style>
  <w:style w:type="paragraph" w:customStyle="1" w:styleId="NormalIndent4">
    <w:name w:val="Normal Indent4"/>
    <w:basedOn w:val="NormalIndent3"/>
    <w:semiHidden/>
    <w:rsid w:val="00BA7EF6"/>
    <w:pPr>
      <w:ind w:left="1985"/>
    </w:pPr>
  </w:style>
  <w:style w:type="paragraph" w:customStyle="1" w:styleId="NormalBullet">
    <w:name w:val="Normal Bullet"/>
    <w:basedOn w:val="Normal"/>
    <w:rsid w:val="00BA7EF6"/>
    <w:pPr>
      <w:numPr>
        <w:numId w:val="8"/>
      </w:numPr>
      <w:tabs>
        <w:tab w:val="clear" w:pos="567"/>
        <w:tab w:val="left" w:pos="284"/>
      </w:tabs>
      <w:spacing w:before="120"/>
      <w:ind w:left="284" w:hanging="284"/>
      <w:jc w:val="both"/>
    </w:pPr>
    <w:rPr>
      <w:rFonts w:ascii="Univers" w:hAnsi="Univers"/>
      <w:sz w:val="22"/>
      <w:szCs w:val="22"/>
    </w:rPr>
  </w:style>
  <w:style w:type="character" w:customStyle="1" w:styleId="NormalIndentChar">
    <w:name w:val="Normal Indent Char"/>
    <w:rsid w:val="00BA7EF6"/>
    <w:rPr>
      <w:rFonts w:ascii="Univers" w:hAnsi="Univers" w:cs="Arial"/>
      <w:noProof w:val="0"/>
      <w:sz w:val="22"/>
      <w:szCs w:val="22"/>
      <w:lang w:val="en-GB" w:eastAsia="en-US" w:bidi="ar-SA"/>
    </w:rPr>
  </w:style>
  <w:style w:type="character" w:customStyle="1" w:styleId="NormalBulletChar">
    <w:name w:val="Normal Bullet Char"/>
    <w:rsid w:val="00BA7EF6"/>
    <w:rPr>
      <w:rFonts w:ascii="Univers" w:hAnsi="Univers" w:cs="Arial"/>
      <w:noProof w:val="0"/>
      <w:sz w:val="22"/>
      <w:szCs w:val="22"/>
      <w:lang w:val="en-GB" w:eastAsia="en-US" w:bidi="ar-SA"/>
    </w:rPr>
  </w:style>
  <w:style w:type="paragraph" w:customStyle="1" w:styleId="NormalIndentBullet">
    <w:name w:val="Normal Indent Bullet"/>
    <w:basedOn w:val="NormalIndent"/>
    <w:rsid w:val="00BA7EF6"/>
    <w:pPr>
      <w:numPr>
        <w:numId w:val="9"/>
      </w:numPr>
      <w:ind w:left="1135" w:hanging="284"/>
      <w:jc w:val="both"/>
    </w:pPr>
    <w:rPr>
      <w:rFonts w:ascii="Univers" w:hAnsi="Univers"/>
      <w:sz w:val="22"/>
      <w:szCs w:val="22"/>
    </w:rPr>
  </w:style>
  <w:style w:type="paragraph" w:customStyle="1" w:styleId="NormalIndent3Bullet">
    <w:name w:val="Normal Indent3 Bullet"/>
    <w:basedOn w:val="NormalIndent3"/>
    <w:semiHidden/>
    <w:rsid w:val="00BA7EF6"/>
    <w:pPr>
      <w:numPr>
        <w:numId w:val="10"/>
      </w:numPr>
    </w:pPr>
  </w:style>
  <w:style w:type="paragraph" w:customStyle="1" w:styleId="NormalIndent4Bullet">
    <w:name w:val="Normal Indent4 Bullet"/>
    <w:basedOn w:val="NormalIndent4"/>
    <w:semiHidden/>
    <w:rsid w:val="00BA7EF6"/>
    <w:pPr>
      <w:numPr>
        <w:numId w:val="11"/>
      </w:numPr>
    </w:pPr>
  </w:style>
  <w:style w:type="paragraph" w:customStyle="1" w:styleId="StyleNormalIndentBefore0ptAfter6ptLinespacing1">
    <w:name w:val="Style Normal Indent + Before:  0 pt After:  6 pt Line spacing:  1..."/>
    <w:basedOn w:val="NormalIndent"/>
    <w:rsid w:val="00BA7EF6"/>
  </w:style>
  <w:style w:type="paragraph" w:customStyle="1" w:styleId="Text1">
    <w:name w:val="Text 1"/>
    <w:basedOn w:val="Normal"/>
    <w:link w:val="Text1Char"/>
    <w:rsid w:val="006A4EDC"/>
    <w:pPr>
      <w:spacing w:after="240"/>
      <w:ind w:left="482"/>
      <w:jc w:val="both"/>
    </w:pPr>
    <w:rPr>
      <w:rFonts w:ascii="Times New Roman" w:hAnsi="Times New Roman"/>
      <w:sz w:val="24"/>
    </w:rPr>
  </w:style>
  <w:style w:type="paragraph" w:customStyle="1" w:styleId="Textbubliny">
    <w:name w:val="Text bubliny"/>
    <w:basedOn w:val="Normal"/>
    <w:semiHidden/>
    <w:rsid w:val="006A4EDC"/>
    <w:rPr>
      <w:rFonts w:ascii="Tahoma" w:hAnsi="Tahoma" w:cs="Times"/>
      <w:sz w:val="16"/>
      <w:szCs w:val="16"/>
    </w:rPr>
  </w:style>
  <w:style w:type="paragraph" w:styleId="NormalWeb">
    <w:name w:val="Normal (Web)"/>
    <w:basedOn w:val="Normal"/>
    <w:rsid w:val="00BA7EF6"/>
    <w:pPr>
      <w:spacing w:before="100" w:beforeAutospacing="1" w:after="100" w:afterAutospacing="1"/>
    </w:pPr>
    <w:rPr>
      <w:szCs w:val="24"/>
    </w:rPr>
  </w:style>
  <w:style w:type="paragraph" w:customStyle="1" w:styleId="NumPar2">
    <w:name w:val="NumPar 2"/>
    <w:basedOn w:val="Heading2"/>
    <w:next w:val="Normal"/>
    <w:rsid w:val="006A4EDC"/>
    <w:pPr>
      <w:keepNext w:val="0"/>
      <w:keepLines w:val="0"/>
      <w:numPr>
        <w:ilvl w:val="0"/>
        <w:numId w:val="0"/>
      </w:numPr>
      <w:tabs>
        <w:tab w:val="clear" w:pos="567"/>
        <w:tab w:val="num" w:pos="360"/>
        <w:tab w:val="num" w:pos="792"/>
      </w:tabs>
      <w:spacing w:before="0" w:after="240"/>
      <w:ind w:left="792" w:hanging="283"/>
      <w:jc w:val="both"/>
      <w:outlineLvl w:val="9"/>
    </w:pPr>
    <w:rPr>
      <w:rFonts w:ascii="Times New Roman" w:hAnsi="Times New Roman"/>
      <w:b w:val="0"/>
      <w:bCs w:val="0"/>
      <w:snapToGrid w:val="0"/>
      <w:sz w:val="24"/>
      <w:szCs w:val="20"/>
      <w:lang w:val="fr-FR"/>
    </w:rPr>
  </w:style>
  <w:style w:type="paragraph" w:customStyle="1" w:styleId="Text2">
    <w:name w:val="Text 2"/>
    <w:basedOn w:val="Normal"/>
    <w:rsid w:val="006A4EDC"/>
    <w:pPr>
      <w:tabs>
        <w:tab w:val="left" w:pos="2161"/>
      </w:tabs>
      <w:spacing w:after="240"/>
      <w:ind w:left="1202"/>
      <w:jc w:val="both"/>
    </w:pPr>
    <w:rPr>
      <w:rFonts w:ascii="Times New Roman" w:hAnsi="Times New Roman"/>
      <w:snapToGrid w:val="0"/>
      <w:sz w:val="24"/>
    </w:rPr>
  </w:style>
  <w:style w:type="paragraph" w:customStyle="1" w:styleId="Text4">
    <w:name w:val="Text 4"/>
    <w:basedOn w:val="Normal"/>
    <w:rsid w:val="006A4EDC"/>
    <w:pPr>
      <w:tabs>
        <w:tab w:val="left" w:pos="2302"/>
      </w:tabs>
      <w:spacing w:after="240"/>
      <w:ind w:left="1202"/>
      <w:jc w:val="both"/>
    </w:pPr>
    <w:rPr>
      <w:rFonts w:ascii="Times New Roman" w:hAnsi="Times New Roman"/>
      <w:snapToGrid w:val="0"/>
      <w:sz w:val="24"/>
    </w:rPr>
  </w:style>
  <w:style w:type="paragraph" w:customStyle="1" w:styleId="Clause">
    <w:name w:val="Clause"/>
    <w:basedOn w:val="Normal"/>
    <w:autoRedefine/>
    <w:rsid w:val="006A4EDC"/>
    <w:pPr>
      <w:tabs>
        <w:tab w:val="num" w:pos="1701"/>
      </w:tabs>
      <w:ind w:left="1701" w:hanging="283"/>
    </w:pPr>
    <w:rPr>
      <w:snapToGrid w:val="0"/>
      <w:sz w:val="22"/>
    </w:rPr>
  </w:style>
  <w:style w:type="paragraph" w:customStyle="1" w:styleId="Guidelines1">
    <w:name w:val="Guidelines 1"/>
    <w:basedOn w:val="TOC1"/>
    <w:rsid w:val="006A4EDC"/>
    <w:pPr>
      <w:pageBreakBefore/>
      <w:spacing w:before="360" w:after="480"/>
      <w:ind w:left="488" w:hanging="488"/>
    </w:pPr>
    <w:rPr>
      <w:rFonts w:ascii="Arial" w:hAnsi="Arial"/>
      <w:bCs w:val="0"/>
      <w:snapToGrid w:val="0"/>
      <w:sz w:val="24"/>
    </w:rPr>
  </w:style>
  <w:style w:type="paragraph" w:customStyle="1" w:styleId="Guidelines2">
    <w:name w:val="Guidelines 2"/>
    <w:basedOn w:val="Normal"/>
    <w:rsid w:val="006A4EDC"/>
    <w:pPr>
      <w:spacing w:before="240" w:after="240"/>
      <w:jc w:val="both"/>
    </w:pPr>
    <w:rPr>
      <w:rFonts w:ascii="Times New Roman" w:hAnsi="Times New Roman"/>
      <w:b/>
      <w:smallCaps/>
      <w:snapToGrid w:val="0"/>
      <w:sz w:val="24"/>
    </w:rPr>
  </w:style>
  <w:style w:type="paragraph" w:customStyle="1" w:styleId="Guidelines3">
    <w:name w:val="Guidelines 3"/>
    <w:basedOn w:val="Text2"/>
    <w:rsid w:val="006A4E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Guidelines5">
    <w:name w:val="Guidelines 5"/>
    <w:basedOn w:val="Normal"/>
    <w:rsid w:val="006A4EDC"/>
    <w:pPr>
      <w:spacing w:before="240" w:after="240"/>
      <w:jc w:val="both"/>
    </w:pPr>
    <w:rPr>
      <w:rFonts w:ascii="Times New Roman" w:hAnsi="Times New Roman"/>
      <w:b/>
      <w:snapToGrid w:val="0"/>
      <w:sz w:val="24"/>
    </w:rPr>
  </w:style>
  <w:style w:type="paragraph" w:customStyle="1" w:styleId="ListBulletIndent">
    <w:name w:val="List Bullet Indent"/>
    <w:basedOn w:val="ListBullet"/>
    <w:rsid w:val="00BA7EF6"/>
    <w:pPr>
      <w:numPr>
        <w:numId w:val="12"/>
      </w:numPr>
      <w:spacing w:after="120"/>
    </w:pPr>
  </w:style>
  <w:style w:type="paragraph" w:customStyle="1" w:styleId="normaltableau">
    <w:name w:val="normal_tableau"/>
    <w:basedOn w:val="Normal"/>
    <w:rsid w:val="006A4EDC"/>
    <w:pPr>
      <w:spacing w:before="120" w:after="120"/>
      <w:jc w:val="both"/>
    </w:pPr>
    <w:rPr>
      <w:rFonts w:ascii="Optima" w:hAnsi="Optima"/>
      <w:sz w:val="22"/>
    </w:rPr>
  </w:style>
  <w:style w:type="paragraph" w:customStyle="1" w:styleId="AnnexTOC">
    <w:name w:val="AnnexTOC"/>
    <w:basedOn w:val="TOC1"/>
    <w:rsid w:val="006A4EDC"/>
    <w:pPr>
      <w:spacing w:before="360" w:after="0"/>
    </w:pPr>
    <w:rPr>
      <w:rFonts w:ascii="Arial" w:hAnsi="Arial"/>
      <w:bCs w:val="0"/>
      <w:snapToGrid w:val="0"/>
      <w:sz w:val="24"/>
    </w:rPr>
  </w:style>
  <w:style w:type="paragraph" w:styleId="E-mailSignature">
    <w:name w:val="E-mail Signature"/>
    <w:basedOn w:val="Normal"/>
    <w:link w:val="E-mailSignatureChar"/>
    <w:semiHidden/>
    <w:rsid w:val="00BA7EF6"/>
    <w:pPr>
      <w:jc w:val="both"/>
    </w:pPr>
    <w:rPr>
      <w:rFonts w:ascii="Univers" w:hAnsi="Univers"/>
      <w:sz w:val="22"/>
      <w:szCs w:val="22"/>
    </w:rPr>
  </w:style>
  <w:style w:type="character" w:styleId="HTMLAcronym">
    <w:name w:val="HTML Acronym"/>
    <w:basedOn w:val="DefaultParagraphFont"/>
    <w:semiHidden/>
    <w:rsid w:val="00BA7EF6"/>
  </w:style>
  <w:style w:type="paragraph" w:styleId="HTMLAddress">
    <w:name w:val="HTML Address"/>
    <w:basedOn w:val="Normal"/>
    <w:link w:val="HTMLAddressChar"/>
    <w:semiHidden/>
    <w:rsid w:val="00BA7EF6"/>
    <w:pPr>
      <w:jc w:val="both"/>
    </w:pPr>
    <w:rPr>
      <w:rFonts w:ascii="Univers" w:hAnsi="Univers"/>
      <w:i/>
      <w:iCs/>
      <w:sz w:val="22"/>
      <w:szCs w:val="22"/>
    </w:rPr>
  </w:style>
  <w:style w:type="character" w:styleId="HTMLCite">
    <w:name w:val="HTML Cite"/>
    <w:semiHidden/>
    <w:rsid w:val="00BA7EF6"/>
    <w:rPr>
      <w:i/>
      <w:iCs/>
    </w:rPr>
  </w:style>
  <w:style w:type="character" w:styleId="HTMLCode">
    <w:name w:val="HTML Code"/>
    <w:semiHidden/>
    <w:rsid w:val="00BA7EF6"/>
    <w:rPr>
      <w:rFonts w:ascii="Courier New" w:hAnsi="Courier New" w:cs="Courier New"/>
      <w:sz w:val="20"/>
      <w:szCs w:val="20"/>
    </w:rPr>
  </w:style>
  <w:style w:type="character" w:styleId="HTMLDefinition">
    <w:name w:val="HTML Definition"/>
    <w:semiHidden/>
    <w:rsid w:val="00BA7EF6"/>
    <w:rPr>
      <w:i/>
      <w:iCs/>
    </w:rPr>
  </w:style>
  <w:style w:type="character" w:styleId="HTMLKeyboard">
    <w:name w:val="HTML Keyboard"/>
    <w:semiHidden/>
    <w:rsid w:val="00BA7EF6"/>
    <w:rPr>
      <w:rFonts w:ascii="Courier New" w:hAnsi="Courier New" w:cs="Courier New"/>
      <w:sz w:val="20"/>
      <w:szCs w:val="20"/>
    </w:rPr>
  </w:style>
  <w:style w:type="paragraph" w:styleId="HTMLPreformatted">
    <w:name w:val="HTML Preformatted"/>
    <w:basedOn w:val="Normal"/>
    <w:link w:val="HTMLPreformattedChar"/>
    <w:semiHidden/>
    <w:rsid w:val="00BA7EF6"/>
    <w:pPr>
      <w:jc w:val="both"/>
    </w:pPr>
    <w:rPr>
      <w:rFonts w:ascii="Courier New" w:hAnsi="Courier New" w:cs="Courier New"/>
    </w:rPr>
  </w:style>
  <w:style w:type="character" w:styleId="HTMLSample">
    <w:name w:val="HTML Sample"/>
    <w:semiHidden/>
    <w:rsid w:val="00BA7EF6"/>
    <w:rPr>
      <w:rFonts w:ascii="Courier New" w:hAnsi="Courier New" w:cs="Courier New"/>
    </w:rPr>
  </w:style>
  <w:style w:type="character" w:styleId="HTMLTypewriter">
    <w:name w:val="HTML Typewriter"/>
    <w:semiHidden/>
    <w:rsid w:val="00BA7EF6"/>
    <w:rPr>
      <w:rFonts w:ascii="Courier New" w:hAnsi="Courier New" w:cs="Courier New"/>
      <w:sz w:val="20"/>
      <w:szCs w:val="20"/>
    </w:rPr>
  </w:style>
  <w:style w:type="character" w:styleId="HTMLVariable">
    <w:name w:val="HTML Variable"/>
    <w:semiHidden/>
    <w:rsid w:val="00BA7EF6"/>
    <w:rPr>
      <w:i/>
      <w:iCs/>
    </w:rPr>
  </w:style>
  <w:style w:type="paragraph" w:styleId="BalloonText">
    <w:name w:val="Balloon Text"/>
    <w:basedOn w:val="Normal"/>
    <w:link w:val="BalloonTextChar"/>
    <w:semiHidden/>
    <w:rsid w:val="00EE2628"/>
    <w:rPr>
      <w:rFonts w:ascii="Tahoma" w:hAnsi="Tahoma" w:cs="Tahoma"/>
      <w:sz w:val="16"/>
      <w:szCs w:val="16"/>
    </w:rPr>
  </w:style>
  <w:style w:type="paragraph" w:customStyle="1" w:styleId="ChapterTitle">
    <w:name w:val="ChapterTitle"/>
    <w:basedOn w:val="Normal"/>
    <w:next w:val="Normal"/>
    <w:rsid w:val="00EE2628"/>
    <w:pPr>
      <w:keepNext/>
      <w:spacing w:before="120" w:after="240"/>
      <w:ind w:left="357"/>
      <w:jc w:val="center"/>
    </w:pPr>
    <w:rPr>
      <w:b/>
      <w:sz w:val="28"/>
      <w:lang w:eastAsia="cs-CZ"/>
    </w:rPr>
  </w:style>
  <w:style w:type="paragraph" w:customStyle="1" w:styleId="DoubSign">
    <w:name w:val="DoubSign"/>
    <w:basedOn w:val="Normal"/>
    <w:next w:val="Normal"/>
    <w:rsid w:val="00EE2628"/>
    <w:pPr>
      <w:tabs>
        <w:tab w:val="left" w:pos="5103"/>
      </w:tabs>
      <w:spacing w:before="1200"/>
      <w:ind w:left="357"/>
      <w:jc w:val="both"/>
    </w:pPr>
    <w:rPr>
      <w:sz w:val="22"/>
      <w:lang w:eastAsia="cs-CZ"/>
    </w:rPr>
  </w:style>
  <w:style w:type="paragraph" w:styleId="CommentSubject">
    <w:name w:val="annotation subject"/>
    <w:basedOn w:val="CommentText"/>
    <w:next w:val="CommentText"/>
    <w:link w:val="CommentSubjectChar"/>
    <w:semiHidden/>
    <w:rsid w:val="006066A6"/>
    <w:rPr>
      <w:b/>
      <w:bCs/>
      <w14:shadow w14:blurRad="0" w14:dist="0" w14:dir="0" w14:sx="0" w14:sy="0" w14:kx="0" w14:ky="0" w14:algn="none">
        <w14:srgbClr w14:val="000000"/>
      </w14:shadow>
    </w:rPr>
  </w:style>
  <w:style w:type="table" w:styleId="TableGrid">
    <w:name w:val="Table Grid"/>
    <w:basedOn w:val="TableNormal"/>
    <w:rsid w:val="00EC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Char Char Знак"/>
    <w:basedOn w:val="Normal"/>
    <w:rsid w:val="00BE6D34"/>
    <w:pPr>
      <w:tabs>
        <w:tab w:val="left" w:pos="709"/>
      </w:tabs>
      <w:spacing w:line="360" w:lineRule="auto"/>
    </w:pPr>
    <w:rPr>
      <w:rFonts w:ascii="Tahoma" w:hAnsi="Tahoma"/>
      <w:sz w:val="24"/>
      <w:szCs w:val="24"/>
      <w:lang w:val="pl-PL" w:eastAsia="pl-PL"/>
    </w:rPr>
  </w:style>
  <w:style w:type="paragraph" w:customStyle="1" w:styleId="a">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AA3853"/>
    <w:pPr>
      <w:jc w:val="both"/>
    </w:pPr>
    <w:rPr>
      <w:rFonts w:ascii="Times New Roman" w:hAnsi="Times New Roman"/>
      <w:sz w:val="24"/>
      <w:szCs w:val="24"/>
      <w:u w:val="single"/>
      <w:lang w:val="bg-BG" w:eastAsia="bg-BG"/>
    </w:rPr>
  </w:style>
  <w:style w:type="paragraph" w:customStyle="1" w:styleId="3TimesNewRoman">
    <w:name w:val="Основен текст 3 + Times New Roman"/>
    <w:aliases w:val="12 pt"/>
    <w:basedOn w:val="Normal"/>
    <w:rsid w:val="00A3383D"/>
    <w:pPr>
      <w:jc w:val="both"/>
    </w:pPr>
    <w:rPr>
      <w:rFonts w:ascii="Times New Roman" w:hAnsi="Times New Roman"/>
      <w:sz w:val="24"/>
      <w:szCs w:val="24"/>
      <w:u w:val="single"/>
      <w:lang w:val="bg-BG" w:eastAsia="bg-BG"/>
    </w:rPr>
  </w:style>
  <w:style w:type="paragraph" w:customStyle="1" w:styleId="Char1">
    <w:name w:val="Char1"/>
    <w:basedOn w:val="Normal"/>
    <w:rsid w:val="00DA7057"/>
    <w:pPr>
      <w:tabs>
        <w:tab w:val="left" w:pos="709"/>
      </w:tabs>
    </w:pPr>
    <w:rPr>
      <w:rFonts w:ascii="Tahoma" w:hAnsi="Tahoma"/>
      <w:sz w:val="24"/>
      <w:szCs w:val="24"/>
      <w:lang w:val="pl-PL" w:eastAsia="pl-PL"/>
    </w:rPr>
  </w:style>
  <w:style w:type="paragraph" w:customStyle="1" w:styleId="Application3">
    <w:name w:val="Application3"/>
    <w:basedOn w:val="Normal"/>
    <w:rsid w:val="00066367"/>
    <w:pPr>
      <w:widowControl w:val="0"/>
      <w:numPr>
        <w:numId w:val="13"/>
      </w:numPr>
      <w:tabs>
        <w:tab w:val="right" w:pos="8789"/>
      </w:tabs>
      <w:suppressAutoHyphens/>
      <w:jc w:val="both"/>
    </w:pPr>
    <w:rPr>
      <w:b/>
      <w:spacing w:val="-2"/>
      <w:sz w:val="22"/>
      <w:lang w:eastAsia="sl-SI"/>
    </w:rPr>
  </w:style>
  <w:style w:type="paragraph" w:customStyle="1" w:styleId="Application1">
    <w:name w:val="Application1"/>
    <w:basedOn w:val="Heading1"/>
    <w:next w:val="Normal"/>
    <w:rsid w:val="00565940"/>
    <w:pPr>
      <w:keepLines w:val="0"/>
      <w:pageBreakBefore/>
      <w:widowControl w:val="0"/>
      <w:numPr>
        <w:numId w:val="14"/>
      </w:numPr>
      <w:spacing w:before="0" w:after="480"/>
      <w:ind w:right="0"/>
    </w:pPr>
    <w:rPr>
      <w:bCs w:val="0"/>
      <w:sz w:val="28"/>
      <w:szCs w:val="20"/>
      <w:lang w:eastAsia="sl-SI"/>
    </w:rPr>
  </w:style>
  <w:style w:type="paragraph" w:customStyle="1" w:styleId="Report-1">
    <w:name w:val="Report-1"/>
    <w:basedOn w:val="Normal"/>
    <w:rsid w:val="00AA6A69"/>
    <w:pPr>
      <w:widowControl w:val="0"/>
      <w:spacing w:line="360" w:lineRule="auto"/>
      <w:jc w:val="both"/>
    </w:pPr>
    <w:rPr>
      <w:rFonts w:ascii="Times New Roman" w:hAnsi="Times New Roman"/>
      <w:sz w:val="24"/>
      <w:szCs w:val="24"/>
      <w:lang w:val="bg-BG"/>
    </w:rPr>
  </w:style>
  <w:style w:type="paragraph" w:customStyle="1" w:styleId="3">
    <w:name w:val="3 Знак"/>
    <w:basedOn w:val="Normal"/>
    <w:rsid w:val="0066206A"/>
    <w:pPr>
      <w:tabs>
        <w:tab w:val="left" w:pos="709"/>
      </w:tabs>
      <w:spacing w:line="360" w:lineRule="auto"/>
    </w:pPr>
    <w:rPr>
      <w:rFonts w:ascii="Tahoma" w:hAnsi="Tahoma"/>
      <w:sz w:val="24"/>
      <w:szCs w:val="24"/>
      <w:lang w:val="pl-PL" w:eastAsia="pl-PL"/>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link w:val="FootnoteText"/>
    <w:rsid w:val="004827F6"/>
    <w:rPr>
      <w:rFonts w:ascii="Arial" w:hAnsi="Arial"/>
      <w:sz w:val="18"/>
      <w:szCs w:val="18"/>
      <w:lang w:val="en-GB" w:eastAsia="en-US" w:bidi="ar-SA"/>
    </w:rPr>
  </w:style>
  <w:style w:type="character" w:customStyle="1" w:styleId="Footnote0">
    <w:name w:val="Footnote Знак"/>
    <w:rsid w:val="004827F6"/>
    <w:rPr>
      <w:rFonts w:ascii="Arial Narrow" w:hAnsi="Arial Narrow"/>
      <w:sz w:val="18"/>
      <w:szCs w:val="18"/>
      <w:lang w:val="en-US" w:eastAsia="en-US" w:bidi="ar-SA"/>
    </w:rPr>
  </w:style>
  <w:style w:type="paragraph" w:customStyle="1" w:styleId="Char">
    <w:name w:val="Char"/>
    <w:basedOn w:val="Normal"/>
    <w:semiHidden/>
    <w:rsid w:val="00545131"/>
    <w:pPr>
      <w:tabs>
        <w:tab w:val="left" w:pos="709"/>
      </w:tabs>
    </w:pPr>
    <w:rPr>
      <w:rFonts w:ascii="Futura Bk" w:hAnsi="Futura Bk"/>
      <w:sz w:val="24"/>
      <w:szCs w:val="24"/>
      <w:lang w:val="pl-PL" w:eastAsia="pl-PL"/>
    </w:rPr>
  </w:style>
  <w:style w:type="character" w:customStyle="1" w:styleId="BodyText2Char">
    <w:name w:val="Body Text 2 Char"/>
    <w:aliases w:val=" Знак4 Char,Знак4 Char, Знак Знак Знак Знак Знак Знак Char,Основен текст 21 Char, Знак41 Char,Знак41 Char, Знак3 Char,Знак Знак Знак Знак Знак Знак Char,Знак3 Char"/>
    <w:link w:val="BodyText2"/>
    <w:rsid w:val="00545131"/>
    <w:rPr>
      <w:rFonts w:ascii="Univers" w:hAnsi="Univers"/>
      <w:sz w:val="22"/>
      <w:szCs w:val="22"/>
      <w:lang w:val="en-GB" w:eastAsia="en-US" w:bidi="ar-SA"/>
    </w:rPr>
  </w:style>
  <w:style w:type="paragraph" w:customStyle="1" w:styleId="3CharCharCharChar1">
    <w:name w:val="3 Знак Char Char Знак Char Char1"/>
    <w:aliases w:val="3 Знак Char Char"/>
    <w:basedOn w:val="Normal"/>
    <w:rsid w:val="004A4B81"/>
    <w:pPr>
      <w:tabs>
        <w:tab w:val="left" w:pos="709"/>
      </w:tabs>
      <w:spacing w:line="360" w:lineRule="auto"/>
    </w:pPr>
    <w:rPr>
      <w:rFonts w:ascii="Tahoma" w:hAnsi="Tahoma"/>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7F0B27"/>
    <w:pPr>
      <w:tabs>
        <w:tab w:val="left" w:pos="709"/>
      </w:tabs>
    </w:pPr>
    <w:rPr>
      <w:rFonts w:ascii="Tahoma" w:hAnsi="Tahoma"/>
      <w:sz w:val="24"/>
      <w:szCs w:val="24"/>
      <w:lang w:val="pl-PL" w:eastAsia="pl-PL"/>
    </w:rPr>
  </w:style>
  <w:style w:type="paragraph" w:customStyle="1" w:styleId="GfAheading1">
    <w:name w:val="GfA heading 1"/>
    <w:basedOn w:val="Normal"/>
    <w:rsid w:val="00200B04"/>
    <w:pPr>
      <w:numPr>
        <w:numId w:val="15"/>
      </w:numPr>
    </w:pPr>
    <w:rPr>
      <w:rFonts w:ascii="Times New Roman" w:hAnsi="Times New Roman"/>
      <w:b/>
      <w:snapToGrid w:val="0"/>
      <w:sz w:val="24"/>
      <w:szCs w:val="24"/>
      <w:lang w:val="bg-BG"/>
    </w:rPr>
  </w:style>
  <w:style w:type="character" w:customStyle="1" w:styleId="ldef">
    <w:name w:val="ldef"/>
    <w:basedOn w:val="DefaultParagraphFont"/>
    <w:rsid w:val="009B7F3B"/>
  </w:style>
  <w:style w:type="paragraph" w:customStyle="1" w:styleId="style0">
    <w:name w:val="style0"/>
    <w:basedOn w:val="Normal"/>
    <w:rsid w:val="00B27E69"/>
    <w:pPr>
      <w:ind w:firstLine="1200"/>
      <w:jc w:val="both"/>
    </w:pPr>
    <w:rPr>
      <w:rFonts w:ascii="Times New Roman" w:hAnsi="Times New Roman"/>
      <w:sz w:val="24"/>
      <w:szCs w:val="24"/>
      <w:lang w:val="bg-BG" w:eastAsia="bg-BG"/>
    </w:rPr>
  </w:style>
  <w:style w:type="paragraph" w:customStyle="1" w:styleId="SubTitle1">
    <w:name w:val="SubTitle 1"/>
    <w:basedOn w:val="Normal"/>
    <w:next w:val="Normal"/>
    <w:rsid w:val="00B20AAB"/>
    <w:pPr>
      <w:spacing w:after="240"/>
      <w:jc w:val="center"/>
    </w:pPr>
    <w:rPr>
      <w:rFonts w:ascii="Times New Roman" w:hAnsi="Times New Roman"/>
      <w:b/>
      <w:snapToGrid w:val="0"/>
      <w:sz w:val="40"/>
    </w:rPr>
  </w:style>
  <w:style w:type="paragraph" w:customStyle="1" w:styleId="CharChar0">
    <w:name w:val="Char Знак Char"/>
    <w:basedOn w:val="Normal"/>
    <w:semiHidden/>
    <w:rsid w:val="00A31218"/>
    <w:pPr>
      <w:tabs>
        <w:tab w:val="left" w:pos="709"/>
      </w:tabs>
    </w:pPr>
    <w:rPr>
      <w:rFonts w:ascii="Futura Bk" w:hAnsi="Futura Bk"/>
      <w:sz w:val="24"/>
      <w:szCs w:val="24"/>
      <w:lang w:val="pl-PL" w:eastAsia="pl-PL"/>
    </w:rPr>
  </w:style>
  <w:style w:type="paragraph" w:customStyle="1" w:styleId="ListDash2">
    <w:name w:val="List Dash 2"/>
    <w:basedOn w:val="Text2"/>
    <w:rsid w:val="00E5469F"/>
    <w:pPr>
      <w:tabs>
        <w:tab w:val="clear" w:pos="2161"/>
        <w:tab w:val="num" w:pos="1485"/>
      </w:tabs>
      <w:ind w:left="1485" w:hanging="283"/>
    </w:pPr>
    <w:rPr>
      <w:snapToGrid/>
    </w:rPr>
  </w:style>
  <w:style w:type="paragraph" w:customStyle="1" w:styleId="firstline">
    <w:name w:val="firstline"/>
    <w:basedOn w:val="Normal"/>
    <w:rsid w:val="00402CDB"/>
    <w:pPr>
      <w:spacing w:line="240" w:lineRule="atLeast"/>
      <w:ind w:firstLine="640"/>
      <w:jc w:val="both"/>
    </w:pPr>
    <w:rPr>
      <w:rFonts w:ascii="Times New Roman" w:hAnsi="Times New Roman"/>
      <w:color w:val="000000"/>
      <w:sz w:val="24"/>
      <w:szCs w:val="24"/>
      <w:lang w:val="bg-BG" w:eastAsia="bg-BG"/>
    </w:rPr>
  </w:style>
  <w:style w:type="paragraph" w:customStyle="1" w:styleId="CharCharCharCharCharCharChar">
    <w:name w:val="Char Знак Знак Char Знак Знак Char Char Char Char Знак Знак Char"/>
    <w:basedOn w:val="Normal"/>
    <w:rsid w:val="009A1802"/>
    <w:pPr>
      <w:tabs>
        <w:tab w:val="left" w:pos="709"/>
      </w:tabs>
    </w:pPr>
    <w:rPr>
      <w:rFonts w:ascii="Tahoma" w:hAnsi="Tahoma"/>
      <w:noProof/>
      <w:sz w:val="24"/>
      <w:szCs w:val="24"/>
      <w:lang w:val="pl-PL" w:eastAsia="pl-PL"/>
    </w:rPr>
  </w:style>
  <w:style w:type="paragraph" w:customStyle="1" w:styleId="a0">
    <w:name w:val="Знак"/>
    <w:basedOn w:val="Normal"/>
    <w:rsid w:val="009A1802"/>
    <w:pPr>
      <w:tabs>
        <w:tab w:val="left" w:pos="709"/>
      </w:tabs>
      <w:spacing w:line="360" w:lineRule="auto"/>
    </w:pPr>
    <w:rPr>
      <w:rFonts w:ascii="Tahoma" w:hAnsi="Tahoma"/>
      <w:noProof/>
      <w:sz w:val="24"/>
      <w:szCs w:val="24"/>
      <w:lang w:val="pl-PL" w:eastAsia="pl-PL"/>
    </w:rPr>
  </w:style>
  <w:style w:type="character" w:customStyle="1" w:styleId="CharChar5">
    <w:name w:val="Char Char5"/>
    <w:rsid w:val="009A1802"/>
    <w:rPr>
      <w:rFonts w:ascii="Arial Narrow" w:hAnsi="Arial Narrow"/>
      <w:noProof/>
      <w:sz w:val="24"/>
      <w:szCs w:val="24"/>
      <w:lang w:val="bg-BG" w:eastAsia="bg-BG" w:bidi="ar-SA"/>
    </w:rPr>
  </w:style>
  <w:style w:type="character" w:customStyle="1" w:styleId="4CharChar">
    <w:name w:val="Знак4 Char Char"/>
    <w:rsid w:val="009A1802"/>
    <w:rPr>
      <w:rFonts w:ascii="Arial Narrow" w:hAnsi="Arial Narrow"/>
      <w:sz w:val="24"/>
      <w:szCs w:val="24"/>
      <w:lang w:val="bg-BG" w:eastAsia="bg-BG" w:bidi="ar-SA"/>
    </w:rPr>
  </w:style>
  <w:style w:type="character" w:customStyle="1" w:styleId="ListBulletChar">
    <w:name w:val="List Bullet Char"/>
    <w:link w:val="ListBullet"/>
    <w:rsid w:val="009A1802"/>
    <w:rPr>
      <w:rFonts w:ascii="Arial" w:hAnsi="Arial"/>
      <w:snapToGrid w:val="0"/>
      <w:lang w:val="en-US" w:eastAsia="en-US" w:bidi="ar-SA"/>
    </w:rPr>
  </w:style>
  <w:style w:type="paragraph" w:customStyle="1" w:styleId="Style">
    <w:name w:val="Style"/>
    <w:rsid w:val="009A1802"/>
    <w:pPr>
      <w:widowControl w:val="0"/>
      <w:autoSpaceDE w:val="0"/>
      <w:autoSpaceDN w:val="0"/>
      <w:adjustRightInd w:val="0"/>
      <w:ind w:left="140" w:right="140" w:firstLine="840"/>
      <w:jc w:val="both"/>
    </w:pPr>
    <w:rPr>
      <w:sz w:val="24"/>
      <w:szCs w:val="24"/>
      <w:lang w:val="en-US" w:eastAsia="en-US"/>
    </w:rPr>
  </w:style>
  <w:style w:type="paragraph" w:customStyle="1" w:styleId="Char1CharChar1CharCharCharChar1">
    <w:name w:val="Char1 Char Char1 Char Char Char Char1"/>
    <w:basedOn w:val="Normal"/>
    <w:rsid w:val="009A1802"/>
    <w:pPr>
      <w:tabs>
        <w:tab w:val="left" w:pos="709"/>
      </w:tabs>
      <w:spacing w:line="360" w:lineRule="auto"/>
    </w:pPr>
    <w:rPr>
      <w:rFonts w:ascii="Tahoma" w:hAnsi="Tahoma"/>
      <w:noProof/>
      <w:sz w:val="24"/>
      <w:szCs w:val="24"/>
      <w:lang w:val="pl-PL" w:eastAsia="pl-PL"/>
    </w:rPr>
  </w:style>
  <w:style w:type="character" w:customStyle="1" w:styleId="spelle">
    <w:name w:val="spelle"/>
    <w:basedOn w:val="DefaultParagraphFont"/>
    <w:rsid w:val="009A1802"/>
  </w:style>
  <w:style w:type="paragraph" w:customStyle="1" w:styleId="DefaultText">
    <w:name w:val="Default Text"/>
    <w:basedOn w:val="Normal"/>
    <w:rsid w:val="009A1802"/>
    <w:rPr>
      <w:rFonts w:ascii="Times New Roman" w:hAnsi="Times New Roman"/>
      <w:noProof/>
      <w:sz w:val="24"/>
      <w:szCs w:val="24"/>
      <w:lang w:val="en-US"/>
    </w:rPr>
  </w:style>
  <w:style w:type="paragraph" w:customStyle="1" w:styleId="H4">
    <w:name w:val="H4"/>
    <w:basedOn w:val="Normal"/>
    <w:next w:val="Normal"/>
    <w:rsid w:val="009A1802"/>
    <w:pPr>
      <w:keepNext/>
      <w:spacing w:before="100" w:after="100"/>
      <w:outlineLvl w:val="4"/>
    </w:pPr>
    <w:rPr>
      <w:rFonts w:ascii="Times New Roman" w:hAnsi="Times New Roman"/>
      <w:b/>
      <w:bCs/>
      <w:noProof/>
      <w:snapToGrid w:val="0"/>
      <w:sz w:val="24"/>
      <w:szCs w:val="24"/>
      <w:lang w:val="fr-FR"/>
    </w:rPr>
  </w:style>
  <w:style w:type="paragraph" w:customStyle="1" w:styleId="DefinitionList">
    <w:name w:val="Definition List"/>
    <w:basedOn w:val="Normal"/>
    <w:next w:val="Normal"/>
    <w:rsid w:val="009A1802"/>
    <w:pPr>
      <w:ind w:left="360"/>
    </w:pPr>
    <w:rPr>
      <w:rFonts w:ascii="Times New Roman" w:hAnsi="Times New Roman"/>
      <w:noProof/>
      <w:snapToGrid w:val="0"/>
      <w:sz w:val="24"/>
      <w:szCs w:val="24"/>
      <w:lang w:val="fr-FR"/>
    </w:rPr>
  </w:style>
  <w:style w:type="paragraph" w:customStyle="1" w:styleId="DefinitionTerm">
    <w:name w:val="Definition Term"/>
    <w:basedOn w:val="Normal"/>
    <w:next w:val="Normal"/>
    <w:rsid w:val="009A1802"/>
    <w:rPr>
      <w:rFonts w:ascii="Times New Roman" w:hAnsi="Times New Roman"/>
      <w:noProof/>
      <w:snapToGrid w:val="0"/>
      <w:sz w:val="24"/>
      <w:szCs w:val="24"/>
      <w:lang w:val="fr-FR"/>
    </w:rPr>
  </w:style>
  <w:style w:type="paragraph" w:customStyle="1" w:styleId="Blockquote">
    <w:name w:val="Blockquote"/>
    <w:basedOn w:val="Normal"/>
    <w:rsid w:val="009A1802"/>
    <w:pPr>
      <w:spacing w:before="100" w:after="100"/>
      <w:ind w:left="360" w:right="360"/>
    </w:pPr>
    <w:rPr>
      <w:rFonts w:ascii="Times New Roman" w:hAnsi="Times New Roman"/>
      <w:noProof/>
      <w:snapToGrid w:val="0"/>
      <w:sz w:val="24"/>
      <w:szCs w:val="24"/>
      <w:lang w:val="fr-FR"/>
    </w:rPr>
  </w:style>
  <w:style w:type="character" w:customStyle="1" w:styleId="Fort">
    <w:name w:val="Fort"/>
    <w:rsid w:val="009A1802"/>
    <w:rPr>
      <w:b/>
      <w:bCs/>
    </w:rPr>
  </w:style>
  <w:style w:type="paragraph" w:customStyle="1" w:styleId="H2">
    <w:name w:val="H2"/>
    <w:basedOn w:val="Normal"/>
    <w:next w:val="Normal"/>
    <w:rsid w:val="009A1802"/>
    <w:pPr>
      <w:keepNext/>
      <w:spacing w:before="100" w:after="100"/>
      <w:outlineLvl w:val="2"/>
    </w:pPr>
    <w:rPr>
      <w:rFonts w:ascii="Times New Roman" w:hAnsi="Times New Roman"/>
      <w:b/>
      <w:bCs/>
      <w:noProof/>
      <w:snapToGrid w:val="0"/>
      <w:sz w:val="36"/>
      <w:szCs w:val="36"/>
      <w:lang w:val="fr-FR"/>
    </w:rPr>
  </w:style>
  <w:style w:type="character" w:customStyle="1" w:styleId="Definition">
    <w:name w:val="Definition"/>
    <w:rsid w:val="009A1802"/>
    <w:rPr>
      <w:i/>
      <w:iCs/>
    </w:rPr>
  </w:style>
  <w:style w:type="paragraph" w:customStyle="1" w:styleId="H1">
    <w:name w:val="H1"/>
    <w:basedOn w:val="Normal"/>
    <w:next w:val="Normal"/>
    <w:rsid w:val="009A1802"/>
    <w:pPr>
      <w:keepNext/>
      <w:spacing w:before="100" w:after="100"/>
      <w:outlineLvl w:val="1"/>
    </w:pPr>
    <w:rPr>
      <w:rFonts w:ascii="Times New Roman" w:hAnsi="Times New Roman"/>
      <w:b/>
      <w:bCs/>
      <w:noProof/>
      <w:snapToGrid w:val="0"/>
      <w:kern w:val="36"/>
      <w:sz w:val="48"/>
      <w:szCs w:val="48"/>
      <w:lang w:val="fr-FR"/>
    </w:rPr>
  </w:style>
  <w:style w:type="paragraph" w:customStyle="1" w:styleId="H3">
    <w:name w:val="H3"/>
    <w:basedOn w:val="Normal"/>
    <w:next w:val="Normal"/>
    <w:rsid w:val="009A1802"/>
    <w:pPr>
      <w:keepNext/>
      <w:spacing w:before="100" w:after="100"/>
      <w:outlineLvl w:val="3"/>
    </w:pPr>
    <w:rPr>
      <w:rFonts w:ascii="Times New Roman" w:hAnsi="Times New Roman"/>
      <w:b/>
      <w:bCs/>
      <w:noProof/>
      <w:snapToGrid w:val="0"/>
      <w:sz w:val="28"/>
      <w:szCs w:val="28"/>
      <w:lang w:val="fr-FR"/>
    </w:rPr>
  </w:style>
  <w:style w:type="paragraph" w:customStyle="1" w:styleId="H5">
    <w:name w:val="H5"/>
    <w:basedOn w:val="Normal"/>
    <w:next w:val="Normal"/>
    <w:rsid w:val="009A1802"/>
    <w:pPr>
      <w:keepNext/>
      <w:spacing w:before="100" w:after="100"/>
      <w:outlineLvl w:val="5"/>
    </w:pPr>
    <w:rPr>
      <w:rFonts w:ascii="Times New Roman" w:hAnsi="Times New Roman"/>
      <w:b/>
      <w:bCs/>
      <w:noProof/>
      <w:snapToGrid w:val="0"/>
      <w:lang w:val="fr-FR"/>
    </w:rPr>
  </w:style>
  <w:style w:type="paragraph" w:customStyle="1" w:styleId="H6">
    <w:name w:val="H6"/>
    <w:basedOn w:val="Normal"/>
    <w:next w:val="Normal"/>
    <w:rsid w:val="009A1802"/>
    <w:pPr>
      <w:keepNext/>
      <w:spacing w:before="100" w:after="100"/>
      <w:outlineLvl w:val="6"/>
    </w:pPr>
    <w:rPr>
      <w:rFonts w:ascii="Times New Roman" w:hAnsi="Times New Roman"/>
      <w:b/>
      <w:bCs/>
      <w:noProof/>
      <w:snapToGrid w:val="0"/>
      <w:sz w:val="16"/>
      <w:szCs w:val="16"/>
      <w:lang w:val="fr-FR"/>
    </w:rPr>
  </w:style>
  <w:style w:type="paragraph" w:customStyle="1" w:styleId="Adresse">
    <w:name w:val="Adresse"/>
    <w:basedOn w:val="Normal"/>
    <w:next w:val="Normal"/>
    <w:rsid w:val="009A1802"/>
    <w:rPr>
      <w:rFonts w:ascii="Times New Roman" w:hAnsi="Times New Roman"/>
      <w:i/>
      <w:iCs/>
      <w:noProof/>
      <w:snapToGrid w:val="0"/>
      <w:sz w:val="24"/>
      <w:szCs w:val="24"/>
      <w:lang w:val="fr-FR"/>
    </w:rPr>
  </w:style>
  <w:style w:type="character" w:customStyle="1" w:styleId="CITE">
    <w:name w:val="CITE"/>
    <w:rsid w:val="009A1802"/>
    <w:rPr>
      <w:i/>
      <w:iCs/>
    </w:rPr>
  </w:style>
  <w:style w:type="character" w:customStyle="1" w:styleId="CODE">
    <w:name w:val="CODE"/>
    <w:rsid w:val="009A1802"/>
    <w:rPr>
      <w:rFonts w:ascii="Courier New" w:hAnsi="Courier New"/>
      <w:sz w:val="20"/>
      <w:szCs w:val="20"/>
    </w:rPr>
  </w:style>
  <w:style w:type="character" w:customStyle="1" w:styleId="Keyboard">
    <w:name w:val="Keyboard"/>
    <w:rsid w:val="009A1802"/>
    <w:rPr>
      <w:rFonts w:ascii="Courier New" w:hAnsi="Courier New"/>
      <w:b/>
      <w:bCs/>
      <w:sz w:val="20"/>
      <w:szCs w:val="20"/>
    </w:rPr>
  </w:style>
  <w:style w:type="paragraph" w:customStyle="1" w:styleId="Preformatted">
    <w:name w:val="Preformatted"/>
    <w:basedOn w:val="Normal"/>
    <w:rsid w:val="009A18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noProof/>
      <w:snapToGrid w:val="0"/>
      <w:lang w:val="fr-FR"/>
    </w:rPr>
  </w:style>
  <w:style w:type="paragraph" w:customStyle="1" w:styleId="z-BottomofForm1">
    <w:name w:val="z-Bottom of Form1"/>
    <w:next w:val="Normal"/>
    <w:hidden/>
    <w:rsid w:val="009A1802"/>
    <w:pPr>
      <w:pBdr>
        <w:top w:val="double" w:sz="2" w:space="0" w:color="000000"/>
      </w:pBdr>
      <w:jc w:val="center"/>
    </w:pPr>
    <w:rPr>
      <w:rFonts w:ascii="Arial" w:hAnsi="Arial" w:cs="Arial"/>
      <w:snapToGrid w:val="0"/>
      <w:vanish/>
      <w:sz w:val="16"/>
      <w:szCs w:val="16"/>
      <w:lang w:val="fr-FR" w:eastAsia="en-US"/>
    </w:rPr>
  </w:style>
  <w:style w:type="paragraph" w:customStyle="1" w:styleId="z-TopofForm1">
    <w:name w:val="z-Top of Form1"/>
    <w:next w:val="Normal"/>
    <w:hidden/>
    <w:rsid w:val="009A1802"/>
    <w:pPr>
      <w:pBdr>
        <w:bottom w:val="double" w:sz="2" w:space="0" w:color="000000"/>
      </w:pBdr>
      <w:jc w:val="center"/>
    </w:pPr>
    <w:rPr>
      <w:rFonts w:ascii="Arial" w:hAnsi="Arial" w:cs="Arial"/>
      <w:snapToGrid w:val="0"/>
      <w:vanish/>
      <w:sz w:val="16"/>
      <w:szCs w:val="16"/>
      <w:lang w:val="fr-FR" w:eastAsia="en-US"/>
    </w:rPr>
  </w:style>
  <w:style w:type="character" w:customStyle="1" w:styleId="Exemple">
    <w:name w:val="Exemple"/>
    <w:rsid w:val="009A1802"/>
    <w:rPr>
      <w:rFonts w:ascii="Courier New" w:hAnsi="Courier New"/>
    </w:rPr>
  </w:style>
  <w:style w:type="character" w:customStyle="1" w:styleId="Machinecrire">
    <w:name w:val="Machine à écrire"/>
    <w:rsid w:val="009A1802"/>
    <w:rPr>
      <w:rFonts w:ascii="Courier New" w:hAnsi="Courier New"/>
      <w:sz w:val="20"/>
      <w:szCs w:val="20"/>
    </w:rPr>
  </w:style>
  <w:style w:type="character" w:customStyle="1" w:styleId="Variable">
    <w:name w:val="Variable"/>
    <w:rsid w:val="009A1802"/>
    <w:rPr>
      <w:i/>
      <w:iCs/>
    </w:rPr>
  </w:style>
  <w:style w:type="character" w:customStyle="1" w:styleId="HTMLMarkup">
    <w:name w:val="HTML Markup"/>
    <w:rsid w:val="009A1802"/>
    <w:rPr>
      <w:vanish/>
      <w:color w:val="FF0000"/>
    </w:rPr>
  </w:style>
  <w:style w:type="character" w:customStyle="1" w:styleId="Commentaire1">
    <w:name w:val="Commentaire1"/>
    <w:rsid w:val="009A1802"/>
    <w:rPr>
      <w:vanish/>
    </w:rPr>
  </w:style>
  <w:style w:type="paragraph" w:customStyle="1" w:styleId="NormalSpace">
    <w:name w:val="Normal Space"/>
    <w:basedOn w:val="Normal"/>
    <w:rsid w:val="009A1802"/>
    <w:pPr>
      <w:spacing w:before="120" w:after="120"/>
      <w:jc w:val="both"/>
    </w:pPr>
    <w:rPr>
      <w:rFonts w:ascii="Times New Roman" w:hAnsi="Times New Roman"/>
      <w:noProof/>
      <w:snapToGrid w:val="0"/>
      <w:sz w:val="24"/>
      <w:szCs w:val="24"/>
    </w:rPr>
  </w:style>
  <w:style w:type="paragraph" w:customStyle="1" w:styleId="BodyText21">
    <w:name w:val="Body Text 21"/>
    <w:basedOn w:val="Normal"/>
    <w:rsid w:val="009A1802"/>
    <w:pPr>
      <w:overflowPunct w:val="0"/>
      <w:autoSpaceDE w:val="0"/>
      <w:autoSpaceDN w:val="0"/>
      <w:adjustRightInd w:val="0"/>
      <w:ind w:left="4253"/>
      <w:jc w:val="both"/>
      <w:textAlignment w:val="baseline"/>
    </w:pPr>
    <w:rPr>
      <w:rFonts w:ascii="Arial Narrow" w:hAnsi="Arial Narrow"/>
      <w:noProof/>
      <w:sz w:val="24"/>
      <w:szCs w:val="24"/>
      <w:lang w:val="en-US" w:eastAsia="fr-BE"/>
    </w:rPr>
  </w:style>
  <w:style w:type="paragraph" w:customStyle="1" w:styleId="UnderTitle">
    <w:name w:val="Under Title"/>
    <w:basedOn w:val="Normal"/>
    <w:next w:val="Normal"/>
    <w:rsid w:val="009A1802"/>
    <w:pPr>
      <w:keepNext/>
      <w:widowControl w:val="0"/>
      <w:overflowPunct w:val="0"/>
      <w:autoSpaceDE w:val="0"/>
      <w:autoSpaceDN w:val="0"/>
      <w:adjustRightInd w:val="0"/>
      <w:jc w:val="both"/>
      <w:textAlignment w:val="baseline"/>
    </w:pPr>
    <w:rPr>
      <w:rFonts w:ascii="Palatino" w:hAnsi="Palatino"/>
      <w:noProof/>
      <w:sz w:val="24"/>
      <w:szCs w:val="24"/>
      <w:lang w:eastAsia="fr-BE"/>
    </w:rPr>
  </w:style>
  <w:style w:type="paragraph" w:customStyle="1" w:styleId="Style2">
    <w:name w:val="Style2"/>
    <w:basedOn w:val="TOC2"/>
    <w:rsid w:val="009A1802"/>
    <w:pPr>
      <w:tabs>
        <w:tab w:val="right" w:leader="dot" w:pos="9628"/>
      </w:tabs>
      <w:spacing w:before="120"/>
      <w:ind w:left="9628"/>
    </w:pPr>
    <w:rPr>
      <w:i/>
      <w:iCs/>
      <w:smallCaps w:val="0"/>
      <w:noProof/>
      <w:szCs w:val="24"/>
    </w:rPr>
  </w:style>
  <w:style w:type="table" w:styleId="TableContemporary">
    <w:name w:val="Table Contemporary"/>
    <w:basedOn w:val="TableNormal"/>
    <w:rsid w:val="009A18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TOC2"/>
    <w:next w:val="TOC2"/>
    <w:rsid w:val="009A1802"/>
    <w:pPr>
      <w:tabs>
        <w:tab w:val="left" w:pos="1000"/>
        <w:tab w:val="right" w:leader="dot" w:pos="9629"/>
      </w:tabs>
      <w:spacing w:before="120"/>
    </w:pPr>
    <w:rPr>
      <w:noProof/>
      <w:lang w:val="fr-BE"/>
    </w:rPr>
  </w:style>
  <w:style w:type="paragraph" w:customStyle="1" w:styleId="Achievement">
    <w:name w:val="Achievement"/>
    <w:basedOn w:val="Normal"/>
    <w:rsid w:val="009A1802"/>
    <w:pPr>
      <w:numPr>
        <w:numId w:val="16"/>
      </w:numPr>
    </w:pPr>
    <w:rPr>
      <w:rFonts w:ascii="Times New Roman" w:hAnsi="Times New Roman"/>
      <w:noProof/>
      <w:lang w:val="en-AU" w:eastAsia="fr-BE"/>
    </w:rPr>
  </w:style>
  <w:style w:type="paragraph" w:customStyle="1" w:styleId="Style21">
    <w:name w:val="Style21"/>
    <w:basedOn w:val="TOC2"/>
    <w:next w:val="Style2"/>
    <w:rsid w:val="009A1802"/>
    <w:pPr>
      <w:tabs>
        <w:tab w:val="right" w:leader="dot" w:pos="9628"/>
      </w:tabs>
      <w:spacing w:before="120"/>
    </w:pPr>
    <w:rPr>
      <w:i/>
      <w:iCs/>
      <w:smallCaps w:val="0"/>
      <w:noProof/>
    </w:rPr>
  </w:style>
  <w:style w:type="paragraph" w:customStyle="1" w:styleId="BodyText1">
    <w:name w:val="Body Text1"/>
    <w:basedOn w:val="Normal"/>
    <w:rsid w:val="009A1802"/>
    <w:pPr>
      <w:spacing w:before="240" w:after="240"/>
      <w:jc w:val="both"/>
    </w:pPr>
    <w:rPr>
      <w:rFonts w:ascii="Times New Roman" w:hAnsi="Times New Roman"/>
      <w:noProof/>
      <w:sz w:val="24"/>
      <w:szCs w:val="24"/>
    </w:rPr>
  </w:style>
  <w:style w:type="paragraph" w:customStyle="1" w:styleId="bulletpoints1">
    <w:name w:val="bullet points_1"/>
    <w:basedOn w:val="Normal"/>
    <w:rsid w:val="009A1802"/>
    <w:pPr>
      <w:numPr>
        <w:numId w:val="17"/>
      </w:numPr>
    </w:pPr>
    <w:rPr>
      <w:rFonts w:ascii="Times New Roman" w:hAnsi="Times New Roman"/>
      <w:noProof/>
      <w:sz w:val="24"/>
      <w:szCs w:val="24"/>
    </w:rPr>
  </w:style>
  <w:style w:type="numbering" w:customStyle="1" w:styleId="StyleBulletedWingdingssymbolBefore063cmHanging06">
    <w:name w:val="Style Bulleted Wingdings (symbol) Before:  0.63 cm Hanging:  0.6..."/>
    <w:basedOn w:val="NoList"/>
    <w:rsid w:val="009A1802"/>
  </w:style>
  <w:style w:type="paragraph" w:customStyle="1" w:styleId="bulletpoints2CharCharCharCharChar">
    <w:name w:val="bullet points_2 Char Char Char Char Char"/>
    <w:basedOn w:val="Normal"/>
    <w:next w:val="BodyText1"/>
    <w:link w:val="bulletpoints2CharCharCharCharCharChar"/>
    <w:rsid w:val="009A1802"/>
    <w:pPr>
      <w:numPr>
        <w:numId w:val="19"/>
      </w:numPr>
    </w:pPr>
    <w:rPr>
      <w:rFonts w:ascii="Times New Roman" w:hAnsi="Times New Roman"/>
      <w:noProof/>
      <w:sz w:val="24"/>
      <w:szCs w:val="24"/>
    </w:rPr>
  </w:style>
  <w:style w:type="character" w:customStyle="1" w:styleId="bulletpoints2CharCharCharCharCharChar">
    <w:name w:val="bullet points_2 Char Char Char Char Char Char"/>
    <w:link w:val="bulletpoints2CharCharCharCharChar"/>
    <w:rsid w:val="009A1802"/>
    <w:rPr>
      <w:noProof/>
      <w:sz w:val="24"/>
      <w:szCs w:val="24"/>
      <w:lang w:val="en-GB" w:eastAsia="en-US"/>
    </w:rPr>
  </w:style>
  <w:style w:type="paragraph" w:customStyle="1" w:styleId="bulletpoints2CharCharCharCharCharCharCharCharCharCharChar">
    <w:name w:val="bullet points_2 Char Char Char Char Char Char Char Char Char Char Char"/>
    <w:basedOn w:val="Normal"/>
    <w:next w:val="BodyText1"/>
    <w:link w:val="bulletpoints2CharCharCharCharCharCharCharCharCharCharCharChar"/>
    <w:rsid w:val="009A1802"/>
    <w:pPr>
      <w:tabs>
        <w:tab w:val="num" w:pos="937"/>
      </w:tabs>
      <w:ind w:left="937" w:hanging="397"/>
    </w:pPr>
    <w:rPr>
      <w:rFonts w:ascii="Times New Roman" w:hAnsi="Times New Roman"/>
      <w:noProof/>
      <w:sz w:val="24"/>
      <w:szCs w:val="24"/>
    </w:rPr>
  </w:style>
  <w:style w:type="character" w:customStyle="1" w:styleId="bulletpoints2CharCharCharCharCharCharCharCharCharCharCharChar">
    <w:name w:val="bullet points_2 Char Char Char Char Char Char Char Char Char Char Char Char"/>
    <w:link w:val="bulletpoints2CharCharCharCharCharCharCharCharCharCharChar"/>
    <w:rsid w:val="009A1802"/>
    <w:rPr>
      <w:noProof/>
      <w:sz w:val="24"/>
      <w:szCs w:val="24"/>
      <w:lang w:val="en-GB" w:eastAsia="en-US" w:bidi="ar-SA"/>
    </w:rPr>
  </w:style>
  <w:style w:type="paragraph" w:customStyle="1" w:styleId="Norml">
    <w:name w:val="Norml"/>
    <w:rsid w:val="009A1802"/>
    <w:rPr>
      <w:rFonts w:ascii="Arial" w:hAnsi="Arial"/>
      <w:snapToGrid w:val="0"/>
      <w:sz w:val="24"/>
      <w:lang w:val="hu-HU" w:eastAsia="hu-HU"/>
    </w:rPr>
  </w:style>
  <w:style w:type="character" w:customStyle="1" w:styleId="Heading2Char">
    <w:name w:val="Heading 2 Char"/>
    <w:aliases w:val="Car Char"/>
    <w:link w:val="Heading2"/>
    <w:rsid w:val="00A64967"/>
    <w:rPr>
      <w:rFonts w:ascii="Arial Bold" w:hAnsi="Arial Bold"/>
      <w:b/>
      <w:bCs/>
      <w:caps/>
      <w:sz w:val="22"/>
      <w:szCs w:val="22"/>
      <w:lang w:val="en-GB" w:eastAsia="en-US"/>
    </w:rPr>
  </w:style>
  <w:style w:type="paragraph" w:customStyle="1" w:styleId="NoteHead">
    <w:name w:val="NoteHead"/>
    <w:basedOn w:val="Normal"/>
    <w:next w:val="Normal"/>
    <w:rsid w:val="009A1802"/>
    <w:pPr>
      <w:spacing w:before="720" w:after="720"/>
      <w:jc w:val="center"/>
    </w:pPr>
    <w:rPr>
      <w:rFonts w:ascii="Times New Roman" w:hAnsi="Times New Roman"/>
      <w:b/>
      <w:bCs/>
      <w:smallCaps/>
      <w:noProof/>
      <w:sz w:val="24"/>
      <w:szCs w:val="24"/>
      <w:lang w:eastAsia="fr-FR"/>
    </w:rPr>
  </w:style>
  <w:style w:type="character" w:customStyle="1" w:styleId="InitialStyle">
    <w:name w:val="InitialStyle"/>
    <w:rsid w:val="009A1802"/>
    <w:rPr>
      <w:rFonts w:ascii="Arial" w:hAnsi="Arial"/>
      <w:color w:val="auto"/>
      <w:spacing w:val="0"/>
      <w:sz w:val="20"/>
    </w:rPr>
  </w:style>
  <w:style w:type="paragraph" w:customStyle="1" w:styleId="CompanyName">
    <w:name w:val="Company Name"/>
    <w:basedOn w:val="BodyText"/>
    <w:rsid w:val="009A1802"/>
    <w:pPr>
      <w:keepLines/>
      <w:framePr w:w="8640" w:h="1440" w:wrap="notBeside" w:vAnchor="page" w:hAnchor="margin" w:xAlign="center" w:y="889" w:anchorLock="1"/>
      <w:spacing w:after="80" w:line="240" w:lineRule="atLeast"/>
      <w:jc w:val="center"/>
    </w:pPr>
    <w:rPr>
      <w:rFonts w:ascii="Garamond" w:hAnsi="Garamond"/>
      <w:caps/>
      <w:noProof/>
      <w:spacing w:val="75"/>
      <w:sz w:val="21"/>
      <w:szCs w:val="20"/>
      <w:lang w:val="bg-BG"/>
    </w:rPr>
  </w:style>
  <w:style w:type="paragraph" w:customStyle="1" w:styleId="ReturnAddress">
    <w:name w:val="Return Address"/>
    <w:rsid w:val="009A180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paragraph" w:customStyle="1" w:styleId="MessageHeaderFirst">
    <w:name w:val="Message Header First"/>
    <w:basedOn w:val="MessageHeader"/>
    <w:next w:val="MessageHeader"/>
    <w:rsid w:val="009A1802"/>
    <w:pPr>
      <w:keepLines/>
      <w:pBdr>
        <w:top w:val="none" w:sz="0" w:space="0" w:color="auto"/>
        <w:left w:val="none" w:sz="0" w:space="0" w:color="auto"/>
        <w:bottom w:val="none" w:sz="0" w:space="0" w:color="auto"/>
        <w:right w:val="none" w:sz="0" w:space="0" w:color="auto"/>
      </w:pBdr>
      <w:spacing w:after="40" w:line="140" w:lineRule="atLeast"/>
      <w:ind w:left="360" w:firstLine="0"/>
    </w:pPr>
    <w:rPr>
      <w:rFonts w:ascii="Garamond" w:hAnsi="Garamond"/>
      <w:b w:val="0"/>
      <w:bCs w:val="0"/>
      <w:noProof/>
      <w:spacing w:val="-5"/>
      <w:sz w:val="24"/>
    </w:rPr>
  </w:style>
  <w:style w:type="paragraph" w:customStyle="1" w:styleId="MessageHeaderLabel">
    <w:name w:val="Message Header Label"/>
    <w:basedOn w:val="MessageHeader"/>
    <w:next w:val="MessageHeader"/>
    <w:rsid w:val="009A1802"/>
    <w:pPr>
      <w:keepLines/>
      <w:pBdr>
        <w:top w:val="none" w:sz="0" w:space="0" w:color="auto"/>
        <w:left w:val="none" w:sz="0" w:space="0" w:color="auto"/>
        <w:bottom w:val="none" w:sz="0" w:space="0" w:color="auto"/>
        <w:right w:val="none" w:sz="0" w:space="0" w:color="auto"/>
      </w:pBdr>
      <w:spacing w:before="40" w:line="140" w:lineRule="atLeast"/>
      <w:ind w:left="0" w:firstLine="0"/>
    </w:pPr>
    <w:rPr>
      <w:rFonts w:ascii="Garamond" w:hAnsi="Garamond"/>
      <w:b w:val="0"/>
      <w:bCs w:val="0"/>
      <w:caps/>
      <w:noProof/>
      <w:spacing w:val="6"/>
      <w:position w:val="6"/>
      <w:sz w:val="14"/>
    </w:rPr>
  </w:style>
  <w:style w:type="paragraph" w:customStyle="1" w:styleId="111Heading3new">
    <w:name w:val="1.1.1 Heading 3 new"/>
    <w:basedOn w:val="Heading3"/>
    <w:rsid w:val="009A1802"/>
    <w:pPr>
      <w:keepLines w:val="0"/>
      <w:widowControl w:val="0"/>
      <w:numPr>
        <w:ilvl w:val="0"/>
        <w:numId w:val="0"/>
      </w:numPr>
      <w:tabs>
        <w:tab w:val="num" w:pos="757"/>
      </w:tabs>
      <w:spacing w:before="240" w:after="60"/>
      <w:ind w:left="284" w:firstLine="113"/>
    </w:pPr>
    <w:rPr>
      <w:rFonts w:ascii="Bookman Old Style" w:hAnsi="Bookman Old Style" w:cs="Arial"/>
      <w:b w:val="0"/>
      <w:noProof/>
      <w:snapToGrid w:val="0"/>
      <w:szCs w:val="26"/>
      <w:lang w:val="en-US"/>
    </w:rPr>
  </w:style>
  <w:style w:type="paragraph" w:customStyle="1" w:styleId="11Heading2">
    <w:name w:val="1.1 Heading 2"/>
    <w:basedOn w:val="Heading2"/>
    <w:rsid w:val="009A1802"/>
    <w:pPr>
      <w:keepLines w:val="0"/>
      <w:widowControl w:val="0"/>
      <w:numPr>
        <w:numId w:val="0"/>
      </w:numPr>
      <w:tabs>
        <w:tab w:val="clear" w:pos="567"/>
        <w:tab w:val="num" w:pos="851"/>
      </w:tabs>
      <w:spacing w:after="60"/>
      <w:ind w:left="851" w:hanging="851"/>
    </w:pPr>
    <w:rPr>
      <w:rFonts w:ascii="Bookman Old Style" w:hAnsi="Bookman Old Style" w:cs="Arial"/>
      <w:b w:val="0"/>
      <w:iCs/>
      <w:noProof/>
      <w:snapToGrid w:val="0"/>
      <w:sz w:val="20"/>
      <w:szCs w:val="28"/>
      <w:lang w:val="en-US"/>
    </w:rPr>
  </w:style>
  <w:style w:type="paragraph" w:customStyle="1" w:styleId="CharCharCharCharCharCharCharChar">
    <w:name w:val="Char Знак Знак Char Char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
    <w:name w:val="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
    <w:name w:val="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
    <w:name w:val="Char Char Char Char Char Char Char Char Char"/>
    <w:basedOn w:val="Normal"/>
    <w:rsid w:val="009A1802"/>
    <w:pPr>
      <w:tabs>
        <w:tab w:val="left" w:pos="709"/>
      </w:tabs>
    </w:pPr>
    <w:rPr>
      <w:rFonts w:ascii="Tahoma" w:hAnsi="Tahoma" w:cs="Tahoma"/>
      <w:noProof/>
      <w:sz w:val="24"/>
      <w:szCs w:val="24"/>
      <w:lang w:val="pl-PL" w:eastAsia="pl-PL"/>
    </w:rPr>
  </w:style>
  <w:style w:type="paragraph" w:customStyle="1" w:styleId="Default">
    <w:name w:val="Default"/>
    <w:rsid w:val="009A1802"/>
    <w:pPr>
      <w:autoSpaceDE w:val="0"/>
      <w:autoSpaceDN w:val="0"/>
      <w:adjustRightInd w:val="0"/>
    </w:pPr>
    <w:rPr>
      <w:color w:val="000000"/>
      <w:sz w:val="24"/>
      <w:szCs w:val="24"/>
    </w:rPr>
  </w:style>
  <w:style w:type="paragraph" w:customStyle="1" w:styleId="SubTitle2">
    <w:name w:val="SubTitle 2"/>
    <w:basedOn w:val="Normal"/>
    <w:rsid w:val="009A1802"/>
    <w:pPr>
      <w:spacing w:after="240"/>
      <w:jc w:val="center"/>
    </w:pPr>
    <w:rPr>
      <w:rFonts w:ascii="Times New Roman" w:hAnsi="Times New Roman"/>
      <w:b/>
      <w:noProof/>
      <w:snapToGrid w:val="0"/>
      <w:sz w:val="32"/>
    </w:rPr>
  </w:style>
  <w:style w:type="paragraph" w:customStyle="1" w:styleId="Application2">
    <w:name w:val="Application2"/>
    <w:basedOn w:val="Normal"/>
    <w:rsid w:val="009A1802"/>
    <w:pPr>
      <w:widowControl w:val="0"/>
      <w:tabs>
        <w:tab w:val="num" w:pos="360"/>
        <w:tab w:val="left" w:pos="567"/>
      </w:tabs>
      <w:suppressAutoHyphens/>
      <w:spacing w:after="120"/>
      <w:ind w:left="360" w:hanging="360"/>
      <w:jc w:val="both"/>
    </w:pPr>
    <w:rPr>
      <w:b/>
      <w:noProof/>
      <w:snapToGrid w:val="0"/>
      <w:spacing w:val="-2"/>
      <w:sz w:val="22"/>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1">
    <w:name w:val="Char Char Char Char1"/>
    <w:aliases w:val=" Char1 Char Char Char"/>
    <w:basedOn w:val="Normal"/>
    <w:rsid w:val="009A1802"/>
    <w:pPr>
      <w:tabs>
        <w:tab w:val="left" w:pos="709"/>
      </w:tabs>
    </w:pPr>
    <w:rPr>
      <w:rFonts w:ascii="Tahoma" w:hAnsi="Tahoma"/>
      <w:noProof/>
      <w:sz w:val="24"/>
      <w:szCs w:val="24"/>
      <w:lang w:val="pl-PL" w:eastAsia="pl-PL"/>
    </w:rPr>
  </w:style>
  <w:style w:type="paragraph" w:customStyle="1" w:styleId="TableText">
    <w:name w:val="Table Text"/>
    <w:basedOn w:val="Normal"/>
    <w:rsid w:val="009A1802"/>
    <w:pPr>
      <w:spacing w:before="60"/>
    </w:pPr>
    <w:rPr>
      <w:noProof/>
      <w:spacing w:val="-5"/>
      <w:sz w:val="16"/>
    </w:rPr>
  </w:style>
  <w:style w:type="paragraph" w:customStyle="1" w:styleId="CharCharChar0">
    <w:name w:val="Char Char Char"/>
    <w:basedOn w:val="Normal"/>
    <w:rsid w:val="009A1802"/>
    <w:pPr>
      <w:tabs>
        <w:tab w:val="left" w:pos="709"/>
      </w:tabs>
    </w:pPr>
    <w:rPr>
      <w:rFonts w:ascii="Tahoma" w:hAnsi="Tahoma"/>
      <w:noProof/>
      <w:sz w:val="24"/>
      <w:szCs w:val="24"/>
      <w:lang w:val="pl-PL" w:eastAsia="pl-PL"/>
    </w:rPr>
  </w:style>
  <w:style w:type="paragraph" w:customStyle="1" w:styleId="1">
    <w:name w:val="1"/>
    <w:basedOn w:val="Normal"/>
    <w:semiHidden/>
    <w:rsid w:val="009A1802"/>
    <w:pPr>
      <w:tabs>
        <w:tab w:val="left" w:pos="709"/>
      </w:tabs>
    </w:pPr>
    <w:rPr>
      <w:rFonts w:ascii="Tahoma" w:hAnsi="Tahoma"/>
      <w:noProof/>
      <w:sz w:val="24"/>
      <w:szCs w:val="24"/>
      <w:lang w:val="pl-PL" w:eastAsia="pl-PL"/>
    </w:rPr>
  </w:style>
  <w:style w:type="paragraph" w:customStyle="1" w:styleId="Char2CharCharCharCharCharChar">
    <w:name w:val="Char2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CharCharCharChar0">
    <w:name w:val="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
    <w:name w:val="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1">
    <w:name w:val="Char Char Char1"/>
    <w:basedOn w:val="Normal"/>
    <w:rsid w:val="009A1802"/>
    <w:pPr>
      <w:tabs>
        <w:tab w:val="left" w:pos="709"/>
      </w:tabs>
    </w:pPr>
    <w:rPr>
      <w:rFonts w:ascii="Tahoma" w:hAnsi="Tahoma"/>
      <w:noProof/>
      <w:sz w:val="24"/>
      <w:szCs w:val="24"/>
      <w:lang w:val="pl-PL" w:eastAsia="pl-PL"/>
    </w:rPr>
  </w:style>
  <w:style w:type="paragraph" w:customStyle="1" w:styleId="CharCharCharCharCharCharChar1CharChar">
    <w:name w:val="Char Char Char Char Char Char Char1 Char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Char">
    <w:name w:val="Char Char Char 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
    <w:name w:val="Char Char Char1 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Char">
    <w:name w:val="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1">
    <w:name w:val="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9A1802"/>
    <w:pPr>
      <w:tabs>
        <w:tab w:val="left" w:pos="709"/>
      </w:tabs>
    </w:pPr>
    <w:rPr>
      <w:rFonts w:ascii="Tahoma" w:hAnsi="Tahoma"/>
      <w:noProof/>
      <w:sz w:val="24"/>
      <w:szCs w:val="24"/>
      <w:lang w:val="pl-PL" w:eastAsia="pl-PL"/>
    </w:rPr>
  </w:style>
  <w:style w:type="paragraph" w:customStyle="1" w:styleId="CharCharChar2">
    <w:name w:val="Знак Знак Char Char Знак Char"/>
    <w:basedOn w:val="Normal"/>
    <w:rsid w:val="009A1802"/>
    <w:pPr>
      <w:tabs>
        <w:tab w:val="left" w:pos="709"/>
      </w:tabs>
    </w:pPr>
    <w:rPr>
      <w:rFonts w:ascii="Tahoma" w:hAnsi="Tahoma"/>
      <w:noProof/>
      <w:sz w:val="24"/>
      <w:szCs w:val="24"/>
      <w:lang w:val="pl-PL" w:eastAsia="pl-PL"/>
    </w:rPr>
  </w:style>
  <w:style w:type="paragraph" w:customStyle="1" w:styleId="CharCharCharCharCharChar0">
    <w:name w:val="Char Знак Знак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Char2">
    <w:name w:val="Char Знак Знак Char Char Char2"/>
    <w:basedOn w:val="Normal"/>
    <w:rsid w:val="009A1802"/>
    <w:pPr>
      <w:tabs>
        <w:tab w:val="left" w:pos="709"/>
      </w:tabs>
    </w:pPr>
    <w:rPr>
      <w:rFonts w:ascii="Tahoma" w:hAnsi="Tahoma"/>
      <w:noProof/>
      <w:sz w:val="24"/>
      <w:szCs w:val="24"/>
      <w:lang w:val="pl-PL" w:eastAsia="pl-PL"/>
    </w:rPr>
  </w:style>
  <w:style w:type="paragraph" w:customStyle="1" w:styleId="a1">
    <w:name w:val="Знак Знак"/>
    <w:basedOn w:val="Normal"/>
    <w:rsid w:val="009A1802"/>
    <w:pPr>
      <w:tabs>
        <w:tab w:val="left" w:pos="709"/>
      </w:tabs>
    </w:pPr>
    <w:rPr>
      <w:rFonts w:ascii="Tahoma" w:hAnsi="Tahoma"/>
      <w:noProof/>
      <w:sz w:val="24"/>
      <w:szCs w:val="24"/>
      <w:lang w:val="pl-PL" w:eastAsia="pl-PL"/>
    </w:rPr>
  </w:style>
  <w:style w:type="paragraph" w:customStyle="1" w:styleId="Application4">
    <w:name w:val="Application4"/>
    <w:basedOn w:val="Application3"/>
    <w:autoRedefine/>
    <w:rsid w:val="009A1802"/>
    <w:pPr>
      <w:numPr>
        <w:numId w:val="0"/>
      </w:numPr>
      <w:tabs>
        <w:tab w:val="num" w:pos="360"/>
      </w:tabs>
      <w:ind w:left="360" w:hanging="360"/>
      <w:jc w:val="left"/>
    </w:pPr>
    <w:rPr>
      <w:b w:val="0"/>
      <w:noProof/>
      <w:snapToGrid w:val="0"/>
      <w:sz w:val="20"/>
      <w:lang w:eastAsia="en-US"/>
    </w:rPr>
  </w:style>
  <w:style w:type="paragraph" w:customStyle="1" w:styleId="Text3">
    <w:name w:val="Text 3"/>
    <w:basedOn w:val="Normal"/>
    <w:rsid w:val="009A1802"/>
    <w:pPr>
      <w:tabs>
        <w:tab w:val="left" w:pos="2302"/>
      </w:tabs>
      <w:spacing w:after="240"/>
      <w:ind w:left="1202"/>
      <w:jc w:val="both"/>
    </w:pPr>
    <w:rPr>
      <w:rFonts w:ascii="Times New Roman" w:hAnsi="Times New Roman"/>
      <w:noProof/>
      <w:sz w:val="24"/>
    </w:rPr>
  </w:style>
  <w:style w:type="character" w:customStyle="1" w:styleId="Style9pt">
    <w:name w:val="Style 9 pt"/>
    <w:rsid w:val="009A1802"/>
    <w:rPr>
      <w:rFonts w:ascii="Arial" w:hAnsi="Arial"/>
      <w:sz w:val="18"/>
      <w:szCs w:val="18"/>
    </w:rPr>
  </w:style>
  <w:style w:type="paragraph" w:customStyle="1" w:styleId="NormalIndent1">
    <w:name w:val="Normal Indent 1"/>
    <w:basedOn w:val="NormalIndent"/>
    <w:autoRedefine/>
    <w:rsid w:val="009A1802"/>
    <w:pPr>
      <w:spacing w:before="0" w:line="240" w:lineRule="auto"/>
      <w:ind w:left="630"/>
    </w:pPr>
    <w:rPr>
      <w:rFonts w:cs="Arial"/>
      <w:b/>
      <w:noProof/>
      <w:lang w:val="en-US"/>
    </w:rPr>
  </w:style>
  <w:style w:type="paragraph" w:customStyle="1" w:styleId="NormalIndent2">
    <w:name w:val="Normal Indent 2"/>
    <w:basedOn w:val="NormalIndent1"/>
    <w:autoRedefine/>
    <w:rsid w:val="009A1802"/>
    <w:pPr>
      <w:tabs>
        <w:tab w:val="num" w:pos="757"/>
      </w:tabs>
      <w:spacing w:before="120" w:line="120" w:lineRule="atLeast"/>
      <w:ind w:left="397" w:hanging="540"/>
      <w:jc w:val="both"/>
    </w:pPr>
    <w:rPr>
      <w:rFonts w:ascii="Tahoma" w:hAnsi="Tahoma"/>
      <w:i/>
    </w:rPr>
  </w:style>
  <w:style w:type="paragraph" w:customStyle="1" w:styleId="Char2CharCharChar">
    <w:name w:val="Char2 Char Char Char"/>
    <w:basedOn w:val="Normal"/>
    <w:rsid w:val="009A1802"/>
    <w:pPr>
      <w:tabs>
        <w:tab w:val="left" w:pos="709"/>
      </w:tabs>
    </w:pPr>
    <w:rPr>
      <w:rFonts w:ascii="Tahoma" w:hAnsi="Tahoma"/>
      <w:noProof/>
      <w:sz w:val="24"/>
      <w:szCs w:val="24"/>
      <w:lang w:val="pl-PL" w:eastAsia="pl-PL"/>
    </w:rPr>
  </w:style>
  <w:style w:type="paragraph" w:customStyle="1" w:styleId="application40">
    <w:name w:val="application4"/>
    <w:basedOn w:val="Normal"/>
    <w:rsid w:val="009A1802"/>
    <w:pPr>
      <w:spacing w:before="100" w:beforeAutospacing="1" w:after="100" w:afterAutospacing="1"/>
    </w:pPr>
    <w:rPr>
      <w:rFonts w:ascii="Times New Roman" w:hAnsi="Times New Roman"/>
      <w:noProof/>
      <w:sz w:val="24"/>
      <w:szCs w:val="24"/>
      <w:lang w:val="bg-BG" w:eastAsia="bg-BG"/>
    </w:rPr>
  </w:style>
  <w:style w:type="character" w:customStyle="1" w:styleId="msoins0">
    <w:name w:val="msoins"/>
    <w:basedOn w:val="DefaultParagraphFont"/>
    <w:rsid w:val="009A1802"/>
  </w:style>
  <w:style w:type="paragraph" w:customStyle="1" w:styleId="CharCharChar3">
    <w:name w:val="Знак Знак Char Char Char"/>
    <w:basedOn w:val="Normal"/>
    <w:rsid w:val="009A1802"/>
    <w:pPr>
      <w:tabs>
        <w:tab w:val="left" w:pos="709"/>
      </w:tabs>
    </w:pPr>
    <w:rPr>
      <w:rFonts w:ascii="Tahoma" w:hAnsi="Tahoma"/>
      <w:noProof/>
      <w:sz w:val="24"/>
      <w:szCs w:val="24"/>
      <w:lang w:val="pl-PL" w:eastAsia="pl-PL"/>
    </w:rPr>
  </w:style>
  <w:style w:type="paragraph" w:customStyle="1" w:styleId="Normalenglish">
    <w:name w:val="Normalenglish"/>
    <w:basedOn w:val="Normal"/>
    <w:autoRedefine/>
    <w:rsid w:val="009A1802"/>
    <w:pPr>
      <w:ind w:left="72" w:hanging="142"/>
    </w:pPr>
    <w:rPr>
      <w:rFonts w:ascii="Times New Roman" w:hAnsi="Times New Roman"/>
      <w:noProof/>
      <w:sz w:val="22"/>
      <w:szCs w:val="22"/>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9A1802"/>
    <w:pPr>
      <w:tabs>
        <w:tab w:val="left" w:pos="709"/>
      </w:tabs>
    </w:pPr>
    <w:rPr>
      <w:rFonts w:ascii="Tahoma" w:hAnsi="Tahoma"/>
      <w:noProof/>
      <w:sz w:val="24"/>
      <w:szCs w:val="24"/>
      <w:lang w:val="pl-PL" w:eastAsia="pl-PL"/>
    </w:rPr>
  </w:style>
  <w:style w:type="table" w:styleId="TableClassic1">
    <w:name w:val="Table Classic 1"/>
    <w:basedOn w:val="TableNormal"/>
    <w:rsid w:val="009A18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BD5F6D"/>
    <w:pPr>
      <w:tabs>
        <w:tab w:val="left" w:pos="709"/>
      </w:tabs>
    </w:pPr>
    <w:rPr>
      <w:rFonts w:ascii="Tahoma" w:hAnsi="Tahoma"/>
      <w:sz w:val="24"/>
      <w:szCs w:val="24"/>
      <w:lang w:val="pl-PL" w:eastAsia="pl-PL"/>
    </w:rPr>
  </w:style>
  <w:style w:type="paragraph" w:customStyle="1" w:styleId="Char10">
    <w:name w:val="Char1"/>
    <w:basedOn w:val="Normal"/>
    <w:rsid w:val="009F6C5C"/>
    <w:pPr>
      <w:tabs>
        <w:tab w:val="left" w:pos="709"/>
      </w:tabs>
    </w:pPr>
    <w:rPr>
      <w:rFonts w:ascii="Tahoma" w:hAnsi="Tahoma"/>
      <w:sz w:val="24"/>
      <w:szCs w:val="24"/>
      <w:lang w:val="pl-PL" w:eastAsia="pl-PL"/>
    </w:rPr>
  </w:style>
  <w:style w:type="paragraph" w:customStyle="1" w:styleId="3CharCharCharChar">
    <w:name w:val="3 Знак Char Char Знак Char Char"/>
    <w:aliases w:val="3 Знак Char Char Знак"/>
    <w:basedOn w:val="Normal"/>
    <w:rsid w:val="005A6377"/>
    <w:pPr>
      <w:tabs>
        <w:tab w:val="left" w:pos="709"/>
      </w:tabs>
      <w:spacing w:line="360" w:lineRule="auto"/>
    </w:pPr>
    <w:rPr>
      <w:rFonts w:ascii="Tahoma" w:hAnsi="Tahoma"/>
      <w:sz w:val="24"/>
      <w:szCs w:val="24"/>
      <w:lang w:val="pl-PL" w:eastAsia="pl-PL"/>
    </w:rPr>
  </w:style>
  <w:style w:type="character" w:customStyle="1" w:styleId="Heading4Char">
    <w:name w:val="Heading 4 Char"/>
    <w:link w:val="Heading4"/>
    <w:rsid w:val="00F65A4F"/>
    <w:rPr>
      <w:rFonts w:ascii="Arial" w:hAnsi="Arial"/>
      <w:b/>
      <w:bCs/>
      <w:iCs/>
      <w:sz w:val="22"/>
      <w:lang w:val="en-GB" w:eastAsia="en-US" w:bidi="ar-SA"/>
    </w:rPr>
  </w:style>
  <w:style w:type="paragraph" w:customStyle="1" w:styleId="3CharCharCharCharCharChar">
    <w:name w:val="3 Знак Char Char Знак Char Char Char Char"/>
    <w:aliases w:val="3 Знак Char Char Знак Char Char Знак Char Char Знак"/>
    <w:basedOn w:val="Normal"/>
    <w:rsid w:val="009C201D"/>
    <w:pPr>
      <w:tabs>
        <w:tab w:val="left" w:pos="709"/>
      </w:tabs>
      <w:spacing w:line="360" w:lineRule="auto"/>
    </w:pPr>
    <w:rPr>
      <w:rFonts w:ascii="Tahoma" w:hAnsi="Tahoma"/>
      <w:sz w:val="24"/>
      <w:szCs w:val="24"/>
      <w:lang w:val="pl-PL" w:eastAsia="pl-PL"/>
    </w:rPr>
  </w:style>
  <w:style w:type="paragraph" w:customStyle="1" w:styleId="1CharCharChar">
    <w:name w:val="1 Char Char Char Знак"/>
    <w:basedOn w:val="Normal"/>
    <w:rsid w:val="00166FB4"/>
    <w:pPr>
      <w:tabs>
        <w:tab w:val="left" w:pos="709"/>
      </w:tabs>
    </w:pPr>
    <w:rPr>
      <w:rFonts w:ascii="Tahoma" w:hAnsi="Tahoma"/>
      <w:sz w:val="24"/>
      <w:szCs w:val="24"/>
      <w:lang w:val="pl-PL" w:eastAsia="pl-PL"/>
    </w:rPr>
  </w:style>
  <w:style w:type="paragraph" w:customStyle="1" w:styleId="CharCharChar4">
    <w:name w:val="Char Знак Char Знак Char Знак"/>
    <w:basedOn w:val="Normal"/>
    <w:semiHidden/>
    <w:rsid w:val="00F568E1"/>
    <w:pPr>
      <w:tabs>
        <w:tab w:val="left" w:pos="709"/>
      </w:tabs>
    </w:pPr>
    <w:rPr>
      <w:rFonts w:ascii="Futura Bk" w:hAnsi="Futura Bk"/>
      <w:sz w:val="24"/>
      <w:szCs w:val="24"/>
      <w:lang w:val="pl-PL" w:eastAsia="pl-PL"/>
    </w:rPr>
  </w:style>
  <w:style w:type="paragraph" w:customStyle="1" w:styleId="CharCharChar5">
    <w:name w:val="Char Char Char Знак"/>
    <w:basedOn w:val="Normal"/>
    <w:semiHidden/>
    <w:rsid w:val="00826EDB"/>
    <w:pPr>
      <w:tabs>
        <w:tab w:val="left" w:pos="709"/>
      </w:tabs>
    </w:pPr>
    <w:rPr>
      <w:rFonts w:ascii="Futura Bk" w:hAnsi="Futura Bk"/>
      <w:sz w:val="24"/>
      <w:szCs w:val="24"/>
      <w:lang w:val="pl-PL" w:eastAsia="pl-PL"/>
    </w:rPr>
  </w:style>
  <w:style w:type="paragraph" w:customStyle="1" w:styleId="211pt">
    <w:name w:val="Заглавие 2 + 11 pt"/>
    <w:aliases w:val="Двустранно,След:  12 pt"/>
    <w:basedOn w:val="Heading1"/>
    <w:rsid w:val="00F430C6"/>
    <w:pPr>
      <w:numPr>
        <w:ilvl w:val="1"/>
        <w:numId w:val="21"/>
      </w:numPr>
      <w:spacing w:after="240"/>
      <w:jc w:val="both"/>
    </w:pPr>
    <w:rPr>
      <w:sz w:val="22"/>
      <w:szCs w:val="22"/>
      <w:lang w:val="bg-BG"/>
    </w:rPr>
  </w:style>
  <w:style w:type="paragraph" w:customStyle="1" w:styleId="StyleHeading2CarArialNotAllcaps">
    <w:name w:val="Style Heading 2Car + Arial Not All caps"/>
    <w:basedOn w:val="Heading2"/>
    <w:rsid w:val="004102F1"/>
    <w:pPr>
      <w:numPr>
        <w:numId w:val="23"/>
      </w:numPr>
    </w:pPr>
    <w:rPr>
      <w:rFonts w:ascii="Arial" w:hAnsi="Arial"/>
      <w:caps w:val="0"/>
    </w:rPr>
  </w:style>
  <w:style w:type="paragraph" w:customStyle="1" w:styleId="StyleHeading1Arial">
    <w:name w:val="Style Heading 1 + Arial"/>
    <w:basedOn w:val="Heading1"/>
    <w:autoRedefine/>
    <w:rsid w:val="00B90303"/>
    <w:pPr>
      <w:numPr>
        <w:numId w:val="30"/>
      </w:numPr>
      <w:spacing w:before="120"/>
      <w:ind w:right="0"/>
      <w:jc w:val="both"/>
    </w:pPr>
    <w:rPr>
      <w:lang w:val="ru-RU"/>
    </w:rPr>
  </w:style>
  <w:style w:type="paragraph" w:customStyle="1" w:styleId="CharCharCharCharCharCharCharCharCharChar0">
    <w:name w:val="Char Char Знак Char Char Знак Char Char Знак Char Char Знак Char Char Знак"/>
    <w:basedOn w:val="Normal"/>
    <w:rsid w:val="00576D8A"/>
    <w:pPr>
      <w:spacing w:after="160" w:line="240" w:lineRule="exact"/>
    </w:pPr>
    <w:rPr>
      <w:rFonts w:ascii="Tahoma" w:hAnsi="Tahoma"/>
      <w:lang w:val="en-US"/>
    </w:rPr>
  </w:style>
  <w:style w:type="paragraph" w:customStyle="1" w:styleId="Style8">
    <w:name w:val="Style8"/>
    <w:basedOn w:val="Normal"/>
    <w:rsid w:val="003F399C"/>
    <w:pPr>
      <w:widowControl w:val="0"/>
      <w:autoSpaceDE w:val="0"/>
      <w:autoSpaceDN w:val="0"/>
      <w:adjustRightInd w:val="0"/>
    </w:pPr>
    <w:rPr>
      <w:sz w:val="24"/>
      <w:szCs w:val="24"/>
      <w:lang w:val="bg-BG" w:eastAsia="bg-BG"/>
    </w:rPr>
  </w:style>
  <w:style w:type="paragraph" w:customStyle="1" w:styleId="Style72">
    <w:name w:val="Style72"/>
    <w:basedOn w:val="Normal"/>
    <w:rsid w:val="003F399C"/>
    <w:pPr>
      <w:widowControl w:val="0"/>
      <w:autoSpaceDE w:val="0"/>
      <w:autoSpaceDN w:val="0"/>
      <w:adjustRightInd w:val="0"/>
      <w:spacing w:line="250" w:lineRule="exact"/>
      <w:jc w:val="both"/>
    </w:pPr>
    <w:rPr>
      <w:sz w:val="24"/>
      <w:szCs w:val="24"/>
      <w:lang w:val="bg-BG" w:eastAsia="bg-BG"/>
    </w:rPr>
  </w:style>
  <w:style w:type="character" w:customStyle="1" w:styleId="FontStyle110">
    <w:name w:val="Font Style110"/>
    <w:rsid w:val="003F399C"/>
    <w:rPr>
      <w:rFonts w:ascii="Arial" w:hAnsi="Arial" w:cs="Arial"/>
      <w:b/>
      <w:bCs/>
      <w:sz w:val="20"/>
      <w:szCs w:val="20"/>
    </w:rPr>
  </w:style>
  <w:style w:type="character" w:customStyle="1" w:styleId="FontStyle111">
    <w:name w:val="Font Style111"/>
    <w:rsid w:val="003F399C"/>
    <w:rPr>
      <w:rFonts w:ascii="Arial" w:hAnsi="Arial" w:cs="Arial"/>
      <w:sz w:val="20"/>
      <w:szCs w:val="20"/>
    </w:rPr>
  </w:style>
  <w:style w:type="character" w:customStyle="1" w:styleId="FooterChar">
    <w:name w:val="Footer Char"/>
    <w:link w:val="Footer"/>
    <w:uiPriority w:val="99"/>
    <w:rsid w:val="00C30C80"/>
    <w:rPr>
      <w:sz w:val="16"/>
      <w:szCs w:val="16"/>
      <w:lang w:eastAsia="en-US"/>
    </w:rPr>
  </w:style>
  <w:style w:type="paragraph" w:styleId="EndnoteText">
    <w:name w:val="endnote text"/>
    <w:basedOn w:val="Normal"/>
    <w:link w:val="EndnoteTextChar"/>
    <w:rsid w:val="00C30C80"/>
  </w:style>
  <w:style w:type="character" w:customStyle="1" w:styleId="EndnoteTextChar">
    <w:name w:val="Endnote Text Char"/>
    <w:link w:val="EndnoteText"/>
    <w:rsid w:val="00C30C80"/>
    <w:rPr>
      <w:rFonts w:ascii="Arial" w:hAnsi="Arial"/>
      <w:lang w:val="en-GB" w:eastAsia="en-US"/>
    </w:rPr>
  </w:style>
  <w:style w:type="character" w:customStyle="1" w:styleId="HeaderChar">
    <w:name w:val="Header Char"/>
    <w:link w:val="Header"/>
    <w:rsid w:val="0004727E"/>
    <w:rPr>
      <w:rFonts w:ascii="Arial" w:hAnsi="Arial"/>
      <w:i/>
      <w:iCs/>
      <w:lang w:val="en-GB" w:eastAsia="en-US"/>
    </w:rPr>
  </w:style>
  <w:style w:type="character" w:customStyle="1" w:styleId="Text1Char">
    <w:name w:val="Text 1 Char"/>
    <w:link w:val="Text1"/>
    <w:locked/>
    <w:rsid w:val="00F251BA"/>
    <w:rPr>
      <w:sz w:val="24"/>
      <w:lang w:val="en-GB" w:eastAsia="en-US" w:bidi="ar-SA"/>
    </w:rPr>
  </w:style>
  <w:style w:type="numbering" w:styleId="111111">
    <w:name w:val="Outline List 2"/>
    <w:basedOn w:val="NoList"/>
    <w:rsid w:val="003025AA"/>
    <w:pPr>
      <w:numPr>
        <w:numId w:val="31"/>
      </w:numPr>
    </w:pPr>
  </w:style>
  <w:style w:type="paragraph" w:customStyle="1" w:styleId="Style42">
    <w:name w:val="Style42"/>
    <w:basedOn w:val="Normal"/>
    <w:rsid w:val="00EE483E"/>
    <w:pPr>
      <w:widowControl w:val="0"/>
      <w:autoSpaceDE w:val="0"/>
      <w:autoSpaceDN w:val="0"/>
      <w:adjustRightInd w:val="0"/>
      <w:spacing w:line="320" w:lineRule="exact"/>
      <w:jc w:val="both"/>
    </w:pPr>
    <w:rPr>
      <w:sz w:val="24"/>
      <w:szCs w:val="24"/>
      <w:lang w:val="bg-BG" w:eastAsia="bg-BG"/>
    </w:rPr>
  </w:style>
  <w:style w:type="character" w:customStyle="1" w:styleId="FontStyle73">
    <w:name w:val="Font Style73"/>
    <w:rsid w:val="00EE483E"/>
    <w:rPr>
      <w:rFonts w:ascii="Arial" w:hAnsi="Arial" w:cs="Arial"/>
      <w:sz w:val="18"/>
      <w:szCs w:val="18"/>
    </w:rPr>
  </w:style>
  <w:style w:type="paragraph" w:customStyle="1" w:styleId="Style18">
    <w:name w:val="Style18"/>
    <w:basedOn w:val="Normal"/>
    <w:rsid w:val="00135475"/>
    <w:pPr>
      <w:widowControl w:val="0"/>
      <w:autoSpaceDE w:val="0"/>
      <w:autoSpaceDN w:val="0"/>
      <w:adjustRightInd w:val="0"/>
      <w:jc w:val="both"/>
    </w:pPr>
    <w:rPr>
      <w:sz w:val="24"/>
      <w:szCs w:val="24"/>
      <w:lang w:val="bg-BG" w:eastAsia="bg-BG"/>
    </w:rPr>
  </w:style>
  <w:style w:type="character" w:customStyle="1" w:styleId="CommentTextChar">
    <w:name w:val="Comment Text Char"/>
    <w:link w:val="CommentText"/>
    <w:uiPriority w:val="99"/>
    <w:rsid w:val="00492216"/>
    <w:rPr>
      <w:rFonts w:ascii="Arial" w:hAnsi="Arial"/>
      <w:lang w:val="en-GB" w:eastAsia="en-US"/>
      <w14:shadow w14:blurRad="50800" w14:dist="38100" w14:dir="2700000" w14:sx="100000" w14:sy="100000" w14:kx="0" w14:ky="0" w14:algn="tl">
        <w14:srgbClr w14:val="000000">
          <w14:alpha w14:val="60000"/>
        </w14:srgbClr>
      </w14:shadow>
    </w:rPr>
  </w:style>
  <w:style w:type="character" w:customStyle="1" w:styleId="hps">
    <w:name w:val="hps"/>
    <w:rsid w:val="00CA6745"/>
  </w:style>
  <w:style w:type="character" w:customStyle="1" w:styleId="shorttext">
    <w:name w:val="short_text"/>
    <w:rsid w:val="00CA6745"/>
  </w:style>
  <w:style w:type="paragraph" w:customStyle="1" w:styleId="CM1">
    <w:name w:val="CM1"/>
    <w:basedOn w:val="Default"/>
    <w:next w:val="Default"/>
    <w:uiPriority w:val="99"/>
    <w:rsid w:val="00707930"/>
    <w:rPr>
      <w:rFonts w:ascii="EUAlbertina" w:hAnsi="EUAlbertina"/>
      <w:color w:val="auto"/>
    </w:rPr>
  </w:style>
  <w:style w:type="paragraph" w:customStyle="1" w:styleId="CM3">
    <w:name w:val="CM3"/>
    <w:basedOn w:val="Default"/>
    <w:next w:val="Default"/>
    <w:uiPriority w:val="99"/>
    <w:rsid w:val="00707930"/>
    <w:rPr>
      <w:rFonts w:ascii="EUAlbertina" w:hAnsi="EUAlbertina"/>
      <w:color w:val="auto"/>
    </w:rPr>
  </w:style>
  <w:style w:type="paragraph" w:customStyle="1" w:styleId="CharCharCharChar0">
    <w:name w:val="Char Char Char Char"/>
    <w:basedOn w:val="Normal"/>
    <w:rsid w:val="00750516"/>
    <w:pPr>
      <w:tabs>
        <w:tab w:val="left" w:pos="709"/>
      </w:tabs>
    </w:pPr>
    <w:rPr>
      <w:rFonts w:ascii="Tahoma" w:hAnsi="Tahoma"/>
      <w:sz w:val="24"/>
      <w:szCs w:val="24"/>
      <w:lang w:val="pl-PL" w:eastAsia="pl-PL"/>
    </w:rPr>
  </w:style>
  <w:style w:type="character" w:customStyle="1" w:styleId="FontStyle62">
    <w:name w:val="Font Style62"/>
    <w:rsid w:val="00FD2AB7"/>
    <w:rPr>
      <w:rFonts w:ascii="Arial" w:hAnsi="Arial" w:cs="Arial"/>
      <w:b/>
      <w:bCs/>
      <w:i/>
      <w:iCs/>
      <w:sz w:val="26"/>
      <w:szCs w:val="26"/>
    </w:rPr>
  </w:style>
  <w:style w:type="character" w:customStyle="1" w:styleId="FontStyle64">
    <w:name w:val="Font Style64"/>
    <w:rsid w:val="00FD2AB7"/>
    <w:rPr>
      <w:rFonts w:ascii="Arial" w:hAnsi="Arial" w:cs="Arial"/>
      <w:b/>
      <w:bCs/>
      <w:sz w:val="26"/>
      <w:szCs w:val="26"/>
    </w:rPr>
  </w:style>
  <w:style w:type="character" w:customStyle="1" w:styleId="FontStyle69">
    <w:name w:val="Font Style69"/>
    <w:rsid w:val="00FD2AB7"/>
    <w:rPr>
      <w:rFonts w:ascii="Arial" w:hAnsi="Arial" w:cs="Arial"/>
      <w:b/>
      <w:bCs/>
      <w:sz w:val="18"/>
      <w:szCs w:val="18"/>
    </w:rPr>
  </w:style>
  <w:style w:type="paragraph" w:styleId="ListParagraph">
    <w:name w:val="List Paragraph"/>
    <w:basedOn w:val="Normal"/>
    <w:uiPriority w:val="99"/>
    <w:qFormat/>
    <w:rsid w:val="0019518F"/>
    <w:pPr>
      <w:ind w:left="720"/>
    </w:pPr>
    <w:rPr>
      <w:rFonts w:ascii="Times New Roman" w:hAnsi="Times New Roman"/>
      <w:sz w:val="24"/>
      <w:szCs w:val="24"/>
      <w:lang w:val="bg-BG" w:eastAsia="bg-BG"/>
    </w:rPr>
  </w:style>
  <w:style w:type="numbering" w:customStyle="1" w:styleId="NoList1">
    <w:name w:val="No List1"/>
    <w:next w:val="NoList"/>
    <w:uiPriority w:val="99"/>
    <w:semiHidden/>
    <w:unhideWhenUsed/>
    <w:rsid w:val="00F84332"/>
  </w:style>
  <w:style w:type="character" w:customStyle="1" w:styleId="Heading1Char">
    <w:name w:val="Heading 1 Char"/>
    <w:link w:val="Heading1"/>
    <w:rsid w:val="00F84332"/>
    <w:rPr>
      <w:rFonts w:ascii="Arial" w:hAnsi="Arial"/>
      <w:b/>
      <w:bCs/>
      <w:caps/>
      <w:kern w:val="28"/>
      <w:sz w:val="24"/>
      <w:szCs w:val="24"/>
      <w:lang w:val="en-GB" w:eastAsia="en-US"/>
    </w:rPr>
  </w:style>
  <w:style w:type="character" w:customStyle="1" w:styleId="Heading3Char">
    <w:name w:val="Heading 3 Char"/>
    <w:link w:val="Heading3"/>
    <w:rsid w:val="00F84332"/>
    <w:rPr>
      <w:rFonts w:ascii="Arial" w:hAnsi="Arial"/>
      <w:b/>
      <w:bCs/>
      <w:lang w:val="en-GB" w:eastAsia="en-US"/>
    </w:rPr>
  </w:style>
  <w:style w:type="character" w:customStyle="1" w:styleId="Heading5Char">
    <w:name w:val="Heading 5 Char"/>
    <w:link w:val="Heading5"/>
    <w:rsid w:val="00F84332"/>
    <w:rPr>
      <w:rFonts w:ascii="Arial" w:hAnsi="Arial"/>
      <w:i/>
      <w:iCs/>
      <w:u w:val="single"/>
      <w:lang w:val="en-GB" w:eastAsia="en-US"/>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rsid w:val="00F84332"/>
    <w:rPr>
      <w:rFonts w:ascii="Arial" w:hAnsi="Arial"/>
      <w:i/>
      <w:iCs/>
      <w:u w:val="single"/>
      <w:lang w:val="en-GB" w:eastAsia="en-US"/>
    </w:rPr>
  </w:style>
  <w:style w:type="character" w:customStyle="1" w:styleId="Heading7Char">
    <w:name w:val="Heading 7 Char"/>
    <w:link w:val="Heading7"/>
    <w:rsid w:val="00F84332"/>
    <w:rPr>
      <w:rFonts w:ascii="Arial" w:hAnsi="Arial"/>
      <w:i/>
      <w:iCs/>
      <w:u w:val="single"/>
      <w:lang w:val="en-GB" w:eastAsia="en-US"/>
    </w:rPr>
  </w:style>
  <w:style w:type="character" w:customStyle="1" w:styleId="Heading8Char">
    <w:name w:val="Heading 8 Char"/>
    <w:link w:val="Heading8"/>
    <w:rsid w:val="00F84332"/>
    <w:rPr>
      <w:rFonts w:ascii="Arial" w:hAnsi="Arial"/>
      <w:i/>
      <w:iCs/>
      <w:u w:val="single"/>
      <w:lang w:val="en-GB" w:eastAsia="en-US"/>
    </w:rPr>
  </w:style>
  <w:style w:type="character" w:customStyle="1" w:styleId="Heading9Char">
    <w:name w:val="Heading 9 Char"/>
    <w:link w:val="Heading9"/>
    <w:rsid w:val="00F84332"/>
    <w:rPr>
      <w:rFonts w:ascii="Arial" w:hAnsi="Arial"/>
      <w:i/>
      <w:iCs/>
      <w:u w:val="single"/>
      <w:lang w:val="en-GB" w:eastAsia="en-US"/>
    </w:rPr>
  </w:style>
  <w:style w:type="numbering" w:customStyle="1" w:styleId="NoList11">
    <w:name w:val="No List11"/>
    <w:next w:val="NoList"/>
    <w:semiHidden/>
    <w:unhideWhenUsed/>
    <w:rsid w:val="00F84332"/>
  </w:style>
  <w:style w:type="character" w:customStyle="1" w:styleId="TitleChar">
    <w:name w:val="Title Char"/>
    <w:link w:val="Title"/>
    <w:rsid w:val="00F84332"/>
    <w:rPr>
      <w:rFonts w:ascii="Arial" w:hAnsi="Arial"/>
      <w:b/>
      <w:bCs/>
      <w:kern w:val="28"/>
      <w:sz w:val="32"/>
      <w:szCs w:val="32"/>
      <w:lang w:val="en-GB" w:eastAsia="en-US"/>
    </w:rPr>
  </w:style>
  <w:style w:type="character" w:customStyle="1" w:styleId="SubtitleChar">
    <w:name w:val="Subtitle Char"/>
    <w:link w:val="Subtitle"/>
    <w:rsid w:val="00F84332"/>
    <w:rPr>
      <w:rFonts w:ascii="Arial" w:hAnsi="Arial"/>
      <w:b/>
      <w:bCs/>
      <w:sz w:val="24"/>
      <w:szCs w:val="24"/>
      <w:lang w:val="en-GB" w:eastAsia="en-US"/>
    </w:rPr>
  </w:style>
  <w:style w:type="character" w:customStyle="1" w:styleId="MessageHeaderChar">
    <w:name w:val="Message Header Char"/>
    <w:link w:val="MessageHeader"/>
    <w:rsid w:val="00F84332"/>
    <w:rPr>
      <w:rFonts w:ascii="Arial" w:hAnsi="Arial"/>
      <w:b/>
      <w:bCs/>
      <w:lang w:val="en-GB" w:eastAsia="en-US"/>
    </w:rPr>
  </w:style>
  <w:style w:type="character" w:customStyle="1" w:styleId="MacroTextChar">
    <w:name w:val="Macro Text Char"/>
    <w:link w:val="MacroText"/>
    <w:semiHidden/>
    <w:rsid w:val="00F84332"/>
    <w:rPr>
      <w:rFonts w:ascii="Courier New" w:hAnsi="Courier New" w:cs="Courier New"/>
      <w:lang w:val="en-US" w:eastAsia="en-US"/>
    </w:rPr>
  </w:style>
  <w:style w:type="character" w:customStyle="1" w:styleId="DocumentMapChar">
    <w:name w:val="Document Map Char"/>
    <w:link w:val="DocumentMap"/>
    <w:semiHidden/>
    <w:rsid w:val="00F84332"/>
    <w:rPr>
      <w:rFonts w:ascii="Arial" w:hAnsi="Arial"/>
      <w:sz w:val="16"/>
      <w:szCs w:val="16"/>
      <w:shd w:val="clear" w:color="auto" w:fill="000080"/>
      <w:lang w:val="en-GB" w:eastAsia="en-US"/>
    </w:rPr>
  </w:style>
  <w:style w:type="character" w:customStyle="1" w:styleId="BodyTextChar">
    <w:name w:val="Body Text Char"/>
    <w:link w:val="BodyText"/>
    <w:rsid w:val="00F84332"/>
    <w:rPr>
      <w:rFonts w:ascii="Univers" w:hAnsi="Univers"/>
      <w:sz w:val="22"/>
      <w:szCs w:val="22"/>
      <w:lang w:val="en-GB" w:eastAsia="en-US"/>
    </w:rPr>
  </w:style>
  <w:style w:type="character" w:customStyle="1" w:styleId="BodyText3Char">
    <w:name w:val="Body Text 3 Char"/>
    <w:link w:val="BodyText3"/>
    <w:rsid w:val="00F84332"/>
    <w:rPr>
      <w:rFonts w:ascii="Univers" w:hAnsi="Univers"/>
      <w:sz w:val="16"/>
      <w:szCs w:val="16"/>
      <w:lang w:val="en-GB" w:eastAsia="en-US"/>
    </w:rPr>
  </w:style>
  <w:style w:type="character" w:customStyle="1" w:styleId="BodyTextFirstIndentChar">
    <w:name w:val="Body Text First Indent Char"/>
    <w:link w:val="BodyTextFirstIndent"/>
    <w:rsid w:val="00F84332"/>
    <w:rPr>
      <w:rFonts w:ascii="Univers" w:hAnsi="Univers"/>
      <w:sz w:val="22"/>
      <w:szCs w:val="22"/>
      <w:lang w:val="en-GB" w:eastAsia="en-US"/>
    </w:rPr>
  </w:style>
  <w:style w:type="character" w:customStyle="1" w:styleId="BodyTextIndentChar">
    <w:name w:val="Body Text Indent Char"/>
    <w:link w:val="BodyTextIndent"/>
    <w:rsid w:val="00F84332"/>
    <w:rPr>
      <w:rFonts w:ascii="Univers" w:hAnsi="Univers"/>
      <w:sz w:val="22"/>
      <w:szCs w:val="22"/>
      <w:lang w:val="en-GB" w:eastAsia="en-US"/>
    </w:rPr>
  </w:style>
  <w:style w:type="character" w:customStyle="1" w:styleId="BodyTextFirstIndent2Char">
    <w:name w:val="Body Text First Indent 2 Char"/>
    <w:link w:val="BodyTextFirstIndent2"/>
    <w:rsid w:val="00F84332"/>
    <w:rPr>
      <w:rFonts w:ascii="Univers" w:hAnsi="Univers"/>
      <w:sz w:val="22"/>
      <w:szCs w:val="22"/>
      <w:lang w:val="en-GB" w:eastAsia="en-US"/>
    </w:rPr>
  </w:style>
  <w:style w:type="character" w:customStyle="1" w:styleId="BodyTextIndent2Char">
    <w:name w:val="Body Text Indent 2 Char"/>
    <w:link w:val="BodyTextIndent2"/>
    <w:rsid w:val="00F84332"/>
    <w:rPr>
      <w:rFonts w:ascii="Univers" w:hAnsi="Univers"/>
      <w:sz w:val="22"/>
      <w:szCs w:val="22"/>
      <w:lang w:val="en-GB" w:eastAsia="en-US"/>
    </w:rPr>
  </w:style>
  <w:style w:type="character" w:customStyle="1" w:styleId="BodyTextIndent3Char">
    <w:name w:val="Body Text Indent 3 Char"/>
    <w:link w:val="BodyTextIndent3"/>
    <w:rsid w:val="00F84332"/>
    <w:rPr>
      <w:rFonts w:ascii="Univers" w:hAnsi="Univers"/>
      <w:sz w:val="16"/>
      <w:szCs w:val="16"/>
      <w:lang w:val="en-GB" w:eastAsia="en-US"/>
    </w:rPr>
  </w:style>
  <w:style w:type="character" w:customStyle="1" w:styleId="ClosingChar">
    <w:name w:val="Closing Char"/>
    <w:link w:val="Closing"/>
    <w:rsid w:val="00F84332"/>
    <w:rPr>
      <w:rFonts w:ascii="Univers" w:hAnsi="Univers"/>
      <w:sz w:val="22"/>
      <w:szCs w:val="22"/>
      <w:lang w:val="en-GB" w:eastAsia="en-US"/>
    </w:rPr>
  </w:style>
  <w:style w:type="character" w:customStyle="1" w:styleId="DateChar">
    <w:name w:val="Date Char"/>
    <w:link w:val="Date"/>
    <w:rsid w:val="00F84332"/>
    <w:rPr>
      <w:rFonts w:ascii="Univers" w:hAnsi="Univers"/>
      <w:sz w:val="22"/>
      <w:szCs w:val="22"/>
      <w:lang w:val="en-GB" w:eastAsia="en-US"/>
    </w:rPr>
  </w:style>
  <w:style w:type="character" w:customStyle="1" w:styleId="NoteHeadingChar">
    <w:name w:val="Note Heading Char"/>
    <w:link w:val="NoteHeading"/>
    <w:rsid w:val="00F84332"/>
    <w:rPr>
      <w:rFonts w:ascii="Univers" w:hAnsi="Univers"/>
      <w:sz w:val="22"/>
      <w:szCs w:val="22"/>
      <w:lang w:val="en-GB" w:eastAsia="en-US"/>
    </w:rPr>
  </w:style>
  <w:style w:type="character" w:customStyle="1" w:styleId="PlainTextChar">
    <w:name w:val="Plain Text Char"/>
    <w:link w:val="PlainText"/>
    <w:rsid w:val="00F84332"/>
    <w:rPr>
      <w:rFonts w:ascii="Courier New" w:hAnsi="Courier New" w:cs="Courier New"/>
      <w:lang w:val="en-GB" w:eastAsia="en-US"/>
    </w:rPr>
  </w:style>
  <w:style w:type="character" w:customStyle="1" w:styleId="SalutationChar">
    <w:name w:val="Salutation Char"/>
    <w:link w:val="Salutation"/>
    <w:rsid w:val="00F84332"/>
    <w:rPr>
      <w:rFonts w:ascii="Univers" w:hAnsi="Univers"/>
      <w:sz w:val="22"/>
      <w:szCs w:val="22"/>
      <w:lang w:val="en-GB" w:eastAsia="en-US"/>
    </w:rPr>
  </w:style>
  <w:style w:type="character" w:customStyle="1" w:styleId="SignatureChar">
    <w:name w:val="Signature Char"/>
    <w:link w:val="Signature"/>
    <w:rsid w:val="00F84332"/>
    <w:rPr>
      <w:rFonts w:ascii="Univers" w:hAnsi="Univers"/>
      <w:sz w:val="22"/>
      <w:szCs w:val="22"/>
      <w:lang w:val="en-GB" w:eastAsia="en-US"/>
    </w:rPr>
  </w:style>
  <w:style w:type="character" w:customStyle="1" w:styleId="E-mailSignatureChar">
    <w:name w:val="E-mail Signature Char"/>
    <w:link w:val="E-mailSignature"/>
    <w:semiHidden/>
    <w:rsid w:val="00F84332"/>
    <w:rPr>
      <w:rFonts w:ascii="Univers" w:hAnsi="Univers"/>
      <w:sz w:val="22"/>
      <w:szCs w:val="22"/>
      <w:lang w:val="en-GB" w:eastAsia="en-US"/>
    </w:rPr>
  </w:style>
  <w:style w:type="character" w:customStyle="1" w:styleId="HTMLAddressChar">
    <w:name w:val="HTML Address Char"/>
    <w:link w:val="HTMLAddress"/>
    <w:semiHidden/>
    <w:rsid w:val="00F84332"/>
    <w:rPr>
      <w:rFonts w:ascii="Univers" w:hAnsi="Univers"/>
      <w:i/>
      <w:iCs/>
      <w:sz w:val="22"/>
      <w:szCs w:val="22"/>
      <w:lang w:val="en-GB" w:eastAsia="en-US"/>
    </w:rPr>
  </w:style>
  <w:style w:type="character" w:customStyle="1" w:styleId="HTMLPreformattedChar">
    <w:name w:val="HTML Preformatted Char"/>
    <w:link w:val="HTMLPreformatted"/>
    <w:semiHidden/>
    <w:rsid w:val="00F84332"/>
    <w:rPr>
      <w:rFonts w:ascii="Courier New" w:hAnsi="Courier New" w:cs="Courier New"/>
      <w:lang w:val="en-GB" w:eastAsia="en-US"/>
    </w:rPr>
  </w:style>
  <w:style w:type="character" w:customStyle="1" w:styleId="BalloonTextChar">
    <w:name w:val="Balloon Text Char"/>
    <w:link w:val="BalloonText"/>
    <w:semiHidden/>
    <w:rsid w:val="00F84332"/>
    <w:rPr>
      <w:rFonts w:ascii="Tahoma" w:hAnsi="Tahoma" w:cs="Tahoma"/>
      <w:sz w:val="16"/>
      <w:szCs w:val="16"/>
      <w:lang w:val="en-GB" w:eastAsia="en-US"/>
    </w:rPr>
  </w:style>
  <w:style w:type="character" w:customStyle="1" w:styleId="CommentSubjectChar">
    <w:name w:val="Comment Subject Char"/>
    <w:link w:val="CommentSubject"/>
    <w:semiHidden/>
    <w:rsid w:val="00F84332"/>
    <w:rPr>
      <w:rFonts w:ascii="Arial" w:hAnsi="Arial"/>
      <w:b/>
      <w:bCs/>
      <w:lang w:val="en-GB" w:eastAsia="en-US"/>
    </w:rPr>
  </w:style>
  <w:style w:type="table" w:customStyle="1" w:styleId="TableGrid1">
    <w:name w:val="Table Grid1"/>
    <w:basedOn w:val="TableNormal"/>
    <w:next w:val="TableGrid"/>
    <w:rsid w:val="00F8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Знак Char Char Знак"/>
    <w:basedOn w:val="Normal"/>
    <w:rsid w:val="00F84332"/>
    <w:pPr>
      <w:tabs>
        <w:tab w:val="left" w:pos="709"/>
      </w:tabs>
      <w:spacing w:line="360" w:lineRule="auto"/>
    </w:pPr>
    <w:rPr>
      <w:rFonts w:ascii="Tahoma" w:hAnsi="Tahoma"/>
      <w:sz w:val="24"/>
      <w:szCs w:val="24"/>
      <w:lang w:val="pl-PL" w:eastAsia="pl-PL"/>
    </w:rPr>
  </w:style>
  <w:style w:type="paragraph" w:customStyle="1" w:styleId="Char0">
    <w:name w:val="Char"/>
    <w:basedOn w:val="Normal"/>
    <w:semiHidden/>
    <w:rsid w:val="00F84332"/>
    <w:pPr>
      <w:tabs>
        <w:tab w:val="left" w:pos="709"/>
      </w:tabs>
    </w:pPr>
    <w:rPr>
      <w:rFonts w:ascii="Futura Bk" w:hAnsi="Futura Bk"/>
      <w:sz w:val="24"/>
      <w:szCs w:val="24"/>
      <w:lang w:val="pl-PL" w:eastAsia="pl-PL"/>
    </w:rPr>
  </w:style>
  <w:style w:type="paragraph" w:customStyle="1" w:styleId="CharCharChar1CharCharChar1CharCharCharCharCharCharCharCharChar1">
    <w:name w:val="Char Char Char1 Char Char Char1 Char Char Char Char Char Char Char Char Char"/>
    <w:basedOn w:val="Normal"/>
    <w:rsid w:val="00F84332"/>
    <w:pPr>
      <w:tabs>
        <w:tab w:val="left" w:pos="709"/>
      </w:tabs>
    </w:pPr>
    <w:rPr>
      <w:rFonts w:ascii="Tahoma" w:hAnsi="Tahoma"/>
      <w:sz w:val="24"/>
      <w:szCs w:val="24"/>
      <w:lang w:val="pl-PL" w:eastAsia="pl-PL"/>
    </w:rPr>
  </w:style>
  <w:style w:type="paragraph" w:customStyle="1" w:styleId="CharChar3">
    <w:name w:val="Char Знак Char"/>
    <w:basedOn w:val="Normal"/>
    <w:semiHidden/>
    <w:rsid w:val="00F84332"/>
    <w:pPr>
      <w:tabs>
        <w:tab w:val="left" w:pos="709"/>
      </w:tabs>
    </w:pPr>
    <w:rPr>
      <w:rFonts w:ascii="Futura Bk" w:hAnsi="Futura Bk"/>
      <w:sz w:val="24"/>
      <w:szCs w:val="24"/>
      <w:lang w:val="pl-PL" w:eastAsia="pl-PL"/>
    </w:rPr>
  </w:style>
  <w:style w:type="paragraph" w:customStyle="1" w:styleId="CharCharCharCharCharCharChar1">
    <w:name w:val="Char Знак Знак Char Знак Знак Char Char Char Char Знак Знак Char"/>
    <w:basedOn w:val="Normal"/>
    <w:rsid w:val="00F84332"/>
    <w:pPr>
      <w:tabs>
        <w:tab w:val="left" w:pos="709"/>
      </w:tabs>
    </w:pPr>
    <w:rPr>
      <w:rFonts w:ascii="Tahoma" w:hAnsi="Tahoma"/>
      <w:noProof/>
      <w:sz w:val="24"/>
      <w:szCs w:val="24"/>
      <w:lang w:val="pl-PL" w:eastAsia="pl-PL"/>
    </w:rPr>
  </w:style>
  <w:style w:type="paragraph" w:customStyle="1" w:styleId="a2">
    <w:name w:val="Знак"/>
    <w:basedOn w:val="Normal"/>
    <w:rsid w:val="00F84332"/>
    <w:pPr>
      <w:tabs>
        <w:tab w:val="left" w:pos="709"/>
      </w:tabs>
      <w:spacing w:line="360" w:lineRule="auto"/>
    </w:pPr>
    <w:rPr>
      <w:rFonts w:ascii="Tahoma" w:hAnsi="Tahoma"/>
      <w:noProof/>
      <w:sz w:val="24"/>
      <w:szCs w:val="24"/>
      <w:lang w:val="pl-PL" w:eastAsia="pl-PL"/>
    </w:rPr>
  </w:style>
  <w:style w:type="character" w:customStyle="1" w:styleId="CharChar50">
    <w:name w:val="Char Char5"/>
    <w:rsid w:val="00F84332"/>
    <w:rPr>
      <w:rFonts w:ascii="Arial Narrow" w:hAnsi="Arial Narrow"/>
      <w:noProof/>
      <w:sz w:val="24"/>
      <w:szCs w:val="24"/>
      <w:lang w:val="bg-BG" w:eastAsia="bg-BG" w:bidi="ar-SA"/>
    </w:rPr>
  </w:style>
  <w:style w:type="character" w:customStyle="1" w:styleId="4CharChar0">
    <w:name w:val="Знак4 Char Char"/>
    <w:rsid w:val="00F84332"/>
    <w:rPr>
      <w:rFonts w:ascii="Arial Narrow" w:hAnsi="Arial Narrow"/>
      <w:sz w:val="24"/>
      <w:szCs w:val="24"/>
      <w:lang w:val="bg-BG" w:eastAsia="bg-BG" w:bidi="ar-SA"/>
    </w:rPr>
  </w:style>
  <w:style w:type="paragraph" w:customStyle="1" w:styleId="Char1CharChar1CharCharCharChar10">
    <w:name w:val="Char1 Char Char1 Char Char Char Char1"/>
    <w:basedOn w:val="Normal"/>
    <w:rsid w:val="00F84332"/>
    <w:pPr>
      <w:tabs>
        <w:tab w:val="left" w:pos="709"/>
      </w:tabs>
      <w:spacing w:line="360" w:lineRule="auto"/>
    </w:pPr>
    <w:rPr>
      <w:rFonts w:ascii="Tahoma" w:hAnsi="Tahoma"/>
      <w:noProof/>
      <w:sz w:val="24"/>
      <w:szCs w:val="24"/>
      <w:lang w:val="pl-PL" w:eastAsia="pl-PL"/>
    </w:rPr>
  </w:style>
  <w:style w:type="table" w:customStyle="1" w:styleId="TableContemporary1">
    <w:name w:val="Table Contemporary1"/>
    <w:basedOn w:val="TableNormal"/>
    <w:next w:val="TableContemporary"/>
    <w:rsid w:val="00F843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Text10">
    <w:name w:val="Body Text1"/>
    <w:basedOn w:val="Normal"/>
    <w:rsid w:val="00F84332"/>
    <w:pPr>
      <w:spacing w:before="240" w:after="240"/>
      <w:jc w:val="both"/>
    </w:pPr>
    <w:rPr>
      <w:rFonts w:ascii="Times New Roman" w:hAnsi="Times New Roman"/>
      <w:noProof/>
      <w:sz w:val="24"/>
      <w:szCs w:val="24"/>
    </w:rPr>
  </w:style>
  <w:style w:type="numbering" w:customStyle="1" w:styleId="StyleBulletedWingdingssymbolBefore063cmHanging061">
    <w:name w:val="Style Bulleted Wingdings (symbol) Before:  0.63 cm Hanging:  0.6...1"/>
    <w:basedOn w:val="NoList"/>
    <w:rsid w:val="00F84332"/>
    <w:pPr>
      <w:numPr>
        <w:numId w:val="18"/>
      </w:numPr>
    </w:pPr>
  </w:style>
  <w:style w:type="paragraph" w:customStyle="1" w:styleId="CharCharCharCharCharCharCharChar0">
    <w:name w:val="Char Знак Знак Char Char Char Знак Знак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1">
    <w:name w:val="Char Char Char1 Char Char Char1 Char Char Char Char Char Char Char Char Char Знак Знак Char Знак Знак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0">
    <w:name w:val="Char Char Char1 Char Char Char1 Char Char Char Char Char Char Char Char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0">
    <w:name w:val="Char Char Char1 Char Char Char1 Char Char Char Char Char Char Char Char Char Знак Знак Char Знак Знак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CharCharChar1">
    <w:name w:val="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6">
    <w:name w:val="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CharCharCharCharCharChar0">
    <w:name w:val="Char Char Char Char Char Char Char Char Char"/>
    <w:basedOn w:val="Normal"/>
    <w:rsid w:val="00F84332"/>
    <w:pPr>
      <w:tabs>
        <w:tab w:val="left" w:pos="709"/>
      </w:tabs>
    </w:pPr>
    <w:rPr>
      <w:rFonts w:ascii="Tahoma" w:hAnsi="Tahoma" w:cs="Tahoma"/>
      <w:noProof/>
      <w:sz w:val="24"/>
      <w:szCs w:val="24"/>
      <w:lang w:val="pl-PL" w:eastAsia="pl-PL"/>
    </w:rPr>
  </w:style>
  <w:style w:type="paragraph" w:customStyle="1" w:styleId="CharCharChar1CharCharChar1CharCharCharCharCharCharCharCharCharCharCharCharCharCharCharCharCharCharCharCharChar0">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7">
    <w:name w:val="Char Char Char"/>
    <w:basedOn w:val="Normal"/>
    <w:rsid w:val="00F84332"/>
    <w:pPr>
      <w:tabs>
        <w:tab w:val="left" w:pos="709"/>
      </w:tabs>
    </w:pPr>
    <w:rPr>
      <w:rFonts w:ascii="Tahoma" w:hAnsi="Tahoma"/>
      <w:noProof/>
      <w:sz w:val="24"/>
      <w:szCs w:val="24"/>
      <w:lang w:val="pl-PL" w:eastAsia="pl-PL"/>
    </w:rPr>
  </w:style>
  <w:style w:type="paragraph" w:customStyle="1" w:styleId="Char2CharCharCharCharCharChar0">
    <w:name w:val="Char2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CharCharCharChar2">
    <w:name w:val="Char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0">
    <w:name w:val="Char Char Char1 Char Char Char"/>
    <w:basedOn w:val="Normal"/>
    <w:rsid w:val="00F84332"/>
    <w:pPr>
      <w:tabs>
        <w:tab w:val="left" w:pos="709"/>
      </w:tabs>
    </w:pPr>
    <w:rPr>
      <w:rFonts w:ascii="Tahoma" w:hAnsi="Tahoma"/>
      <w:noProof/>
      <w:sz w:val="24"/>
      <w:szCs w:val="24"/>
      <w:lang w:val="pl-PL" w:eastAsia="pl-PL"/>
    </w:rPr>
  </w:style>
  <w:style w:type="paragraph" w:customStyle="1" w:styleId="CharCharChar10">
    <w:name w:val="Char Char Char1"/>
    <w:basedOn w:val="Normal"/>
    <w:rsid w:val="00F84332"/>
    <w:pPr>
      <w:tabs>
        <w:tab w:val="left" w:pos="709"/>
      </w:tabs>
    </w:pPr>
    <w:rPr>
      <w:rFonts w:ascii="Tahoma" w:hAnsi="Tahoma"/>
      <w:noProof/>
      <w:sz w:val="24"/>
      <w:szCs w:val="24"/>
      <w:lang w:val="pl-PL" w:eastAsia="pl-PL"/>
    </w:rPr>
  </w:style>
  <w:style w:type="paragraph" w:customStyle="1" w:styleId="CharCharCharCharCharCharChar1CharChar0">
    <w:name w:val="Char Char Char Char Char Char Char1 Char Char"/>
    <w:basedOn w:val="Normal"/>
    <w:rsid w:val="00F84332"/>
    <w:pPr>
      <w:tabs>
        <w:tab w:val="left" w:pos="709"/>
      </w:tabs>
    </w:pPr>
    <w:rPr>
      <w:rFonts w:ascii="Tahoma" w:hAnsi="Tahoma"/>
      <w:noProof/>
      <w:sz w:val="24"/>
      <w:szCs w:val="24"/>
      <w:lang w:val="pl-PL" w:eastAsia="pl-PL"/>
    </w:rPr>
  </w:style>
  <w:style w:type="paragraph" w:customStyle="1" w:styleId="CharCharCharCharCharCharCharCharCharChar1">
    <w:name w:val="Char Char Char Char Char Char Char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0">
    <w:name w:val="Char Char Char1 Char Char Char1 Char Char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0">
    <w:name w:val="Char Char Char1 Char Char Char1 Char Char Char Char Char Char Char Char Char Знак Знак Char Знак Знак Char"/>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0">
    <w:name w:val="Char Char Char1 Char Char Char1 Char Char Char Char Char Char Char Char 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4">
    <w:name w:val="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2">
    <w:name w:val="Char Char Char1 Char Char Char1 Char Char Char Char Char Char Char Char Char Знак Знак Char Знак Знак Char Знак Знак Char Знак Знак Char Знак Знак Char Знак Знак"/>
    <w:basedOn w:val="Normal"/>
    <w:rsid w:val="00F8433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CharCharCharChar0">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F84332"/>
    <w:pPr>
      <w:tabs>
        <w:tab w:val="left" w:pos="709"/>
      </w:tabs>
    </w:pPr>
    <w:rPr>
      <w:rFonts w:ascii="Tahoma" w:hAnsi="Tahoma"/>
      <w:noProof/>
      <w:sz w:val="24"/>
      <w:szCs w:val="24"/>
      <w:lang w:val="pl-PL" w:eastAsia="pl-PL"/>
    </w:rPr>
  </w:style>
  <w:style w:type="paragraph" w:customStyle="1" w:styleId="CharCharChar8">
    <w:name w:val="Знак Знак Char Char Знак Char"/>
    <w:basedOn w:val="Normal"/>
    <w:rsid w:val="00F84332"/>
    <w:pPr>
      <w:tabs>
        <w:tab w:val="left" w:pos="709"/>
      </w:tabs>
    </w:pPr>
    <w:rPr>
      <w:rFonts w:ascii="Tahoma" w:hAnsi="Tahoma"/>
      <w:noProof/>
      <w:sz w:val="24"/>
      <w:szCs w:val="24"/>
      <w:lang w:val="pl-PL" w:eastAsia="pl-PL"/>
    </w:rPr>
  </w:style>
  <w:style w:type="paragraph" w:customStyle="1" w:styleId="CharCharCharCharCharChar2">
    <w:name w:val="Char Знак Знак Char Знак Знак Char Char Char Char"/>
    <w:basedOn w:val="Normal"/>
    <w:rsid w:val="00F84332"/>
    <w:pPr>
      <w:tabs>
        <w:tab w:val="left" w:pos="709"/>
      </w:tabs>
    </w:pPr>
    <w:rPr>
      <w:rFonts w:ascii="Tahoma" w:hAnsi="Tahoma"/>
      <w:noProof/>
      <w:sz w:val="24"/>
      <w:szCs w:val="24"/>
      <w:lang w:val="pl-PL" w:eastAsia="pl-PL"/>
    </w:rPr>
  </w:style>
  <w:style w:type="paragraph" w:customStyle="1" w:styleId="CharCharCharChar20">
    <w:name w:val="Char Знак Знак Char Char Char2"/>
    <w:basedOn w:val="Normal"/>
    <w:rsid w:val="00F84332"/>
    <w:pPr>
      <w:tabs>
        <w:tab w:val="left" w:pos="709"/>
      </w:tabs>
    </w:pPr>
    <w:rPr>
      <w:rFonts w:ascii="Tahoma" w:hAnsi="Tahoma"/>
      <w:noProof/>
      <w:sz w:val="24"/>
      <w:szCs w:val="24"/>
      <w:lang w:val="pl-PL" w:eastAsia="pl-PL"/>
    </w:rPr>
  </w:style>
  <w:style w:type="paragraph" w:customStyle="1" w:styleId="a3">
    <w:name w:val="Знак Знак"/>
    <w:basedOn w:val="Normal"/>
    <w:rsid w:val="00F84332"/>
    <w:pPr>
      <w:tabs>
        <w:tab w:val="left" w:pos="709"/>
      </w:tabs>
    </w:pPr>
    <w:rPr>
      <w:rFonts w:ascii="Tahoma" w:hAnsi="Tahoma"/>
      <w:noProof/>
      <w:sz w:val="24"/>
      <w:szCs w:val="24"/>
      <w:lang w:val="pl-PL" w:eastAsia="pl-PL"/>
    </w:rPr>
  </w:style>
  <w:style w:type="paragraph" w:customStyle="1" w:styleId="Char2CharCharChar0">
    <w:name w:val="Char2 Char Char Char"/>
    <w:basedOn w:val="Normal"/>
    <w:rsid w:val="00F84332"/>
    <w:pPr>
      <w:tabs>
        <w:tab w:val="left" w:pos="709"/>
      </w:tabs>
    </w:pPr>
    <w:rPr>
      <w:rFonts w:ascii="Tahoma" w:hAnsi="Tahoma"/>
      <w:noProof/>
      <w:sz w:val="24"/>
      <w:szCs w:val="24"/>
      <w:lang w:val="pl-PL" w:eastAsia="pl-PL"/>
    </w:rPr>
  </w:style>
  <w:style w:type="paragraph" w:customStyle="1" w:styleId="CharCharChar9">
    <w:name w:val="Знак Знак Char Char Char"/>
    <w:basedOn w:val="Normal"/>
    <w:rsid w:val="00F84332"/>
    <w:pPr>
      <w:tabs>
        <w:tab w:val="left" w:pos="709"/>
      </w:tabs>
    </w:pPr>
    <w:rPr>
      <w:rFonts w:ascii="Tahoma" w:hAnsi="Tahoma"/>
      <w:noProof/>
      <w:sz w:val="24"/>
      <w:szCs w:val="24"/>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Normal"/>
    <w:rsid w:val="00F84332"/>
    <w:pPr>
      <w:tabs>
        <w:tab w:val="left" w:pos="709"/>
      </w:tabs>
    </w:pPr>
    <w:rPr>
      <w:rFonts w:ascii="Tahoma" w:hAnsi="Tahoma"/>
      <w:noProof/>
      <w:sz w:val="24"/>
      <w:szCs w:val="24"/>
      <w:lang w:val="pl-PL" w:eastAsia="pl-PL"/>
    </w:rPr>
  </w:style>
  <w:style w:type="table" w:customStyle="1" w:styleId="TableClassic11">
    <w:name w:val="Table Classic 11"/>
    <w:basedOn w:val="TableNormal"/>
    <w:next w:val="TableClassic1"/>
    <w:rsid w:val="00F8433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2">
    <w:name w:val="Char Char Char1 Char Char Char1 Char Char Char Char Char Char Char Char Char Знак"/>
    <w:basedOn w:val="Normal"/>
    <w:rsid w:val="00F84332"/>
    <w:pPr>
      <w:tabs>
        <w:tab w:val="left" w:pos="709"/>
      </w:tabs>
    </w:pPr>
    <w:rPr>
      <w:rFonts w:ascii="Tahoma" w:hAnsi="Tahoma"/>
      <w:sz w:val="24"/>
      <w:szCs w:val="24"/>
      <w:lang w:val="pl-PL" w:eastAsia="pl-PL"/>
    </w:rPr>
  </w:style>
  <w:style w:type="paragraph" w:customStyle="1" w:styleId="CharCharChara">
    <w:name w:val="Char Знак Char Знак Char Знак"/>
    <w:basedOn w:val="Normal"/>
    <w:semiHidden/>
    <w:rsid w:val="00F84332"/>
    <w:pPr>
      <w:tabs>
        <w:tab w:val="left" w:pos="709"/>
      </w:tabs>
    </w:pPr>
    <w:rPr>
      <w:rFonts w:ascii="Futura Bk" w:hAnsi="Futura Bk"/>
      <w:sz w:val="24"/>
      <w:szCs w:val="24"/>
      <w:lang w:val="pl-PL" w:eastAsia="pl-PL"/>
    </w:rPr>
  </w:style>
  <w:style w:type="paragraph" w:customStyle="1" w:styleId="CharCharCharb">
    <w:name w:val="Char Char Char Знак"/>
    <w:basedOn w:val="Normal"/>
    <w:semiHidden/>
    <w:rsid w:val="00F84332"/>
    <w:pPr>
      <w:tabs>
        <w:tab w:val="left" w:pos="709"/>
      </w:tabs>
    </w:pPr>
    <w:rPr>
      <w:rFonts w:ascii="Futura Bk" w:hAnsi="Futura Bk"/>
      <w:sz w:val="24"/>
      <w:szCs w:val="24"/>
      <w:lang w:val="pl-PL" w:eastAsia="pl-PL"/>
    </w:rPr>
  </w:style>
  <w:style w:type="paragraph" w:customStyle="1" w:styleId="CharCharCharCharCharCharCharCharCharChar2">
    <w:name w:val="Char Char Знак Char Char Знак Char Char Знак Char Char Знак Char Char Знак"/>
    <w:basedOn w:val="Normal"/>
    <w:rsid w:val="00F84332"/>
    <w:pPr>
      <w:spacing w:after="160" w:line="240" w:lineRule="exact"/>
    </w:pPr>
    <w:rPr>
      <w:rFonts w:ascii="Tahoma" w:hAnsi="Tahoma"/>
      <w:lang w:val="en-US"/>
    </w:rPr>
  </w:style>
  <w:style w:type="numbering" w:customStyle="1" w:styleId="1111111">
    <w:name w:val="1 / 1.1 / 1.1.11"/>
    <w:basedOn w:val="NoList"/>
    <w:next w:val="111111"/>
    <w:rsid w:val="00F84332"/>
    <w:pPr>
      <w:numPr>
        <w:numId w:val="24"/>
      </w:numPr>
    </w:pPr>
  </w:style>
  <w:style w:type="character" w:customStyle="1" w:styleId="search01">
    <w:name w:val="search01"/>
    <w:rsid w:val="00387A52"/>
    <w:rPr>
      <w:shd w:val="clear" w:color="auto" w:fill="FFFF66"/>
    </w:rPr>
  </w:style>
  <w:style w:type="character" w:customStyle="1" w:styleId="Bodytext20">
    <w:name w:val="Body text (2)_"/>
    <w:link w:val="Bodytext22"/>
    <w:rsid w:val="00411AA2"/>
    <w:rPr>
      <w:rFonts w:ascii="Verdana" w:eastAsia="Verdana" w:hAnsi="Verdana" w:cs="Verdana"/>
      <w:shd w:val="clear" w:color="auto" w:fill="FFFFFF"/>
    </w:rPr>
  </w:style>
  <w:style w:type="paragraph" w:customStyle="1" w:styleId="Bodytext22">
    <w:name w:val="Body text (2)"/>
    <w:basedOn w:val="Normal"/>
    <w:link w:val="Bodytext20"/>
    <w:rsid w:val="00411AA2"/>
    <w:pPr>
      <w:widowControl w:val="0"/>
      <w:shd w:val="clear" w:color="auto" w:fill="FFFFFF"/>
      <w:spacing w:before="360" w:after="1260" w:line="360" w:lineRule="exact"/>
      <w:jc w:val="both"/>
    </w:pPr>
    <w:rPr>
      <w:rFonts w:ascii="Verdana" w:eastAsia="Verdana" w:hAnsi="Verdana" w:cs="Verda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414">
      <w:bodyDiv w:val="1"/>
      <w:marLeft w:val="0"/>
      <w:marRight w:val="0"/>
      <w:marTop w:val="0"/>
      <w:marBottom w:val="0"/>
      <w:divBdr>
        <w:top w:val="none" w:sz="0" w:space="0" w:color="auto"/>
        <w:left w:val="none" w:sz="0" w:space="0" w:color="auto"/>
        <w:bottom w:val="none" w:sz="0" w:space="0" w:color="auto"/>
        <w:right w:val="none" w:sz="0" w:space="0" w:color="auto"/>
      </w:divBdr>
    </w:div>
    <w:div w:id="39474134">
      <w:bodyDiv w:val="1"/>
      <w:marLeft w:val="0"/>
      <w:marRight w:val="0"/>
      <w:marTop w:val="0"/>
      <w:marBottom w:val="0"/>
      <w:divBdr>
        <w:top w:val="none" w:sz="0" w:space="0" w:color="auto"/>
        <w:left w:val="none" w:sz="0" w:space="0" w:color="auto"/>
        <w:bottom w:val="none" w:sz="0" w:space="0" w:color="auto"/>
        <w:right w:val="none" w:sz="0" w:space="0" w:color="auto"/>
      </w:divBdr>
    </w:div>
    <w:div w:id="54015095">
      <w:bodyDiv w:val="1"/>
      <w:marLeft w:val="0"/>
      <w:marRight w:val="0"/>
      <w:marTop w:val="0"/>
      <w:marBottom w:val="0"/>
      <w:divBdr>
        <w:top w:val="none" w:sz="0" w:space="0" w:color="auto"/>
        <w:left w:val="none" w:sz="0" w:space="0" w:color="auto"/>
        <w:bottom w:val="none" w:sz="0" w:space="0" w:color="auto"/>
        <w:right w:val="none" w:sz="0" w:space="0" w:color="auto"/>
      </w:divBdr>
    </w:div>
    <w:div w:id="143738451">
      <w:bodyDiv w:val="1"/>
      <w:marLeft w:val="0"/>
      <w:marRight w:val="0"/>
      <w:marTop w:val="0"/>
      <w:marBottom w:val="0"/>
      <w:divBdr>
        <w:top w:val="none" w:sz="0" w:space="0" w:color="auto"/>
        <w:left w:val="none" w:sz="0" w:space="0" w:color="auto"/>
        <w:bottom w:val="none" w:sz="0" w:space="0" w:color="auto"/>
        <w:right w:val="none" w:sz="0" w:space="0" w:color="auto"/>
      </w:divBdr>
    </w:div>
    <w:div w:id="149634478">
      <w:bodyDiv w:val="1"/>
      <w:marLeft w:val="0"/>
      <w:marRight w:val="0"/>
      <w:marTop w:val="0"/>
      <w:marBottom w:val="0"/>
      <w:divBdr>
        <w:top w:val="none" w:sz="0" w:space="0" w:color="auto"/>
        <w:left w:val="none" w:sz="0" w:space="0" w:color="auto"/>
        <w:bottom w:val="none" w:sz="0" w:space="0" w:color="auto"/>
        <w:right w:val="none" w:sz="0" w:space="0" w:color="auto"/>
      </w:divBdr>
    </w:div>
    <w:div w:id="200825844">
      <w:bodyDiv w:val="1"/>
      <w:marLeft w:val="0"/>
      <w:marRight w:val="0"/>
      <w:marTop w:val="0"/>
      <w:marBottom w:val="0"/>
      <w:divBdr>
        <w:top w:val="none" w:sz="0" w:space="0" w:color="auto"/>
        <w:left w:val="none" w:sz="0" w:space="0" w:color="auto"/>
        <w:bottom w:val="none" w:sz="0" w:space="0" w:color="auto"/>
        <w:right w:val="none" w:sz="0" w:space="0" w:color="auto"/>
      </w:divBdr>
    </w:div>
    <w:div w:id="249239118">
      <w:bodyDiv w:val="1"/>
      <w:marLeft w:val="0"/>
      <w:marRight w:val="0"/>
      <w:marTop w:val="0"/>
      <w:marBottom w:val="0"/>
      <w:divBdr>
        <w:top w:val="none" w:sz="0" w:space="0" w:color="auto"/>
        <w:left w:val="none" w:sz="0" w:space="0" w:color="auto"/>
        <w:bottom w:val="none" w:sz="0" w:space="0" w:color="auto"/>
        <w:right w:val="none" w:sz="0" w:space="0" w:color="auto"/>
      </w:divBdr>
    </w:div>
    <w:div w:id="267474443">
      <w:bodyDiv w:val="1"/>
      <w:marLeft w:val="0"/>
      <w:marRight w:val="0"/>
      <w:marTop w:val="0"/>
      <w:marBottom w:val="0"/>
      <w:divBdr>
        <w:top w:val="none" w:sz="0" w:space="0" w:color="auto"/>
        <w:left w:val="none" w:sz="0" w:space="0" w:color="auto"/>
        <w:bottom w:val="none" w:sz="0" w:space="0" w:color="auto"/>
        <w:right w:val="none" w:sz="0" w:space="0" w:color="auto"/>
      </w:divBdr>
    </w:div>
    <w:div w:id="295990094">
      <w:bodyDiv w:val="1"/>
      <w:marLeft w:val="0"/>
      <w:marRight w:val="0"/>
      <w:marTop w:val="0"/>
      <w:marBottom w:val="0"/>
      <w:divBdr>
        <w:top w:val="none" w:sz="0" w:space="0" w:color="auto"/>
        <w:left w:val="none" w:sz="0" w:space="0" w:color="auto"/>
        <w:bottom w:val="none" w:sz="0" w:space="0" w:color="auto"/>
        <w:right w:val="none" w:sz="0" w:space="0" w:color="auto"/>
      </w:divBdr>
    </w:div>
    <w:div w:id="318581244">
      <w:bodyDiv w:val="1"/>
      <w:marLeft w:val="0"/>
      <w:marRight w:val="0"/>
      <w:marTop w:val="0"/>
      <w:marBottom w:val="0"/>
      <w:divBdr>
        <w:top w:val="none" w:sz="0" w:space="0" w:color="auto"/>
        <w:left w:val="none" w:sz="0" w:space="0" w:color="auto"/>
        <w:bottom w:val="none" w:sz="0" w:space="0" w:color="auto"/>
        <w:right w:val="none" w:sz="0" w:space="0" w:color="auto"/>
      </w:divBdr>
    </w:div>
    <w:div w:id="319627040">
      <w:bodyDiv w:val="1"/>
      <w:marLeft w:val="0"/>
      <w:marRight w:val="0"/>
      <w:marTop w:val="0"/>
      <w:marBottom w:val="0"/>
      <w:divBdr>
        <w:top w:val="none" w:sz="0" w:space="0" w:color="auto"/>
        <w:left w:val="none" w:sz="0" w:space="0" w:color="auto"/>
        <w:bottom w:val="none" w:sz="0" w:space="0" w:color="auto"/>
        <w:right w:val="none" w:sz="0" w:space="0" w:color="auto"/>
      </w:divBdr>
    </w:div>
    <w:div w:id="361978194">
      <w:bodyDiv w:val="1"/>
      <w:marLeft w:val="0"/>
      <w:marRight w:val="0"/>
      <w:marTop w:val="0"/>
      <w:marBottom w:val="0"/>
      <w:divBdr>
        <w:top w:val="none" w:sz="0" w:space="0" w:color="auto"/>
        <w:left w:val="none" w:sz="0" w:space="0" w:color="auto"/>
        <w:bottom w:val="none" w:sz="0" w:space="0" w:color="auto"/>
        <w:right w:val="none" w:sz="0" w:space="0" w:color="auto"/>
      </w:divBdr>
    </w:div>
    <w:div w:id="592131016">
      <w:bodyDiv w:val="1"/>
      <w:marLeft w:val="0"/>
      <w:marRight w:val="0"/>
      <w:marTop w:val="0"/>
      <w:marBottom w:val="0"/>
      <w:divBdr>
        <w:top w:val="none" w:sz="0" w:space="0" w:color="auto"/>
        <w:left w:val="none" w:sz="0" w:space="0" w:color="auto"/>
        <w:bottom w:val="none" w:sz="0" w:space="0" w:color="auto"/>
        <w:right w:val="none" w:sz="0" w:space="0" w:color="auto"/>
      </w:divBdr>
    </w:div>
    <w:div w:id="606616584">
      <w:bodyDiv w:val="1"/>
      <w:marLeft w:val="0"/>
      <w:marRight w:val="0"/>
      <w:marTop w:val="0"/>
      <w:marBottom w:val="0"/>
      <w:divBdr>
        <w:top w:val="none" w:sz="0" w:space="0" w:color="auto"/>
        <w:left w:val="none" w:sz="0" w:space="0" w:color="auto"/>
        <w:bottom w:val="none" w:sz="0" w:space="0" w:color="auto"/>
        <w:right w:val="none" w:sz="0" w:space="0" w:color="auto"/>
      </w:divBdr>
    </w:div>
    <w:div w:id="618731570">
      <w:bodyDiv w:val="1"/>
      <w:marLeft w:val="0"/>
      <w:marRight w:val="0"/>
      <w:marTop w:val="0"/>
      <w:marBottom w:val="0"/>
      <w:divBdr>
        <w:top w:val="none" w:sz="0" w:space="0" w:color="auto"/>
        <w:left w:val="none" w:sz="0" w:space="0" w:color="auto"/>
        <w:bottom w:val="none" w:sz="0" w:space="0" w:color="auto"/>
        <w:right w:val="none" w:sz="0" w:space="0" w:color="auto"/>
      </w:divBdr>
    </w:div>
    <w:div w:id="642546003">
      <w:bodyDiv w:val="1"/>
      <w:marLeft w:val="0"/>
      <w:marRight w:val="0"/>
      <w:marTop w:val="0"/>
      <w:marBottom w:val="0"/>
      <w:divBdr>
        <w:top w:val="none" w:sz="0" w:space="0" w:color="auto"/>
        <w:left w:val="none" w:sz="0" w:space="0" w:color="auto"/>
        <w:bottom w:val="none" w:sz="0" w:space="0" w:color="auto"/>
        <w:right w:val="none" w:sz="0" w:space="0" w:color="auto"/>
      </w:divBdr>
    </w:div>
    <w:div w:id="650599564">
      <w:bodyDiv w:val="1"/>
      <w:marLeft w:val="0"/>
      <w:marRight w:val="0"/>
      <w:marTop w:val="0"/>
      <w:marBottom w:val="0"/>
      <w:divBdr>
        <w:top w:val="none" w:sz="0" w:space="0" w:color="auto"/>
        <w:left w:val="none" w:sz="0" w:space="0" w:color="auto"/>
        <w:bottom w:val="none" w:sz="0" w:space="0" w:color="auto"/>
        <w:right w:val="none" w:sz="0" w:space="0" w:color="auto"/>
      </w:divBdr>
    </w:div>
    <w:div w:id="670184695">
      <w:bodyDiv w:val="1"/>
      <w:marLeft w:val="0"/>
      <w:marRight w:val="0"/>
      <w:marTop w:val="0"/>
      <w:marBottom w:val="0"/>
      <w:divBdr>
        <w:top w:val="none" w:sz="0" w:space="0" w:color="auto"/>
        <w:left w:val="none" w:sz="0" w:space="0" w:color="auto"/>
        <w:bottom w:val="none" w:sz="0" w:space="0" w:color="auto"/>
        <w:right w:val="none" w:sz="0" w:space="0" w:color="auto"/>
      </w:divBdr>
    </w:div>
    <w:div w:id="735670438">
      <w:bodyDiv w:val="1"/>
      <w:marLeft w:val="0"/>
      <w:marRight w:val="0"/>
      <w:marTop w:val="0"/>
      <w:marBottom w:val="0"/>
      <w:divBdr>
        <w:top w:val="none" w:sz="0" w:space="0" w:color="auto"/>
        <w:left w:val="none" w:sz="0" w:space="0" w:color="auto"/>
        <w:bottom w:val="none" w:sz="0" w:space="0" w:color="auto"/>
        <w:right w:val="none" w:sz="0" w:space="0" w:color="auto"/>
      </w:divBdr>
    </w:div>
    <w:div w:id="745104301">
      <w:bodyDiv w:val="1"/>
      <w:marLeft w:val="0"/>
      <w:marRight w:val="0"/>
      <w:marTop w:val="0"/>
      <w:marBottom w:val="0"/>
      <w:divBdr>
        <w:top w:val="none" w:sz="0" w:space="0" w:color="auto"/>
        <w:left w:val="none" w:sz="0" w:space="0" w:color="auto"/>
        <w:bottom w:val="none" w:sz="0" w:space="0" w:color="auto"/>
        <w:right w:val="none" w:sz="0" w:space="0" w:color="auto"/>
      </w:divBdr>
    </w:div>
    <w:div w:id="826701217">
      <w:bodyDiv w:val="1"/>
      <w:marLeft w:val="0"/>
      <w:marRight w:val="0"/>
      <w:marTop w:val="0"/>
      <w:marBottom w:val="0"/>
      <w:divBdr>
        <w:top w:val="none" w:sz="0" w:space="0" w:color="auto"/>
        <w:left w:val="none" w:sz="0" w:space="0" w:color="auto"/>
        <w:bottom w:val="none" w:sz="0" w:space="0" w:color="auto"/>
        <w:right w:val="none" w:sz="0" w:space="0" w:color="auto"/>
      </w:divBdr>
    </w:div>
    <w:div w:id="939410604">
      <w:bodyDiv w:val="1"/>
      <w:marLeft w:val="0"/>
      <w:marRight w:val="0"/>
      <w:marTop w:val="0"/>
      <w:marBottom w:val="0"/>
      <w:divBdr>
        <w:top w:val="none" w:sz="0" w:space="0" w:color="auto"/>
        <w:left w:val="none" w:sz="0" w:space="0" w:color="auto"/>
        <w:bottom w:val="none" w:sz="0" w:space="0" w:color="auto"/>
        <w:right w:val="none" w:sz="0" w:space="0" w:color="auto"/>
      </w:divBdr>
    </w:div>
    <w:div w:id="972371786">
      <w:bodyDiv w:val="1"/>
      <w:marLeft w:val="0"/>
      <w:marRight w:val="0"/>
      <w:marTop w:val="0"/>
      <w:marBottom w:val="0"/>
      <w:divBdr>
        <w:top w:val="none" w:sz="0" w:space="0" w:color="auto"/>
        <w:left w:val="none" w:sz="0" w:space="0" w:color="auto"/>
        <w:bottom w:val="none" w:sz="0" w:space="0" w:color="auto"/>
        <w:right w:val="none" w:sz="0" w:space="0" w:color="auto"/>
      </w:divBdr>
    </w:div>
    <w:div w:id="1039431665">
      <w:bodyDiv w:val="1"/>
      <w:marLeft w:val="0"/>
      <w:marRight w:val="0"/>
      <w:marTop w:val="0"/>
      <w:marBottom w:val="0"/>
      <w:divBdr>
        <w:top w:val="none" w:sz="0" w:space="0" w:color="auto"/>
        <w:left w:val="none" w:sz="0" w:space="0" w:color="auto"/>
        <w:bottom w:val="none" w:sz="0" w:space="0" w:color="auto"/>
        <w:right w:val="none" w:sz="0" w:space="0" w:color="auto"/>
      </w:divBdr>
    </w:div>
    <w:div w:id="1142503046">
      <w:bodyDiv w:val="1"/>
      <w:marLeft w:val="0"/>
      <w:marRight w:val="0"/>
      <w:marTop w:val="0"/>
      <w:marBottom w:val="0"/>
      <w:divBdr>
        <w:top w:val="none" w:sz="0" w:space="0" w:color="auto"/>
        <w:left w:val="none" w:sz="0" w:space="0" w:color="auto"/>
        <w:bottom w:val="none" w:sz="0" w:space="0" w:color="auto"/>
        <w:right w:val="none" w:sz="0" w:space="0" w:color="auto"/>
      </w:divBdr>
    </w:div>
    <w:div w:id="1180853299">
      <w:bodyDiv w:val="1"/>
      <w:marLeft w:val="0"/>
      <w:marRight w:val="0"/>
      <w:marTop w:val="0"/>
      <w:marBottom w:val="0"/>
      <w:divBdr>
        <w:top w:val="none" w:sz="0" w:space="0" w:color="auto"/>
        <w:left w:val="none" w:sz="0" w:space="0" w:color="auto"/>
        <w:bottom w:val="none" w:sz="0" w:space="0" w:color="auto"/>
        <w:right w:val="none" w:sz="0" w:space="0" w:color="auto"/>
      </w:divBdr>
    </w:div>
    <w:div w:id="1193499517">
      <w:bodyDiv w:val="1"/>
      <w:marLeft w:val="0"/>
      <w:marRight w:val="0"/>
      <w:marTop w:val="0"/>
      <w:marBottom w:val="0"/>
      <w:divBdr>
        <w:top w:val="none" w:sz="0" w:space="0" w:color="auto"/>
        <w:left w:val="none" w:sz="0" w:space="0" w:color="auto"/>
        <w:bottom w:val="none" w:sz="0" w:space="0" w:color="auto"/>
        <w:right w:val="none" w:sz="0" w:space="0" w:color="auto"/>
      </w:divBdr>
    </w:div>
    <w:div w:id="1209225064">
      <w:bodyDiv w:val="1"/>
      <w:marLeft w:val="0"/>
      <w:marRight w:val="0"/>
      <w:marTop w:val="0"/>
      <w:marBottom w:val="0"/>
      <w:divBdr>
        <w:top w:val="none" w:sz="0" w:space="0" w:color="auto"/>
        <w:left w:val="none" w:sz="0" w:space="0" w:color="auto"/>
        <w:bottom w:val="none" w:sz="0" w:space="0" w:color="auto"/>
        <w:right w:val="none" w:sz="0" w:space="0" w:color="auto"/>
      </w:divBdr>
    </w:div>
    <w:div w:id="1229879636">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37877736">
      <w:bodyDiv w:val="1"/>
      <w:marLeft w:val="0"/>
      <w:marRight w:val="0"/>
      <w:marTop w:val="0"/>
      <w:marBottom w:val="0"/>
      <w:divBdr>
        <w:top w:val="none" w:sz="0" w:space="0" w:color="auto"/>
        <w:left w:val="none" w:sz="0" w:space="0" w:color="auto"/>
        <w:bottom w:val="none" w:sz="0" w:space="0" w:color="auto"/>
        <w:right w:val="none" w:sz="0" w:space="0" w:color="auto"/>
      </w:divBdr>
    </w:div>
    <w:div w:id="1386946740">
      <w:bodyDiv w:val="1"/>
      <w:marLeft w:val="0"/>
      <w:marRight w:val="0"/>
      <w:marTop w:val="0"/>
      <w:marBottom w:val="0"/>
      <w:divBdr>
        <w:top w:val="none" w:sz="0" w:space="0" w:color="auto"/>
        <w:left w:val="none" w:sz="0" w:space="0" w:color="auto"/>
        <w:bottom w:val="none" w:sz="0" w:space="0" w:color="auto"/>
        <w:right w:val="none" w:sz="0" w:space="0" w:color="auto"/>
      </w:divBdr>
    </w:div>
    <w:div w:id="1455829578">
      <w:bodyDiv w:val="1"/>
      <w:marLeft w:val="0"/>
      <w:marRight w:val="0"/>
      <w:marTop w:val="0"/>
      <w:marBottom w:val="0"/>
      <w:divBdr>
        <w:top w:val="none" w:sz="0" w:space="0" w:color="auto"/>
        <w:left w:val="none" w:sz="0" w:space="0" w:color="auto"/>
        <w:bottom w:val="none" w:sz="0" w:space="0" w:color="auto"/>
        <w:right w:val="none" w:sz="0" w:space="0" w:color="auto"/>
      </w:divBdr>
    </w:div>
    <w:div w:id="1506896474">
      <w:bodyDiv w:val="1"/>
      <w:marLeft w:val="0"/>
      <w:marRight w:val="0"/>
      <w:marTop w:val="0"/>
      <w:marBottom w:val="0"/>
      <w:divBdr>
        <w:top w:val="none" w:sz="0" w:space="0" w:color="auto"/>
        <w:left w:val="none" w:sz="0" w:space="0" w:color="auto"/>
        <w:bottom w:val="none" w:sz="0" w:space="0" w:color="auto"/>
        <w:right w:val="none" w:sz="0" w:space="0" w:color="auto"/>
      </w:divBdr>
    </w:div>
    <w:div w:id="1518037768">
      <w:bodyDiv w:val="1"/>
      <w:marLeft w:val="0"/>
      <w:marRight w:val="0"/>
      <w:marTop w:val="0"/>
      <w:marBottom w:val="0"/>
      <w:divBdr>
        <w:top w:val="none" w:sz="0" w:space="0" w:color="auto"/>
        <w:left w:val="none" w:sz="0" w:space="0" w:color="auto"/>
        <w:bottom w:val="none" w:sz="0" w:space="0" w:color="auto"/>
        <w:right w:val="none" w:sz="0" w:space="0" w:color="auto"/>
      </w:divBdr>
    </w:div>
    <w:div w:id="1555847040">
      <w:bodyDiv w:val="1"/>
      <w:marLeft w:val="0"/>
      <w:marRight w:val="0"/>
      <w:marTop w:val="0"/>
      <w:marBottom w:val="0"/>
      <w:divBdr>
        <w:top w:val="none" w:sz="0" w:space="0" w:color="auto"/>
        <w:left w:val="none" w:sz="0" w:space="0" w:color="auto"/>
        <w:bottom w:val="none" w:sz="0" w:space="0" w:color="auto"/>
        <w:right w:val="none" w:sz="0" w:space="0" w:color="auto"/>
      </w:divBdr>
    </w:div>
    <w:div w:id="1596669400">
      <w:bodyDiv w:val="1"/>
      <w:marLeft w:val="0"/>
      <w:marRight w:val="0"/>
      <w:marTop w:val="0"/>
      <w:marBottom w:val="0"/>
      <w:divBdr>
        <w:top w:val="none" w:sz="0" w:space="0" w:color="auto"/>
        <w:left w:val="none" w:sz="0" w:space="0" w:color="auto"/>
        <w:bottom w:val="none" w:sz="0" w:space="0" w:color="auto"/>
        <w:right w:val="none" w:sz="0" w:space="0" w:color="auto"/>
      </w:divBdr>
    </w:div>
    <w:div w:id="1632399268">
      <w:bodyDiv w:val="1"/>
      <w:marLeft w:val="0"/>
      <w:marRight w:val="0"/>
      <w:marTop w:val="0"/>
      <w:marBottom w:val="0"/>
      <w:divBdr>
        <w:top w:val="none" w:sz="0" w:space="0" w:color="auto"/>
        <w:left w:val="none" w:sz="0" w:space="0" w:color="auto"/>
        <w:bottom w:val="none" w:sz="0" w:space="0" w:color="auto"/>
        <w:right w:val="none" w:sz="0" w:space="0" w:color="auto"/>
      </w:divBdr>
    </w:div>
    <w:div w:id="1635016135">
      <w:bodyDiv w:val="1"/>
      <w:marLeft w:val="0"/>
      <w:marRight w:val="0"/>
      <w:marTop w:val="0"/>
      <w:marBottom w:val="0"/>
      <w:divBdr>
        <w:top w:val="none" w:sz="0" w:space="0" w:color="auto"/>
        <w:left w:val="none" w:sz="0" w:space="0" w:color="auto"/>
        <w:bottom w:val="none" w:sz="0" w:space="0" w:color="auto"/>
        <w:right w:val="none" w:sz="0" w:space="0" w:color="auto"/>
      </w:divBdr>
    </w:div>
    <w:div w:id="1654915250">
      <w:bodyDiv w:val="1"/>
      <w:marLeft w:val="0"/>
      <w:marRight w:val="0"/>
      <w:marTop w:val="0"/>
      <w:marBottom w:val="0"/>
      <w:divBdr>
        <w:top w:val="none" w:sz="0" w:space="0" w:color="auto"/>
        <w:left w:val="none" w:sz="0" w:space="0" w:color="auto"/>
        <w:bottom w:val="none" w:sz="0" w:space="0" w:color="auto"/>
        <w:right w:val="none" w:sz="0" w:space="0" w:color="auto"/>
      </w:divBdr>
    </w:div>
    <w:div w:id="1659118273">
      <w:bodyDiv w:val="1"/>
      <w:marLeft w:val="0"/>
      <w:marRight w:val="0"/>
      <w:marTop w:val="0"/>
      <w:marBottom w:val="0"/>
      <w:divBdr>
        <w:top w:val="none" w:sz="0" w:space="0" w:color="auto"/>
        <w:left w:val="none" w:sz="0" w:space="0" w:color="auto"/>
        <w:bottom w:val="none" w:sz="0" w:space="0" w:color="auto"/>
        <w:right w:val="none" w:sz="0" w:space="0" w:color="auto"/>
      </w:divBdr>
    </w:div>
    <w:div w:id="1707869253">
      <w:bodyDiv w:val="1"/>
      <w:marLeft w:val="0"/>
      <w:marRight w:val="0"/>
      <w:marTop w:val="0"/>
      <w:marBottom w:val="0"/>
      <w:divBdr>
        <w:top w:val="none" w:sz="0" w:space="0" w:color="auto"/>
        <w:left w:val="none" w:sz="0" w:space="0" w:color="auto"/>
        <w:bottom w:val="none" w:sz="0" w:space="0" w:color="auto"/>
        <w:right w:val="none" w:sz="0" w:space="0" w:color="auto"/>
      </w:divBdr>
    </w:div>
    <w:div w:id="1736928501">
      <w:bodyDiv w:val="1"/>
      <w:marLeft w:val="0"/>
      <w:marRight w:val="0"/>
      <w:marTop w:val="0"/>
      <w:marBottom w:val="0"/>
      <w:divBdr>
        <w:top w:val="none" w:sz="0" w:space="0" w:color="auto"/>
        <w:left w:val="none" w:sz="0" w:space="0" w:color="auto"/>
        <w:bottom w:val="none" w:sz="0" w:space="0" w:color="auto"/>
        <w:right w:val="none" w:sz="0" w:space="0" w:color="auto"/>
      </w:divBdr>
    </w:div>
    <w:div w:id="1763381357">
      <w:bodyDiv w:val="1"/>
      <w:marLeft w:val="0"/>
      <w:marRight w:val="0"/>
      <w:marTop w:val="0"/>
      <w:marBottom w:val="0"/>
      <w:divBdr>
        <w:top w:val="none" w:sz="0" w:space="0" w:color="auto"/>
        <w:left w:val="none" w:sz="0" w:space="0" w:color="auto"/>
        <w:bottom w:val="none" w:sz="0" w:space="0" w:color="auto"/>
        <w:right w:val="none" w:sz="0" w:space="0" w:color="auto"/>
      </w:divBdr>
    </w:div>
    <w:div w:id="1765299586">
      <w:bodyDiv w:val="1"/>
      <w:marLeft w:val="0"/>
      <w:marRight w:val="0"/>
      <w:marTop w:val="0"/>
      <w:marBottom w:val="0"/>
      <w:divBdr>
        <w:top w:val="none" w:sz="0" w:space="0" w:color="auto"/>
        <w:left w:val="none" w:sz="0" w:space="0" w:color="auto"/>
        <w:bottom w:val="none" w:sz="0" w:space="0" w:color="auto"/>
        <w:right w:val="none" w:sz="0" w:space="0" w:color="auto"/>
      </w:divBdr>
    </w:div>
    <w:div w:id="1771004404">
      <w:bodyDiv w:val="1"/>
      <w:marLeft w:val="0"/>
      <w:marRight w:val="0"/>
      <w:marTop w:val="0"/>
      <w:marBottom w:val="0"/>
      <w:divBdr>
        <w:top w:val="none" w:sz="0" w:space="0" w:color="auto"/>
        <w:left w:val="none" w:sz="0" w:space="0" w:color="auto"/>
        <w:bottom w:val="none" w:sz="0" w:space="0" w:color="auto"/>
        <w:right w:val="none" w:sz="0" w:space="0" w:color="auto"/>
      </w:divBdr>
    </w:div>
    <w:div w:id="1811826859">
      <w:bodyDiv w:val="1"/>
      <w:marLeft w:val="0"/>
      <w:marRight w:val="0"/>
      <w:marTop w:val="0"/>
      <w:marBottom w:val="0"/>
      <w:divBdr>
        <w:top w:val="none" w:sz="0" w:space="0" w:color="auto"/>
        <w:left w:val="none" w:sz="0" w:space="0" w:color="auto"/>
        <w:bottom w:val="none" w:sz="0" w:space="0" w:color="auto"/>
        <w:right w:val="none" w:sz="0" w:space="0" w:color="auto"/>
      </w:divBdr>
    </w:div>
    <w:div w:id="1910071571">
      <w:bodyDiv w:val="1"/>
      <w:marLeft w:val="0"/>
      <w:marRight w:val="0"/>
      <w:marTop w:val="0"/>
      <w:marBottom w:val="0"/>
      <w:divBdr>
        <w:top w:val="none" w:sz="0" w:space="0" w:color="auto"/>
        <w:left w:val="none" w:sz="0" w:space="0" w:color="auto"/>
        <w:bottom w:val="none" w:sz="0" w:space="0" w:color="auto"/>
        <w:right w:val="none" w:sz="0" w:space="0" w:color="auto"/>
      </w:divBdr>
    </w:div>
    <w:div w:id="1919486287">
      <w:bodyDiv w:val="1"/>
      <w:marLeft w:val="0"/>
      <w:marRight w:val="0"/>
      <w:marTop w:val="0"/>
      <w:marBottom w:val="0"/>
      <w:divBdr>
        <w:top w:val="none" w:sz="0" w:space="0" w:color="auto"/>
        <w:left w:val="none" w:sz="0" w:space="0" w:color="auto"/>
        <w:bottom w:val="none" w:sz="0" w:space="0" w:color="auto"/>
        <w:right w:val="none" w:sz="0" w:space="0" w:color="auto"/>
      </w:divBdr>
    </w:div>
    <w:div w:id="1945140938">
      <w:bodyDiv w:val="1"/>
      <w:marLeft w:val="0"/>
      <w:marRight w:val="0"/>
      <w:marTop w:val="0"/>
      <w:marBottom w:val="0"/>
      <w:divBdr>
        <w:top w:val="none" w:sz="0" w:space="0" w:color="auto"/>
        <w:left w:val="none" w:sz="0" w:space="0" w:color="auto"/>
        <w:bottom w:val="none" w:sz="0" w:space="0" w:color="auto"/>
        <w:right w:val="none" w:sz="0" w:space="0" w:color="auto"/>
      </w:divBdr>
    </w:div>
    <w:div w:id="1961957996">
      <w:bodyDiv w:val="1"/>
      <w:marLeft w:val="0"/>
      <w:marRight w:val="0"/>
      <w:marTop w:val="0"/>
      <w:marBottom w:val="0"/>
      <w:divBdr>
        <w:top w:val="none" w:sz="0" w:space="0" w:color="auto"/>
        <w:left w:val="none" w:sz="0" w:space="0" w:color="auto"/>
        <w:bottom w:val="none" w:sz="0" w:space="0" w:color="auto"/>
        <w:right w:val="none" w:sz="0" w:space="0" w:color="auto"/>
      </w:divBdr>
      <w:divsChild>
        <w:div w:id="55955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2545">
          <w:marLeft w:val="0"/>
          <w:marRight w:val="0"/>
          <w:marTop w:val="0"/>
          <w:marBottom w:val="0"/>
          <w:divBdr>
            <w:top w:val="none" w:sz="0" w:space="0" w:color="auto"/>
            <w:left w:val="none" w:sz="0" w:space="0" w:color="auto"/>
            <w:bottom w:val="none" w:sz="0" w:space="0" w:color="auto"/>
            <w:right w:val="none" w:sz="0" w:space="0" w:color="auto"/>
          </w:divBdr>
        </w:div>
      </w:divsChild>
    </w:div>
    <w:div w:id="1970819895">
      <w:bodyDiv w:val="1"/>
      <w:marLeft w:val="0"/>
      <w:marRight w:val="0"/>
      <w:marTop w:val="0"/>
      <w:marBottom w:val="0"/>
      <w:divBdr>
        <w:top w:val="none" w:sz="0" w:space="0" w:color="auto"/>
        <w:left w:val="none" w:sz="0" w:space="0" w:color="auto"/>
        <w:bottom w:val="none" w:sz="0" w:space="0" w:color="auto"/>
        <w:right w:val="none" w:sz="0" w:space="0" w:color="auto"/>
      </w:divBdr>
    </w:div>
    <w:div w:id="2031640188">
      <w:bodyDiv w:val="1"/>
      <w:marLeft w:val="0"/>
      <w:marRight w:val="0"/>
      <w:marTop w:val="0"/>
      <w:marBottom w:val="0"/>
      <w:divBdr>
        <w:top w:val="none" w:sz="0" w:space="0" w:color="auto"/>
        <w:left w:val="none" w:sz="0" w:space="0" w:color="auto"/>
        <w:bottom w:val="none" w:sz="0" w:space="0" w:color="auto"/>
        <w:right w:val="none" w:sz="0" w:space="0" w:color="auto"/>
      </w:divBdr>
    </w:div>
    <w:div w:id="2084260118">
      <w:bodyDiv w:val="1"/>
      <w:marLeft w:val="0"/>
      <w:marRight w:val="0"/>
      <w:marTop w:val="0"/>
      <w:marBottom w:val="0"/>
      <w:divBdr>
        <w:top w:val="none" w:sz="0" w:space="0" w:color="auto"/>
        <w:left w:val="none" w:sz="0" w:space="0" w:color="auto"/>
        <w:bottom w:val="none" w:sz="0" w:space="0" w:color="auto"/>
        <w:right w:val="none" w:sz="0" w:space="0" w:color="auto"/>
      </w:divBdr>
    </w:div>
    <w:div w:id="21466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title');" TargetMode="External"/><Relationship Id="rId18" Type="http://schemas.openxmlformats.org/officeDocument/2006/relationships/hyperlink" Target="http://www.bgregio.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footnotes" Target="footnotes.xml"/><Relationship Id="rId12" Type="http://schemas.openxmlformats.org/officeDocument/2006/relationships/hyperlink" Target="javascript:%20Navigate('%D1%87%D0%BB45%D0%B0');" TargetMode="External"/><Relationship Id="rId17" Type="http://schemas.openxmlformats.org/officeDocument/2006/relationships/hyperlink" Target="file://C:\Users\StoyanovaE\Documents\novi%20shemi\os%201\izmenenie%20nasoki%203\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Local%20Settings\Temporary%20Internet%20Files\Content.Outlook\AppData\Users\StanevskaM\AppData\Local\Microsoft\Users\StanevskaM\AppData\Local\Microsoft\Users\StanevskaM\AppData\Local\Microsoft\Windows\Temporary%20Internet%20Files\Content.Outlook\AppData\Local%20Settings\Temporary%20Internet%20Files\Content.IE5\Pril%20A.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http://www.eufund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sources/docgener/studies/pdf/cba_guide.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www.bgregio.eu" TargetMode="External"/><Relationship Id="rId10" Type="http://schemas.openxmlformats.org/officeDocument/2006/relationships/hyperlink" Target="http://www.bgregio.eu" TargetMode="External"/><Relationship Id="rId19" Type="http://schemas.openxmlformats.org/officeDocument/2006/relationships/hyperlink" Target="http://www.mrrb.government.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gregio.eu/integriran-gradski-transport/polozhitelno-vazdeystvie-ot-operatsiyata.aspx" TargetMode="External"/><Relationship Id="rId22" Type="http://schemas.openxmlformats.org/officeDocument/2006/relationships/hyperlink" Target="mailto:oprd@mrrb.government.b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teaid" TargetMode="External"/><Relationship Id="rId2" Type="http://schemas.openxmlformats.org/officeDocument/2006/relationships/hyperlink" Target="http://bgregio.eu/media/files/Izpalnenie%20na%20dogovori/IPP/27092018-Ukazaniy%20soc%20jilishta.pdf" TargetMode="External"/><Relationship Id="rId1" Type="http://schemas.openxmlformats.org/officeDocument/2006/relationships/hyperlink" Target="http://www.danube-region.eu/" TargetMode="External"/><Relationship Id="rId4" Type="http://schemas.openxmlformats.org/officeDocument/2006/relationships/hyperlink" Target="http://ar2.government.bg/ra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ov\Application%20Data\Microsoft\Templates\Doc1_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46D2-1874-46CE-99CC-9228CA17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Doc1_corr</Template>
  <TotalTime>1</TotalTime>
  <Pages>89</Pages>
  <Words>41079</Words>
  <Characters>234154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Guidelines_FRPI</vt:lpstr>
    </vt:vector>
  </TitlesOfParts>
  <Company>Grizli777</Company>
  <LinksUpToDate>false</LinksUpToDate>
  <CharactersWithSpaces>274684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Guidelines_FRPI</dc:title>
  <dc:subject>Grant Scheme Roads</dc:subject>
  <dc:creator>Implementation Unit</dc:creator>
  <cp:lastModifiedBy>Administrator</cp:lastModifiedBy>
  <cp:revision>2</cp:revision>
  <cp:lastPrinted>2018-10-29T11:16:00Z</cp:lastPrinted>
  <dcterms:created xsi:type="dcterms:W3CDTF">2018-11-02T09:05:00Z</dcterms:created>
  <dcterms:modified xsi:type="dcterms:W3CDTF">2018-11-02T09:05:00Z</dcterms:modified>
</cp:coreProperties>
</file>